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643F0"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其他材料及供应商认为有必要说明、阐述的事项</w:t>
      </w:r>
    </w:p>
    <w:p w14:paraId="482760E2">
      <w:pPr>
        <w:spacing w:line="44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   </w:t>
      </w:r>
    </w:p>
    <w:p w14:paraId="64813789">
      <w:pPr>
        <w:spacing w:line="360" w:lineRule="auto"/>
        <w:ind w:firstLine="482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格式自定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认为有必要提供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的其它资料</w:t>
      </w:r>
    </w:p>
    <w:p w14:paraId="4E42ABE9"/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30E60D08"/>
    <w:rsid w:val="43972E8E"/>
    <w:rsid w:val="743F2B4F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乐乐</cp:lastModifiedBy>
  <dcterms:modified xsi:type="dcterms:W3CDTF">2026-07-19T10:35:29Z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A188704361B94865B6EDEA357E18AC1F_13</vt:lpwstr>
  </property>
  <property fmtid="{D5CDD505-2E9C-101B-9397-08002B2CF9AE}" pid="4" name="KSOTemplateDocerSaveRecord">
    <vt:lpwstr>eyJoZGlkIjoiYjdkMGYxMDYyNDE5YjgxYTVkMDZlNzU1YTQ5NzM4NTgiLCJ1c2VySWQiOiI1MjU5NDE0MjYifQ==</vt:lpwstr>
  </property>
</Properties>
</file>