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版本号：SXZM-CS-2026139.1B220260902001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太康路小学操场改造及校舍维修(三次)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SXZM-CS-2026139.1B2</w:t>
      </w:r>
      <w:r>
        <w:br/>
      </w:r>
      <w:r>
        <w:br/>
      </w:r>
      <w:r>
        <w:br/>
      </w:r>
    </w:p>
    <w:p>
      <w:pPr>
        <w:pStyle w:val="null3"/>
        <w:jc w:val="center"/>
        <w:outlineLvl w:val="2"/>
      </w:pPr>
      <w:r>
        <w:rPr>
          <w:rFonts w:ascii="仿宋_GB2312" w:hAnsi="仿宋_GB2312" w:cs="仿宋_GB2312" w:eastAsia="仿宋_GB2312"/>
          <w:sz w:val="28"/>
          <w:b/>
        </w:rPr>
        <w:t>西安市未央区教育局</w:t>
      </w:r>
    </w:p>
    <w:p>
      <w:pPr>
        <w:pStyle w:val="null3"/>
        <w:jc w:val="center"/>
        <w:outlineLvl w:val="2"/>
      </w:pPr>
      <w:r>
        <w:rPr>
          <w:rFonts w:ascii="仿宋_GB2312" w:hAnsi="仿宋_GB2312" w:cs="仿宋_GB2312" w:eastAsia="仿宋_GB2312"/>
          <w:sz w:val="28"/>
          <w:b/>
        </w:rPr>
        <w:t>陕西正明项目管理有限公司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陕西正明项目管理有限公司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西安市未央区教育局</w:t>
      </w:r>
      <w:r>
        <w:rPr>
          <w:rFonts w:ascii="仿宋_GB2312" w:hAnsi="仿宋_GB2312" w:cs="仿宋_GB2312" w:eastAsia="仿宋_GB2312"/>
        </w:rPr>
        <w:t>委托，拟对</w:t>
      </w:r>
      <w:r>
        <w:rPr>
          <w:rFonts w:ascii="仿宋_GB2312" w:hAnsi="仿宋_GB2312" w:cs="仿宋_GB2312" w:eastAsia="仿宋_GB2312"/>
        </w:rPr>
        <w:t>太康路小学操场改造及校舍维修(三次)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SXZM-CS-2026139.1B2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太康路小学操场改造及校舍维修(三次)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太康路小学操场改造及校舍维修的采购项目的采购项目，主要内容：包括操场维修、校舍维修、电气安装工程、给排水工程等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采购包1（太康路小学操场改造及校舍维修项目）：属于专门面向中小企业采购。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2、供应商资质要求：供应商具有建设行政主管部门颁发的建筑工程施工总承包三级及以上资质，且具备有效的安全生产许可证；</w:t>
      </w:r>
    </w:p>
    <w:p>
      <w:pPr>
        <w:pStyle w:val="null3"/>
      </w:pPr>
      <w:r>
        <w:rPr>
          <w:rFonts w:ascii="仿宋_GB2312" w:hAnsi="仿宋_GB2312" w:cs="仿宋_GB2312" w:eastAsia="仿宋_GB2312"/>
        </w:rPr>
        <w:t>3、拟派项目经理资质要求：拟派项目经理具备建筑工程专业二级及以上注册建造师执业资格,具备有效的安全生产考核合格证（B证）,在本单位注册，且无在建项目(提供承诺书)；</w:t>
      </w:r>
    </w:p>
    <w:p>
      <w:pPr>
        <w:pStyle w:val="null3"/>
      </w:pPr>
      <w:r>
        <w:rPr>
          <w:rFonts w:ascii="仿宋_GB2312" w:hAnsi="仿宋_GB2312" w:cs="仿宋_GB2312" w:eastAsia="仿宋_GB2312"/>
        </w:rPr>
        <w:t>4、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西安市未央区汇文南路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18133949816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西安市雁塔区科技二路71号竹园天寰国际1807室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陶艳双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029-88855325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采购包1：889,063.76元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成交供应商在领取成交通知书前，须向采购代理机构一次性支付招标代理服务费。 户名：陕西正明项目管理有限公司 开户行：中国民生银行股份有限公司西安枫林绿洲支行 账号：170455461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西安市未央区教育局</w:t>
      </w:r>
      <w:r>
        <w:rPr>
          <w:rFonts w:ascii="仿宋_GB2312" w:hAnsi="仿宋_GB2312" w:cs="仿宋_GB2312" w:eastAsia="仿宋_GB2312"/>
        </w:rPr>
        <w:t>和</w:t>
      </w:r>
      <w:r>
        <w:rPr>
          <w:rFonts w:ascii="仿宋_GB2312" w:hAnsi="仿宋_GB2312" w:cs="仿宋_GB2312" w:eastAsia="仿宋_GB2312"/>
        </w:rPr>
        <w:t>陕西正明项目管理有限公司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联系人：陶艳双</w:t>
      </w:r>
    </w:p>
    <w:p>
      <w:pPr>
        <w:pStyle w:val="null3"/>
      </w:pPr>
      <w:r>
        <w:rPr>
          <w:rFonts w:ascii="仿宋_GB2312" w:hAnsi="仿宋_GB2312" w:cs="仿宋_GB2312" w:eastAsia="仿宋_GB2312"/>
        </w:rPr>
        <w:t>联系电话：029-88855325</w:t>
      </w:r>
    </w:p>
    <w:p>
      <w:pPr>
        <w:pStyle w:val="null3"/>
      </w:pPr>
      <w:r>
        <w:rPr>
          <w:rFonts w:ascii="仿宋_GB2312" w:hAnsi="仿宋_GB2312" w:cs="仿宋_GB2312" w:eastAsia="仿宋_GB2312"/>
        </w:rPr>
        <w:t>地址：西安市雁塔区科技二路 71 号竹园天寰国际 1807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889,063.76</w:t>
      </w:r>
    </w:p>
    <w:p>
      <w:pPr>
        <w:pStyle w:val="null3"/>
      </w:pPr>
      <w:r>
        <w:rPr>
          <w:rFonts w:ascii="仿宋_GB2312" w:hAnsi="仿宋_GB2312" w:cs="仿宋_GB2312" w:eastAsia="仿宋_GB2312"/>
        </w:rPr>
        <w:t>采购包最高限价（元）: 889,063.76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操场改造及校舍维修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889,063.76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标的名称：操场改造及校舍维修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太康路小学操场改造及校舍维修的采购项目，主要内容：包括操场维修、校舍维修、电气安装工程、给排水工程等，具体内容详见工程量清单及相关附件。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工期：自合同签订之日起</w:t>
            </w:r>
            <w:r>
              <w:rPr>
                <w:rFonts w:ascii="仿宋_GB2312" w:hAnsi="仿宋_GB2312" w:cs="仿宋_GB2312" w:eastAsia="仿宋_GB2312"/>
                <w:sz w:val="24"/>
              </w:rPr>
              <w:t>18</w:t>
            </w:r>
            <w:r>
              <w:rPr>
                <w:rFonts w:ascii="仿宋_GB2312" w:hAnsi="仿宋_GB2312" w:cs="仿宋_GB2312" w:eastAsia="仿宋_GB2312"/>
                <w:sz w:val="24"/>
              </w:rPr>
              <w:t>日历天</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质保期：自本项目竣工验收合格之日起五年。</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分项报价不得超出单项工程标的金额</w:t>
                  </w:r>
                </w:p>
                <w:p>
                  <w:pPr>
                    <w:pStyle w:val="null3"/>
                    <w:jc w:val="left"/>
                  </w:pPr>
                  <w:r>
                    <w:rPr>
                      <w:rFonts w:ascii="仿宋_GB2312" w:hAnsi="仿宋_GB2312" w:cs="仿宋_GB2312" w:eastAsia="仿宋_GB2312"/>
                      <w:sz w:val="24"/>
                    </w:rPr>
                    <w:t>1操场维修 标的金额：479456.12元</w:t>
                  </w:r>
                </w:p>
                <w:p>
                  <w:pPr>
                    <w:pStyle w:val="null3"/>
                    <w:jc w:val="left"/>
                  </w:pPr>
                  <w:r>
                    <w:rPr>
                      <w:rFonts w:ascii="仿宋_GB2312" w:hAnsi="仿宋_GB2312" w:cs="仿宋_GB2312" w:eastAsia="仿宋_GB2312"/>
                      <w:sz w:val="24"/>
                    </w:rPr>
                    <w:t>1.1分部分项工程项目费 标的金额：439868.00元</w:t>
                  </w:r>
                </w:p>
                <w:p>
                  <w:pPr>
                    <w:pStyle w:val="null3"/>
                    <w:jc w:val="left"/>
                  </w:pPr>
                  <w:r>
                    <w:rPr>
                      <w:rFonts w:ascii="仿宋_GB2312" w:hAnsi="仿宋_GB2312" w:cs="仿宋_GB2312" w:eastAsia="仿宋_GB2312"/>
                      <w:sz w:val="24"/>
                    </w:rPr>
                    <w:t>2校舍维修 标的金额：310369.53元</w:t>
                  </w:r>
                </w:p>
                <w:p>
                  <w:pPr>
                    <w:pStyle w:val="null3"/>
                    <w:jc w:val="left"/>
                  </w:pPr>
                  <w:r>
                    <w:rPr>
                      <w:rFonts w:ascii="仿宋_GB2312" w:hAnsi="仿宋_GB2312" w:cs="仿宋_GB2312" w:eastAsia="仿宋_GB2312"/>
                      <w:sz w:val="24"/>
                    </w:rPr>
                    <w:t>2.1分部分项工程项目费 标的金额：264931.14元</w:t>
                  </w:r>
                </w:p>
                <w:p>
                  <w:pPr>
                    <w:pStyle w:val="null3"/>
                    <w:jc w:val="left"/>
                  </w:pPr>
                  <w:r>
                    <w:rPr>
                      <w:rFonts w:ascii="仿宋_GB2312" w:hAnsi="仿宋_GB2312" w:cs="仿宋_GB2312" w:eastAsia="仿宋_GB2312"/>
                      <w:sz w:val="24"/>
                    </w:rPr>
                    <w:t xml:space="preserve">2.2措施项目费 标的金额：19811.55元  </w:t>
                  </w:r>
                </w:p>
                <w:p>
                  <w:pPr>
                    <w:pStyle w:val="null3"/>
                    <w:jc w:val="both"/>
                  </w:pPr>
                  <w:r>
                    <w:rPr>
                      <w:rFonts w:ascii="仿宋_GB2312" w:hAnsi="仿宋_GB2312" w:cs="仿宋_GB2312" w:eastAsia="仿宋_GB2312"/>
                      <w:sz w:val="24"/>
                    </w:rPr>
                    <w:t>2.3安全文明施工费 标的金额：16076.96元</w:t>
                  </w:r>
                </w:p>
                <w:p>
                  <w:pPr>
                    <w:pStyle w:val="null3"/>
                    <w:jc w:val="both"/>
                  </w:pPr>
                  <w:r>
                    <w:rPr>
                      <w:rFonts w:ascii="仿宋_GB2312" w:hAnsi="仿宋_GB2312" w:cs="仿宋_GB2312" w:eastAsia="仿宋_GB2312"/>
                      <w:sz w:val="24"/>
                    </w:rPr>
                    <w:t>3电气安装工程 标的金额：11446.29元</w:t>
                  </w:r>
                </w:p>
                <w:p>
                  <w:pPr>
                    <w:pStyle w:val="null3"/>
                    <w:jc w:val="left"/>
                  </w:pPr>
                  <w:r>
                    <w:rPr>
                      <w:rFonts w:ascii="仿宋_GB2312" w:hAnsi="仿宋_GB2312" w:cs="仿宋_GB2312" w:eastAsia="仿宋_GB2312"/>
                      <w:sz w:val="24"/>
                    </w:rPr>
                    <w:t>3.1分部分项工程项目费 标的金额：9873.38元</w:t>
                  </w:r>
                </w:p>
                <w:p>
                  <w:pPr>
                    <w:pStyle w:val="null3"/>
                    <w:jc w:val="left"/>
                  </w:pPr>
                  <w:r>
                    <w:rPr>
                      <w:rFonts w:ascii="仿宋_GB2312" w:hAnsi="仿宋_GB2312" w:cs="仿宋_GB2312" w:eastAsia="仿宋_GB2312"/>
                      <w:sz w:val="24"/>
                    </w:rPr>
                    <w:t xml:space="preserve">3.2措施项目费 标的金额：627.8元  </w:t>
                  </w:r>
                </w:p>
                <w:p>
                  <w:pPr>
                    <w:pStyle w:val="null3"/>
                    <w:jc w:val="both"/>
                  </w:pPr>
                  <w:r>
                    <w:rPr>
                      <w:rFonts w:ascii="仿宋_GB2312" w:hAnsi="仿宋_GB2312" w:cs="仿宋_GB2312" w:eastAsia="仿宋_GB2312"/>
                      <w:sz w:val="24"/>
                    </w:rPr>
                    <w:t>3.3安全文明施工费 标的金额：483.07元</w:t>
                  </w:r>
                </w:p>
                <w:p>
                  <w:pPr>
                    <w:pStyle w:val="null3"/>
                    <w:jc w:val="both"/>
                  </w:pPr>
                  <w:r>
                    <w:rPr>
                      <w:rFonts w:ascii="仿宋_GB2312" w:hAnsi="仿宋_GB2312" w:cs="仿宋_GB2312" w:eastAsia="仿宋_GB2312"/>
                      <w:sz w:val="24"/>
                    </w:rPr>
                    <w:t>4给排水工程 标的金额：87791.82元</w:t>
                  </w:r>
                </w:p>
                <w:p>
                  <w:pPr>
                    <w:pStyle w:val="null3"/>
                    <w:jc w:val="left"/>
                  </w:pPr>
                  <w:r>
                    <w:rPr>
                      <w:rFonts w:ascii="仿宋_GB2312" w:hAnsi="仿宋_GB2312" w:cs="仿宋_GB2312" w:eastAsia="仿宋_GB2312"/>
                      <w:sz w:val="24"/>
                    </w:rPr>
                    <w:t>4.1分部分项工程项目费 标的金额：77295.65元</w:t>
                  </w:r>
                </w:p>
                <w:p>
                  <w:pPr>
                    <w:pStyle w:val="null3"/>
                    <w:jc w:val="left"/>
                  </w:pPr>
                  <w:r>
                    <w:rPr>
                      <w:rFonts w:ascii="仿宋_GB2312" w:hAnsi="仿宋_GB2312" w:cs="仿宋_GB2312" w:eastAsia="仿宋_GB2312"/>
                      <w:sz w:val="24"/>
                    </w:rPr>
                    <w:t xml:space="preserve">4.2措施项目费 标的金额：3247.3元  </w:t>
                  </w:r>
                </w:p>
                <w:p>
                  <w:pPr>
                    <w:pStyle w:val="null3"/>
                    <w:jc w:val="both"/>
                  </w:pPr>
                  <w:r>
                    <w:rPr>
                      <w:rFonts w:ascii="仿宋_GB2312" w:hAnsi="仿宋_GB2312" w:cs="仿宋_GB2312" w:eastAsia="仿宋_GB2312"/>
                      <w:sz w:val="24"/>
                    </w:rPr>
                    <w:t>4.3安全文明施工费 标的金额：2498.69元</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525664134@qq.com）。否则，采购代理机构可以向财政部门反映情况并提供相应的佐证。供应商一年内累计出现三次该情形，将被监管部门记录为失信行为。 3.3.2 若合同价款形式为项目单价，则本项目最终报价明细与最终磋商总价同比例下浮。（如有暂列金额和专业工程暂估价，则以扣除暂列金额和专业工程暂估价后的价格同比例下浮）。 3.3.3纸质版响应文件要求：成交供应商在领取成交通知书前，须向采购代理机构提供纸质版响应文件3套（1正2副）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供应商具有建设行政主管部门颁发的建筑工程施工总承包三级及以上资质，且具备有效的安全生产许可证；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拟派项目经理具备建筑工程专业二级及以上注册建造师执业资格,具备有效的安全生产考核合格证（B证）,在本单位注册，且无在建项目(提供承诺书)；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已标价工程量清单 施工组织设计 中小企业声明函 技术和商务偏离表 响应文件封面 资格证明文件 业绩证明材料 残疾人福利性单位声明函 报价函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已标价工程量清单 施工组织设计 中小企业声明函 技术和商务偏离表 响应文件封面 资格证明文件 业绩证明材料 残疾人福利性单位声明函 报价函 陕西省政府采购供应商拒绝政府采购领域商业贿赂承诺书 标的清单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已标价工程量清单 施工组织设计 中小企业声明函 技术和商务偏离表 响应文件封面 资格证明文件 业绩证明材料 残疾人福利性单位声明函 报价函 陕西省政府采购供应商拒绝政府采购领域商业贿赂承诺书 标的清单 响应函 合同条款响应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供应商针对本项目制定的施工方案与技术措施包含：①对项目总体概况表述和管理思路②施工部署及措施③对项目主要及关键方案的表述④施工平面布置。方案合理完善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0.2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供应商针对本项目制定的质量管理体系与措施包含：①质量管理目标②管理机构职责分工③质量管理制度④质量保证措施。方案合理完善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0.2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供应商针对本项目制定的安全管理体系与措施包含：①安全管理目标②安全管理机构职责分工③安全管理制度④安全保证措施。方案全面、有效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0.2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针对本项目制定的环境保护管理体系与措施包含：①环境保护管理目标②环境保护管理机构职责分工③环境保护管理制度④环境保护保证措施。方案合理完整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0.2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供应商针对本项目制定的工程进度计划与保证措施包含：①总工期及节点工期安排②施工进度计划安排③进度保证措施。方案合理完整的计6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0.2分，方案缺漏项或只有标题没有实质性内容的每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制定资源配备计划包含：①劳动力计划②主要材料供应计划③施工机械设备配备计划④资源调配计划。方案合理完整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0.2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 供应商对本项目提供的服务承诺包含：①施工过程中的相关承诺②投入材料质量承诺③质量保修期服务承诺④服务响应时间⑤服务响应措施。服务承诺合理、可行的计5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0.2分，方案缺漏项或只有标题没有实质性内容的每项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供应商自2023年1月至提交响应文件日期止（以合同签订日期为准），具有类似项目业绩的，每提供一个计1分，最多计4分（提供合同复印件并加盖供应商公章，否则不计分。）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磋商报价得分=（磋商基准价/最终磋商报价）×45</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