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6874D">
      <w:pPr>
        <w:spacing w:before="25" w:line="360" w:lineRule="auto"/>
        <w:rPr>
          <w:rFonts w:hint="eastAsia" w:ascii="仿宋" w:hAnsi="仿宋" w:eastAsia="仿宋" w:cs="仿宋"/>
          <w:sz w:val="24"/>
          <w:szCs w:val="24"/>
        </w:rPr>
      </w:pPr>
      <w:bookmarkStart w:id="9" w:name="_GoBack"/>
      <w:bookmarkEnd w:id="9"/>
    </w:p>
    <w:p w14:paraId="7F07757B">
      <w:pPr>
        <w:pStyle w:val="2"/>
        <w:spacing w:line="400" w:lineRule="exact"/>
        <w:jc w:val="center"/>
        <w:rPr>
          <w:rFonts w:hint="eastAsia" w:ascii="仿宋" w:hAnsi="仿宋" w:eastAsia="仿宋" w:cs="仿宋"/>
          <w:sz w:val="24"/>
          <w:highlight w:val="none"/>
        </w:rPr>
      </w:pPr>
      <w:r>
        <w:rPr>
          <w:rFonts w:hint="eastAsia" w:ascii="仿宋" w:hAnsi="仿宋" w:eastAsia="仿宋" w:cs="仿宋"/>
          <w:sz w:val="36"/>
          <w:highlight w:val="none"/>
          <w:lang w:val="en-US" w:eastAsia="zh-CN"/>
        </w:rPr>
        <w:t xml:space="preserve">第四章  </w:t>
      </w:r>
      <w:r>
        <w:rPr>
          <w:rFonts w:hint="eastAsia" w:ascii="仿宋" w:hAnsi="仿宋" w:eastAsia="仿宋" w:cs="仿宋"/>
          <w:sz w:val="36"/>
          <w:highlight w:val="none"/>
        </w:rPr>
        <w:t>合同格式及主要条款</w:t>
      </w:r>
    </w:p>
    <w:p w14:paraId="5A9AE8F6">
      <w:pPr>
        <w:spacing w:before="120" w:line="360" w:lineRule="auto"/>
        <w:jc w:val="center"/>
        <w:rPr>
          <w:rFonts w:hint="eastAsia" w:ascii="仿宋" w:hAnsi="仿宋" w:eastAsia="仿宋" w:cs="仿宋"/>
          <w:sz w:val="28"/>
          <w:szCs w:val="28"/>
        </w:rPr>
      </w:pPr>
      <w:r>
        <w:rPr>
          <w:rFonts w:hint="eastAsia" w:ascii="仿宋" w:hAnsi="仿宋" w:eastAsia="仿宋" w:cs="仿宋"/>
          <w:sz w:val="28"/>
          <w:szCs w:val="28"/>
        </w:rPr>
        <w:t>（参考格式）</w:t>
      </w:r>
    </w:p>
    <w:p w14:paraId="2D7C79CC">
      <w:pPr>
        <w:spacing w:before="120" w:line="360" w:lineRule="auto"/>
        <w:jc w:val="center"/>
        <w:rPr>
          <w:rFonts w:hint="eastAsia" w:ascii="仿宋" w:hAnsi="仿宋" w:eastAsia="仿宋" w:cs="仿宋"/>
          <w:b/>
          <w:bCs/>
          <w:sz w:val="36"/>
          <w:szCs w:val="36"/>
        </w:rPr>
      </w:pPr>
    </w:p>
    <w:p w14:paraId="4CC5612B">
      <w:pPr>
        <w:spacing w:before="120" w:line="360" w:lineRule="auto"/>
        <w:jc w:val="center"/>
        <w:rPr>
          <w:rFonts w:hint="eastAsia" w:ascii="仿宋" w:hAnsi="仿宋" w:eastAsia="仿宋" w:cs="仿宋"/>
          <w:b/>
          <w:bCs/>
          <w:sz w:val="36"/>
          <w:szCs w:val="36"/>
        </w:rPr>
      </w:pPr>
      <w:r>
        <w:rPr>
          <w:rFonts w:hint="eastAsia" w:ascii="仿宋" w:hAnsi="仿宋" w:eastAsia="仿宋" w:cs="仿宋"/>
          <w:b/>
          <w:bCs/>
          <w:sz w:val="36"/>
          <w:szCs w:val="36"/>
        </w:rPr>
        <w:t>政 府 采 购 合 同</w:t>
      </w:r>
    </w:p>
    <w:p w14:paraId="48FE9D3E">
      <w:pPr>
        <w:spacing w:before="120" w:line="360" w:lineRule="auto"/>
        <w:jc w:val="center"/>
        <w:rPr>
          <w:rFonts w:hint="eastAsia" w:ascii="仿宋" w:hAnsi="仿宋" w:eastAsia="仿宋" w:cs="仿宋"/>
          <w:sz w:val="28"/>
          <w:szCs w:val="28"/>
        </w:rPr>
      </w:pPr>
    </w:p>
    <w:p w14:paraId="3FD86EB2">
      <w:pPr>
        <w:spacing w:before="120" w:line="360" w:lineRule="auto"/>
        <w:ind w:firstLine="3092" w:firstLineChars="1100"/>
        <w:rPr>
          <w:rFonts w:hint="eastAsia" w:ascii="仿宋" w:hAnsi="仿宋" w:eastAsia="仿宋" w:cs="仿宋"/>
          <w:sz w:val="28"/>
          <w:szCs w:val="28"/>
        </w:rPr>
      </w:pPr>
      <w:bookmarkStart w:id="0" w:name="_Toc109543216"/>
      <w:bookmarkStart w:id="1" w:name="_Toc109542396"/>
      <w:r>
        <w:rPr>
          <w:rFonts w:hint="eastAsia" w:ascii="仿宋" w:hAnsi="仿宋" w:eastAsia="仿宋" w:cs="仿宋"/>
          <w:b/>
          <w:bCs/>
          <w:sz w:val="28"/>
          <w:szCs w:val="28"/>
        </w:rPr>
        <w:t>合同编号：</w:t>
      </w:r>
      <w:bookmarkEnd w:id="0"/>
      <w:bookmarkEnd w:id="1"/>
      <w:r>
        <w:rPr>
          <w:rFonts w:hint="eastAsia" w:ascii="仿宋" w:hAnsi="仿宋" w:eastAsia="仿宋" w:cs="仿宋"/>
          <w:b/>
          <w:bCs/>
          <w:sz w:val="28"/>
          <w:szCs w:val="28"/>
          <w:u w:val="single"/>
        </w:rPr>
        <w:t xml:space="preserve">         </w:t>
      </w:r>
    </w:p>
    <w:p w14:paraId="2D009483">
      <w:pPr>
        <w:spacing w:before="120" w:line="360" w:lineRule="auto"/>
        <w:rPr>
          <w:rFonts w:hint="eastAsia" w:ascii="仿宋" w:hAnsi="仿宋" w:eastAsia="仿宋" w:cs="仿宋"/>
          <w:b/>
          <w:bCs/>
          <w:sz w:val="28"/>
          <w:szCs w:val="28"/>
        </w:rPr>
      </w:pPr>
    </w:p>
    <w:p w14:paraId="0116431D">
      <w:pPr>
        <w:spacing w:line="360" w:lineRule="auto"/>
        <w:ind w:firstLine="1124" w:firstLineChars="400"/>
        <w:rPr>
          <w:rFonts w:hint="eastAsia" w:ascii="仿宋" w:hAnsi="仿宋" w:eastAsia="仿宋" w:cs="仿宋"/>
          <w:b/>
          <w:bCs/>
          <w:sz w:val="28"/>
          <w:szCs w:val="28"/>
          <w:u w:val="single"/>
        </w:rPr>
      </w:pPr>
      <w:r>
        <w:rPr>
          <w:rFonts w:hint="eastAsia" w:ascii="仿宋" w:hAnsi="仿宋" w:eastAsia="仿宋" w:cs="仿宋"/>
          <w:b/>
          <w:bCs/>
          <w:sz w:val="28"/>
          <w:szCs w:val="28"/>
        </w:rPr>
        <w:t>采购项目名称：</w:t>
      </w:r>
      <w:r>
        <w:rPr>
          <w:rFonts w:hint="eastAsia" w:ascii="仿宋" w:hAnsi="仿宋" w:eastAsia="仿宋" w:cs="仿宋"/>
          <w:b/>
          <w:bCs/>
          <w:sz w:val="28"/>
          <w:szCs w:val="28"/>
          <w:u w:val="single"/>
        </w:rPr>
        <w:t xml:space="preserve">                                </w:t>
      </w:r>
    </w:p>
    <w:p w14:paraId="06B1D0E9">
      <w:pPr>
        <w:spacing w:line="360" w:lineRule="auto"/>
        <w:rPr>
          <w:rFonts w:hint="eastAsia" w:ascii="仿宋" w:hAnsi="仿宋" w:eastAsia="仿宋" w:cs="仿宋"/>
          <w:b/>
          <w:bCs/>
          <w:sz w:val="28"/>
          <w:szCs w:val="28"/>
        </w:rPr>
      </w:pPr>
    </w:p>
    <w:p w14:paraId="75251CC4">
      <w:pPr>
        <w:spacing w:line="360" w:lineRule="auto"/>
        <w:ind w:firstLine="1124" w:firstLineChars="400"/>
        <w:rPr>
          <w:rFonts w:hint="eastAsia" w:ascii="仿宋" w:hAnsi="仿宋" w:eastAsia="仿宋" w:cs="仿宋"/>
          <w:b/>
          <w:bCs/>
          <w:sz w:val="28"/>
          <w:szCs w:val="28"/>
          <w:u w:val="single"/>
        </w:rPr>
      </w:pPr>
      <w:r>
        <w:rPr>
          <w:rFonts w:hint="eastAsia" w:ascii="仿宋" w:hAnsi="仿宋" w:eastAsia="仿宋" w:cs="仿宋"/>
          <w:b/>
          <w:bCs/>
          <w:sz w:val="28"/>
          <w:szCs w:val="28"/>
        </w:rPr>
        <w:t>采购内容：</w:t>
      </w:r>
      <w:r>
        <w:rPr>
          <w:rFonts w:hint="eastAsia" w:ascii="仿宋" w:hAnsi="仿宋" w:eastAsia="仿宋" w:cs="仿宋"/>
          <w:b/>
          <w:bCs/>
          <w:sz w:val="28"/>
          <w:szCs w:val="28"/>
          <w:u w:val="single"/>
        </w:rPr>
        <w:t xml:space="preserve">                                    </w:t>
      </w:r>
    </w:p>
    <w:p w14:paraId="3689B30C">
      <w:pPr>
        <w:spacing w:line="360" w:lineRule="auto"/>
        <w:rPr>
          <w:rFonts w:hint="eastAsia" w:ascii="仿宋" w:hAnsi="仿宋" w:eastAsia="仿宋" w:cs="仿宋"/>
        </w:rPr>
      </w:pPr>
    </w:p>
    <w:p w14:paraId="736D09AC">
      <w:pPr>
        <w:spacing w:line="360" w:lineRule="auto"/>
        <w:ind w:firstLine="1124" w:firstLineChars="400"/>
        <w:rPr>
          <w:rFonts w:hint="eastAsia" w:ascii="仿宋" w:hAnsi="仿宋" w:eastAsia="仿宋" w:cs="仿宋"/>
          <w:b/>
          <w:bCs/>
          <w:sz w:val="28"/>
          <w:szCs w:val="28"/>
        </w:rPr>
      </w:pPr>
      <w:r>
        <w:rPr>
          <w:rFonts w:hint="eastAsia" w:ascii="仿宋" w:hAnsi="仿宋" w:eastAsia="仿宋" w:cs="仿宋"/>
          <w:b/>
          <w:bCs/>
          <w:sz w:val="28"/>
          <w:szCs w:val="28"/>
        </w:rPr>
        <w:t>采购人：</w:t>
      </w:r>
      <w:r>
        <w:rPr>
          <w:rFonts w:hint="eastAsia" w:ascii="仿宋" w:hAnsi="仿宋" w:eastAsia="仿宋" w:cs="仿宋"/>
          <w:b/>
          <w:bCs/>
          <w:sz w:val="28"/>
          <w:szCs w:val="28"/>
          <w:u w:val="single"/>
        </w:rPr>
        <w:t xml:space="preserve">                                      </w:t>
      </w:r>
    </w:p>
    <w:p w14:paraId="14A84469">
      <w:pPr>
        <w:spacing w:line="360" w:lineRule="auto"/>
        <w:rPr>
          <w:rFonts w:hint="eastAsia" w:ascii="仿宋" w:hAnsi="仿宋" w:eastAsia="仿宋" w:cs="仿宋"/>
          <w:b/>
          <w:bCs/>
          <w:sz w:val="28"/>
          <w:szCs w:val="28"/>
        </w:rPr>
      </w:pPr>
    </w:p>
    <w:p w14:paraId="0308ACA5">
      <w:pPr>
        <w:spacing w:line="360" w:lineRule="auto"/>
        <w:ind w:firstLine="1124" w:firstLineChars="400"/>
        <w:rPr>
          <w:rFonts w:hint="eastAsia" w:ascii="仿宋" w:hAnsi="仿宋" w:eastAsia="仿宋" w:cs="仿宋"/>
          <w:b/>
          <w:bCs/>
          <w:sz w:val="28"/>
          <w:szCs w:val="28"/>
          <w:u w:val="single"/>
        </w:rPr>
      </w:pPr>
      <w:r>
        <w:rPr>
          <w:rFonts w:hint="eastAsia" w:ascii="仿宋" w:hAnsi="仿宋" w:eastAsia="仿宋" w:cs="仿宋"/>
          <w:b/>
          <w:bCs/>
          <w:sz w:val="28"/>
          <w:szCs w:val="28"/>
        </w:rPr>
        <w:t>中标供应商：</w:t>
      </w:r>
      <w:r>
        <w:rPr>
          <w:rFonts w:hint="eastAsia" w:ascii="仿宋" w:hAnsi="仿宋" w:eastAsia="仿宋" w:cs="仿宋"/>
          <w:b/>
          <w:bCs/>
          <w:sz w:val="28"/>
          <w:szCs w:val="28"/>
          <w:u w:val="single"/>
        </w:rPr>
        <w:t xml:space="preserve">                                  </w:t>
      </w:r>
    </w:p>
    <w:p w14:paraId="76A5BFD5">
      <w:pPr>
        <w:spacing w:line="360" w:lineRule="auto"/>
        <w:ind w:firstLine="843" w:firstLineChars="350"/>
        <w:rPr>
          <w:rFonts w:hint="eastAsia" w:ascii="仿宋" w:hAnsi="仿宋" w:eastAsia="仿宋" w:cs="仿宋"/>
          <w:b/>
          <w:bCs/>
          <w:sz w:val="24"/>
          <w:szCs w:val="24"/>
        </w:rPr>
      </w:pPr>
    </w:p>
    <w:p w14:paraId="24B9857C">
      <w:pPr>
        <w:spacing w:line="360" w:lineRule="auto"/>
        <w:ind w:firstLine="1124" w:firstLineChars="400"/>
        <w:rPr>
          <w:rFonts w:ascii="仿宋" w:hAnsi="仿宋" w:eastAsia="仿宋" w:cs="仿宋"/>
          <w:b/>
          <w:bCs/>
          <w:sz w:val="24"/>
          <w:szCs w:val="24"/>
        </w:rPr>
      </w:pPr>
      <w:r>
        <w:rPr>
          <w:rFonts w:hint="eastAsia" w:ascii="仿宋" w:hAnsi="仿宋" w:eastAsia="仿宋" w:cs="仿宋"/>
          <w:b/>
          <w:bCs/>
          <w:sz w:val="28"/>
          <w:szCs w:val="28"/>
        </w:rPr>
        <w:t>签署日期：</w:t>
      </w:r>
      <w:r>
        <w:rPr>
          <w:rFonts w:hint="eastAsia" w:ascii="仿宋" w:hAnsi="仿宋" w:eastAsia="仿宋" w:cs="仿宋"/>
          <w:b/>
          <w:bCs/>
          <w:sz w:val="24"/>
          <w:szCs w:val="24"/>
          <w:u w:val="single"/>
        </w:rPr>
        <w:t xml:space="preserve">                                          </w:t>
      </w:r>
    </w:p>
    <w:p w14:paraId="0F5B1B4D">
      <w:pPr>
        <w:tabs>
          <w:tab w:val="left" w:pos="3195"/>
        </w:tabs>
        <w:spacing w:before="120" w:beforeLines="50" w:after="120" w:afterLines="50"/>
        <w:rPr>
          <w:rFonts w:hint="eastAsia" w:ascii="仿宋" w:hAnsi="仿宋" w:eastAsia="仿宋" w:cs="仿宋"/>
          <w:b/>
          <w:sz w:val="32"/>
          <w:szCs w:val="32"/>
          <w:u w:val="single"/>
        </w:rPr>
      </w:pPr>
    </w:p>
    <w:p w14:paraId="30F56E96">
      <w:pPr>
        <w:tabs>
          <w:tab w:val="left" w:pos="3195"/>
        </w:tabs>
        <w:spacing w:before="120" w:beforeLines="50" w:after="120" w:afterLines="50"/>
        <w:rPr>
          <w:rFonts w:hint="eastAsia" w:ascii="仿宋" w:hAnsi="仿宋" w:eastAsia="仿宋" w:cs="仿宋"/>
          <w:b/>
          <w:sz w:val="32"/>
          <w:szCs w:val="32"/>
          <w:u w:val="single"/>
        </w:rPr>
      </w:pPr>
    </w:p>
    <w:p w14:paraId="4BDA40D8">
      <w:pPr>
        <w:tabs>
          <w:tab w:val="left" w:pos="3195"/>
        </w:tabs>
        <w:spacing w:before="120" w:beforeLines="50" w:after="120" w:afterLines="50"/>
        <w:jc w:val="center"/>
        <w:rPr>
          <w:rFonts w:hint="eastAsia" w:ascii="仿宋" w:hAnsi="仿宋" w:eastAsia="仿宋" w:cs="仿宋"/>
          <w:b/>
          <w:sz w:val="32"/>
          <w:szCs w:val="32"/>
        </w:rPr>
      </w:pPr>
      <w:r>
        <w:rPr>
          <w:rFonts w:hint="eastAsia" w:ascii="仿宋" w:hAnsi="仿宋" w:eastAsia="仿宋" w:cs="仿宋"/>
          <w:b/>
          <w:sz w:val="32"/>
          <w:szCs w:val="32"/>
          <w:u w:val="single"/>
        </w:rPr>
        <w:br w:type="page"/>
      </w:r>
      <w:r>
        <w:rPr>
          <w:rFonts w:hint="eastAsia" w:ascii="仿宋" w:hAnsi="仿宋" w:eastAsia="仿宋" w:cs="仿宋"/>
          <w:b/>
          <w:sz w:val="32"/>
          <w:szCs w:val="32"/>
          <w:u w:val="single"/>
        </w:rPr>
        <w:t xml:space="preserve">                          </w:t>
      </w:r>
      <w:r>
        <w:rPr>
          <w:rFonts w:hint="eastAsia" w:ascii="仿宋" w:hAnsi="仿宋" w:eastAsia="仿宋" w:cs="仿宋"/>
          <w:b/>
          <w:sz w:val="32"/>
          <w:szCs w:val="32"/>
        </w:rPr>
        <w:t>项目</w:t>
      </w:r>
    </w:p>
    <w:p w14:paraId="12F726AB">
      <w:pPr>
        <w:tabs>
          <w:tab w:val="left" w:pos="3195"/>
        </w:tabs>
        <w:spacing w:before="120" w:beforeLines="50" w:after="120" w:afterLines="50"/>
        <w:jc w:val="center"/>
        <w:rPr>
          <w:rFonts w:hint="eastAsia" w:ascii="仿宋" w:hAnsi="仿宋" w:eastAsia="仿宋" w:cs="仿宋"/>
          <w:b/>
          <w:bCs/>
          <w:sz w:val="24"/>
          <w:szCs w:val="24"/>
          <w:lang w:val="zh-CN"/>
        </w:rPr>
      </w:pPr>
      <w:r>
        <w:rPr>
          <w:rFonts w:hint="eastAsia" w:ascii="仿宋" w:hAnsi="仿宋" w:eastAsia="仿宋" w:cs="仿宋"/>
          <w:b/>
          <w:sz w:val="24"/>
          <w:szCs w:val="24"/>
        </w:rPr>
        <w:t>合 同 书</w:t>
      </w:r>
    </w:p>
    <w:p w14:paraId="5012934F">
      <w:pPr>
        <w:tabs>
          <w:tab w:val="left" w:pos="735"/>
        </w:tabs>
        <w:autoSpaceDE w:val="0"/>
        <w:autoSpaceDN w:val="0"/>
        <w:adjustRightInd w:val="0"/>
        <w:snapToGrid w:val="0"/>
        <w:spacing w:line="360" w:lineRule="auto"/>
        <w:rPr>
          <w:rFonts w:hint="eastAsia" w:ascii="仿宋" w:hAnsi="仿宋" w:eastAsia="仿宋" w:cs="仿宋"/>
          <w:b/>
          <w:bCs/>
          <w:sz w:val="24"/>
          <w:szCs w:val="24"/>
          <w:lang w:val="zh-CN"/>
        </w:rPr>
      </w:pPr>
      <w:r>
        <w:rPr>
          <w:rFonts w:hint="eastAsia" w:ascii="仿宋" w:hAnsi="仿宋" w:eastAsia="仿宋" w:cs="仿宋"/>
          <w:b/>
          <w:bCs/>
          <w:sz w:val="24"/>
          <w:szCs w:val="24"/>
          <w:lang w:val="zh-CN"/>
        </w:rPr>
        <w:t xml:space="preserve">甲方： </w:t>
      </w:r>
    </w:p>
    <w:p w14:paraId="507A2FD6">
      <w:pPr>
        <w:tabs>
          <w:tab w:val="left" w:pos="735"/>
        </w:tabs>
        <w:autoSpaceDE w:val="0"/>
        <w:autoSpaceDN w:val="0"/>
        <w:adjustRightInd w:val="0"/>
        <w:snapToGrid w:val="0"/>
        <w:spacing w:line="360" w:lineRule="auto"/>
        <w:rPr>
          <w:rFonts w:hint="eastAsia" w:ascii="仿宋" w:hAnsi="仿宋" w:eastAsia="仿宋" w:cs="仿宋"/>
          <w:bCs/>
          <w:sz w:val="24"/>
          <w:szCs w:val="24"/>
          <w:lang w:val="zh-CN"/>
        </w:rPr>
      </w:pPr>
      <w:r>
        <w:rPr>
          <w:rFonts w:hint="eastAsia" w:ascii="仿宋" w:hAnsi="仿宋" w:eastAsia="仿宋" w:cs="仿宋"/>
          <w:b/>
          <w:bCs/>
          <w:sz w:val="24"/>
          <w:szCs w:val="24"/>
          <w:lang w:val="zh-CN"/>
        </w:rPr>
        <w:t>乙方：</w:t>
      </w:r>
    </w:p>
    <w:p w14:paraId="363F05D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供应商成交后，需与采购人按照磋商文件、磋商响应文件以及采购人提出的要求，签署相关合同。拟签署的合同主要条款如下：</w:t>
      </w:r>
    </w:p>
    <w:p w14:paraId="760C60A5">
      <w:pPr>
        <w:spacing w:line="360" w:lineRule="auto"/>
        <w:ind w:firstLine="482" w:firstLineChars="200"/>
        <w:rPr>
          <w:rFonts w:hint="eastAsia" w:ascii="仿宋" w:hAnsi="仿宋" w:eastAsia="仿宋" w:cs="仿宋"/>
          <w:b/>
          <w:bCs/>
          <w:sz w:val="24"/>
          <w:szCs w:val="24"/>
        </w:rPr>
      </w:pPr>
      <w:bookmarkStart w:id="2" w:name="_Toc244416560"/>
      <w:r>
        <w:rPr>
          <w:rFonts w:hint="eastAsia" w:ascii="仿宋" w:hAnsi="仿宋" w:eastAsia="仿宋" w:cs="仿宋"/>
          <w:b/>
          <w:bCs/>
          <w:sz w:val="24"/>
          <w:szCs w:val="24"/>
        </w:rPr>
        <w:t>1.组成合同的主要文件</w:t>
      </w:r>
      <w:bookmarkEnd w:id="2"/>
    </w:p>
    <w:p w14:paraId="2DDF224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1.采购人与成交供应商签署的合同中的所有条款；</w:t>
      </w:r>
    </w:p>
    <w:p w14:paraId="3EF887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2.成交通知书；</w:t>
      </w:r>
    </w:p>
    <w:p w14:paraId="3299EBF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3.磋商文件及澄清（如有）</w:t>
      </w:r>
    </w:p>
    <w:p w14:paraId="28B9BBC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4.磋商响应文件及澄清（如有）</w:t>
      </w:r>
    </w:p>
    <w:p w14:paraId="2B50D89E">
      <w:pPr>
        <w:spacing w:line="360" w:lineRule="auto"/>
        <w:ind w:firstLine="482" w:firstLineChars="200"/>
        <w:rPr>
          <w:rFonts w:hint="eastAsia" w:ascii="仿宋" w:hAnsi="仿宋" w:eastAsia="仿宋" w:cs="仿宋"/>
          <w:sz w:val="24"/>
          <w:szCs w:val="24"/>
        </w:rPr>
      </w:pPr>
      <w:bookmarkStart w:id="3" w:name="_Toc244416561"/>
      <w:r>
        <w:rPr>
          <w:rFonts w:hint="eastAsia" w:ascii="仿宋" w:hAnsi="仿宋" w:eastAsia="仿宋" w:cs="仿宋"/>
          <w:b/>
          <w:bCs/>
          <w:sz w:val="24"/>
          <w:szCs w:val="24"/>
        </w:rPr>
        <w:t>2.</w:t>
      </w:r>
      <w:bookmarkEnd w:id="3"/>
      <w:r>
        <w:rPr>
          <w:rFonts w:hint="eastAsia" w:ascii="仿宋" w:hAnsi="仿宋" w:eastAsia="仿宋" w:cs="仿宋"/>
          <w:b/>
          <w:bCs/>
          <w:sz w:val="24"/>
          <w:szCs w:val="24"/>
        </w:rPr>
        <w:t>合同价款、付款方式及比例</w:t>
      </w:r>
    </w:p>
    <w:p w14:paraId="731E6B4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2.1合同价款及比例</w:t>
      </w:r>
    </w:p>
    <w:p w14:paraId="78B572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2.2合同价款的支付方式为：</w:t>
      </w:r>
    </w:p>
    <w:p w14:paraId="27CCB80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2.3款项支付时，成交供应商须按采购方要求提供正式发票等付款所需的材料。发票开具的“单位名称”：</w:t>
      </w:r>
    </w:p>
    <w:p w14:paraId="74CB5A15">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3.验收标准及方法</w:t>
      </w:r>
    </w:p>
    <w:p w14:paraId="4B610230">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 本合同下交付的服务必须等同或优于本项目磋商文件“服务内容及要求”所述的标准。若乙方在其磋商响应文件中承诺的技术标准优于本项目磋商文件“服务内容及要求”所述标准的，按磋商响应文件的承诺执行。</w:t>
      </w:r>
    </w:p>
    <w:p w14:paraId="278C3936">
      <w:pPr>
        <w:snapToGrid w:val="0"/>
        <w:spacing w:line="360" w:lineRule="auto"/>
        <w:ind w:firstLine="480" w:firstLineChars="200"/>
        <w:rPr>
          <w:rFonts w:hint="eastAsia" w:ascii="仿宋" w:hAnsi="仿宋" w:eastAsia="仿宋" w:cs="仿宋"/>
        </w:rPr>
      </w:pPr>
      <w:r>
        <w:rPr>
          <w:rFonts w:hint="eastAsia" w:ascii="仿宋" w:hAnsi="仿宋" w:eastAsia="仿宋" w:cs="仿宋"/>
          <w:sz w:val="24"/>
          <w:szCs w:val="24"/>
        </w:rPr>
        <w:t>3.2 成交供应商完成并交付的工作成果需经采购人验收合格，则视为接受。如果在验收时采购人表明不接受成交供应商提交的工作成果并明示不接受的原因，成交供应商应当采取合理之措施进行修改，以达到合同规定的要求。</w:t>
      </w:r>
    </w:p>
    <w:p w14:paraId="78BE56BC">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3.3 验收依据</w:t>
      </w:r>
    </w:p>
    <w:p w14:paraId="1E6405C6">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rPr>
        <w:t>⑴</w:t>
      </w:r>
      <w:r>
        <w:rPr>
          <w:rFonts w:hint="eastAsia" w:ascii="仿宋" w:hAnsi="仿宋" w:eastAsia="仿宋" w:cs="仿宋"/>
          <w:sz w:val="24"/>
          <w:szCs w:val="24"/>
        </w:rPr>
        <w:t xml:space="preserve">本合同及附件文本所约定的验收标准； </w:t>
      </w:r>
    </w:p>
    <w:p w14:paraId="276D195B">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rPr>
        <w:t>⑵</w:t>
      </w:r>
      <w:r>
        <w:rPr>
          <w:rFonts w:hint="eastAsia" w:ascii="仿宋" w:hAnsi="仿宋" w:eastAsia="仿宋" w:cs="仿宋"/>
          <w:sz w:val="24"/>
          <w:szCs w:val="24"/>
        </w:rPr>
        <w:t>磋商文件、磋商响应文件、澄清表（函）；</w:t>
      </w:r>
    </w:p>
    <w:p w14:paraId="410D2FEC">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rPr>
        <w:t>⑶</w:t>
      </w:r>
      <w:r>
        <w:rPr>
          <w:rFonts w:hint="eastAsia" w:ascii="仿宋" w:hAnsi="仿宋" w:eastAsia="仿宋" w:cs="仿宋"/>
          <w:sz w:val="24"/>
          <w:szCs w:val="24"/>
        </w:rPr>
        <w:t>国家相应的标准、规范。</w:t>
      </w:r>
    </w:p>
    <w:p w14:paraId="3DA33874">
      <w:pPr>
        <w:autoSpaceDE w:val="0"/>
        <w:autoSpaceDN w:val="0"/>
        <w:spacing w:line="360" w:lineRule="auto"/>
        <w:ind w:firstLine="482" w:firstLineChars="200"/>
        <w:textAlignment w:val="bottom"/>
        <w:rPr>
          <w:rFonts w:hint="eastAsia" w:ascii="仿宋" w:hAnsi="仿宋" w:eastAsia="仿宋" w:cs="仿宋"/>
          <w:b/>
          <w:bCs/>
          <w:sz w:val="24"/>
          <w:szCs w:val="24"/>
        </w:rPr>
      </w:pPr>
      <w:r>
        <w:rPr>
          <w:rFonts w:hint="eastAsia" w:ascii="仿宋" w:hAnsi="仿宋" w:eastAsia="仿宋" w:cs="仿宋"/>
          <w:b/>
          <w:bCs/>
          <w:sz w:val="24"/>
          <w:szCs w:val="24"/>
        </w:rPr>
        <w:t>4．项目组成员要求</w:t>
      </w:r>
    </w:p>
    <w:p w14:paraId="03845529">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4.1 在项目实施过程中，成交供应商项目组成员（特别是项目经理）未经采购人许可不得随意变动。</w:t>
      </w:r>
    </w:p>
    <w:p w14:paraId="45086243">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4.2 成交供应商项目组成员如需变动，需向采购人提出书面申请，经采购人书面同意方可变动。</w:t>
      </w:r>
    </w:p>
    <w:p w14:paraId="688D61A2">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4.3 在项目实施过程中，如采购人发现某项目组成员不能满足工作要求，采购人有权要求成交供应商进行人员调整。</w:t>
      </w:r>
    </w:p>
    <w:p w14:paraId="1E3A99E8">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4.4 在项目实施过程中发生的人身及财产损失由成交供应商负责，采购人不承担任何责任。</w:t>
      </w:r>
    </w:p>
    <w:p w14:paraId="402849FD">
      <w:pPr>
        <w:autoSpaceDE w:val="0"/>
        <w:autoSpaceDN w:val="0"/>
        <w:spacing w:line="360" w:lineRule="auto"/>
        <w:ind w:firstLine="482" w:firstLineChars="200"/>
        <w:textAlignment w:val="bottom"/>
        <w:rPr>
          <w:rFonts w:hint="eastAsia" w:ascii="仿宋" w:hAnsi="仿宋" w:eastAsia="仿宋" w:cs="仿宋"/>
          <w:b/>
          <w:bCs/>
          <w:sz w:val="24"/>
          <w:szCs w:val="24"/>
        </w:rPr>
      </w:pPr>
      <w:r>
        <w:rPr>
          <w:rFonts w:hint="eastAsia" w:ascii="仿宋" w:hAnsi="仿宋" w:eastAsia="仿宋" w:cs="仿宋"/>
          <w:b/>
          <w:bCs/>
          <w:sz w:val="24"/>
          <w:szCs w:val="24"/>
        </w:rPr>
        <w:t>5.合同解除</w:t>
      </w:r>
    </w:p>
    <w:p w14:paraId="627C7F0C">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5.1 如果成交供应商有下述任何一种违约行为或《合同条款》中规定的其它违约行为，在不妨碍采购人采取其它救济手段的情况下，采购人可以向成交供应商发出书面违约通知，全部或部分地解除合同。</w:t>
      </w:r>
    </w:p>
    <w:p w14:paraId="1D64D230">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A. 成交供应商未能按合同规定的期限交付系统和/或提供相关的服务及技术资料；</w:t>
      </w:r>
    </w:p>
    <w:p w14:paraId="4D0617C4">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B. 成交供应商未能使规划方案达到相应合同附件规定的技术性能和保证指标；</w:t>
      </w:r>
    </w:p>
    <w:p w14:paraId="28CB87A3">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C. 成交供应商未能履行合同项下任何其它义务，并且在收到采购人违约通知后未能按通知所规定的期限对其违约行为作出补救；</w:t>
      </w:r>
    </w:p>
    <w:p w14:paraId="149A9476">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D.成交供应商在项目实施过程中未经采购人书面同意将项目的全部或部分转让、转包或分包给第三方公司或个人。</w:t>
      </w:r>
    </w:p>
    <w:p w14:paraId="1BB1CACE">
      <w:pPr>
        <w:tabs>
          <w:tab w:val="left" w:pos="798"/>
          <w:tab w:val="left" w:pos="1760"/>
          <w:tab w:val="left" w:pos="8522"/>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5.2 如果一方破产或发生资不抵债的情况,合同另一方有权在任何时候发出书面通知解除合同。此种情况下合同的解除不妨碍或影响行使任何可能的其它救济手段。</w:t>
      </w:r>
    </w:p>
    <w:p w14:paraId="1332D6FD">
      <w:pPr>
        <w:tabs>
          <w:tab w:val="left" w:pos="798"/>
          <w:tab w:val="left" w:pos="1760"/>
          <w:tab w:val="left" w:pos="8522"/>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5.3 如果采购人认定成交供应商在竞标或执行合同中有腐败或欺诈行为,采购人有权在任何时候发出书面通知解除合同。 </w:t>
      </w:r>
    </w:p>
    <w:p w14:paraId="4B8423CB">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A.“腐败行为”系指在招标、采购和合同执行等过程中，为谋求利益、影响相关人员而提供、给予、接受或索取任何有价物的行为。</w:t>
      </w:r>
    </w:p>
    <w:p w14:paraId="0B6EF396">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B.“欺诈行为”系指为了影响招标、采购和合同执行等过程而隐瞒事实，从而给采购人造成损害的行为，其中包括供应商之间的串通行为，其旨在使投标价成为人为的、无竞争的价格，并使采购人无法从自由公开的竞争中受益。</w:t>
      </w:r>
    </w:p>
    <w:p w14:paraId="0E88FEBE">
      <w:pPr>
        <w:tabs>
          <w:tab w:val="left" w:pos="798"/>
          <w:tab w:val="left" w:pos="1760"/>
          <w:tab w:val="left" w:pos="8522"/>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5.4 如果采购人行使解除合同的权利，采购人有权停付合同款，并有权将在执行合同中预付给成交供应商的款项索回，并有权要求成交供应商赔偿由此产生的直接经济损失。</w:t>
      </w:r>
    </w:p>
    <w:p w14:paraId="61E1AA13">
      <w:pPr>
        <w:tabs>
          <w:tab w:val="left" w:pos="798"/>
          <w:tab w:val="left" w:pos="1760"/>
          <w:tab w:val="left" w:pos="8522"/>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5.5 若5.2和5.3考虑的情况确实发生，采购人有权从成交供应商手中将与“项目”有关的工作接管并收归己有，成交供应商应给采购人提供全权处理并提供一切合理的方便，采购人对这种终止合同直接或间接引起的对成交供应商的任何索赔不承担责任。</w:t>
      </w:r>
    </w:p>
    <w:p w14:paraId="47C9583E">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6.违约责任</w:t>
      </w:r>
    </w:p>
    <w:p w14:paraId="6721A19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6.1成交供应商逾期不实施项目工作计划，或其工作达不到合同要求的，采购人有权单方解除合同，成交供应商应返还已付款项。</w:t>
      </w:r>
    </w:p>
    <w:p w14:paraId="7613065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6.2成交供应商在磋商响应文件中配置的人员需在实施过程中，依次到位，成交供应商如果提出人员变更，采购人有权利拒绝，成交供应商未按照磋商响应文件配置设施人员的，应向采购人支付合同总价10%的违约金，同时，采购人有权单方解除本合同。</w:t>
      </w:r>
    </w:p>
    <w:p w14:paraId="1298FA87">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6.3 如果成交供应商没有按照合同约定时间完成项目要求的，采购人应在不影响合同项下的其他补救措施的情况下，从合同价中扣除逾期违约金。每延误一天的违约金按合同总价的百分之零点五（0.5%）计收，直至成交供应商完成合同约定义务为止。误期的最长期限为90天。一旦达到误期的最长期限，采购人有权单方解除本合同，采购人单方解除本合同的，成交供应商应向采购人支付合同总价10%的违约金，返还采购人已支付的全部款项，给采购人造成经济损失的，还应赔偿采购人全部经济损失（包括直接和间接经济损失）。</w:t>
      </w:r>
    </w:p>
    <w:p w14:paraId="167C6A5B">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6.4 成交供应商完成并向采购人提交的项目成果未能达到项目验收标准的，成交供应商应在一个月内自费整改完毕。如果整改后仍达不到要求，不能通过验收的，采购人有权单方解除本合同，成交供应商向采购人支付合同总价30%的违约金，并退还采购人已经支付的所有款项，采购人造成经济损失的，还应赔偿采购人全部经济损失（包括直接和间接经济损失）。</w:t>
      </w:r>
    </w:p>
    <w:p w14:paraId="30A2734E">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6.5 在项目实施过程中，成交供应商未经采购人书面同意将项目的全部或部分转让、转包或分包给第三方公司或个人，采购人有权解除合同，成交供应商应向采购人支付合同总价30%的违约金。</w:t>
      </w:r>
    </w:p>
    <w:p w14:paraId="473322A4">
      <w:pPr>
        <w:autoSpaceDE w:val="0"/>
        <w:autoSpaceDN w:val="0"/>
        <w:spacing w:line="360" w:lineRule="auto"/>
        <w:ind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6.6 成交供应商或其工作人员违反本合同约定的保密义务的，成交供应商应向采购人支付合同总价10%的违约金，给采购人造成经济损失的，还应赔偿采购人全部经济损失（包括直接和间接经济损失）。</w:t>
      </w:r>
    </w:p>
    <w:p w14:paraId="14D92A4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6.7其他违约行为，按照国家有关法规和条例承担法律责任。</w:t>
      </w:r>
    </w:p>
    <w:p w14:paraId="18826058">
      <w:pPr>
        <w:tabs>
          <w:tab w:val="left" w:pos="798"/>
          <w:tab w:val="left" w:pos="1760"/>
          <w:tab w:val="left" w:pos="8522"/>
        </w:tabs>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7. 税费</w:t>
      </w:r>
    </w:p>
    <w:p w14:paraId="2A20B585">
      <w:pPr>
        <w:tabs>
          <w:tab w:val="left" w:pos="798"/>
          <w:tab w:val="left" w:pos="1760"/>
          <w:tab w:val="left" w:pos="8522"/>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7.1 本合同规定的合同价格已包括一切税费和伴随服务费等。</w:t>
      </w:r>
    </w:p>
    <w:p w14:paraId="1FBC2A22">
      <w:pPr>
        <w:tabs>
          <w:tab w:val="left" w:pos="798"/>
          <w:tab w:val="left" w:pos="1760"/>
          <w:tab w:val="left" w:pos="8522"/>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7.2 政府相关部门根据中国税法对采购人和成交供应商双方征收的与执行合同有关的一切税费，双方均应按照政府相关部门的规定各自负担。</w:t>
      </w:r>
    </w:p>
    <w:p w14:paraId="7C0745F4">
      <w:pPr>
        <w:tabs>
          <w:tab w:val="left" w:pos="798"/>
          <w:tab w:val="left" w:pos="1760"/>
          <w:tab w:val="left" w:pos="8522"/>
        </w:tabs>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8.不可抗力</w:t>
      </w:r>
    </w:p>
    <w:p w14:paraId="70EF8F7C">
      <w:pPr>
        <w:tabs>
          <w:tab w:val="left" w:pos="798"/>
          <w:tab w:val="left" w:pos="1760"/>
          <w:tab w:val="left" w:pos="8522"/>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8.1本合同履行期间，任何一方发生了不可抗力事件，以致不能履行或不能如期履行本合同，各方协商一致后，发生不可抗力事件的一方可以免除履行本合同的责任或推迟履行本合同。</w:t>
      </w:r>
    </w:p>
    <w:p w14:paraId="3A72BA9F">
      <w:pPr>
        <w:tabs>
          <w:tab w:val="left" w:pos="798"/>
          <w:tab w:val="left" w:pos="1760"/>
          <w:tab w:val="left" w:pos="8522"/>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8.2本合同约定的不可抗力事件包括以下范围：</w:t>
      </w:r>
    </w:p>
    <w:p w14:paraId="5948E86D">
      <w:pPr>
        <w:tabs>
          <w:tab w:val="left" w:pos="798"/>
          <w:tab w:val="left" w:pos="1760"/>
          <w:tab w:val="left" w:pos="8522"/>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⑴自然原因引起的事件，如地震、洪水、飓风、寒流、火山爆发、大雪、水灾、冰灾、暴风雨等；</w:t>
      </w:r>
    </w:p>
    <w:p w14:paraId="06F10AF1">
      <w:pPr>
        <w:tabs>
          <w:tab w:val="left" w:pos="798"/>
          <w:tab w:val="left" w:pos="1760"/>
          <w:tab w:val="left" w:pos="8522"/>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⑵社会原因引起的事件，如战争、罢工、政府禁令、封锁、疫情等；</w:t>
      </w:r>
    </w:p>
    <w:p w14:paraId="52C1149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8.3发生不可抗力的一方，应于不可抗力发生后5天内以书面形式通知对方，通报不可抗力的详尽情况，提交不可抗力影响履行程度的官方证明文件。未尽告知义务的，不免除违约责任。</w:t>
      </w:r>
    </w:p>
    <w:p w14:paraId="0E4791AA">
      <w:pPr>
        <w:tabs>
          <w:tab w:val="left" w:pos="798"/>
          <w:tab w:val="left" w:pos="1760"/>
          <w:tab w:val="left" w:pos="8522"/>
        </w:tabs>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9. 适用法律</w:t>
      </w:r>
    </w:p>
    <w:p w14:paraId="292DBFAA">
      <w:pPr>
        <w:tabs>
          <w:tab w:val="left" w:pos="798"/>
          <w:tab w:val="left" w:pos="1760"/>
          <w:tab w:val="left" w:pos="8522"/>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本合同的执行和争议的解决应适用中华人民共和国的法律，并按中华人民共和国的法律进行解释。</w:t>
      </w:r>
    </w:p>
    <w:p w14:paraId="3512C614">
      <w:pPr>
        <w:tabs>
          <w:tab w:val="left" w:pos="798"/>
          <w:tab w:val="left" w:pos="1760"/>
          <w:tab w:val="left" w:pos="8522"/>
        </w:tabs>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10.通知</w:t>
      </w:r>
    </w:p>
    <w:p w14:paraId="6C78107D">
      <w:pPr>
        <w:tabs>
          <w:tab w:val="left" w:pos="798"/>
          <w:tab w:val="left" w:pos="1760"/>
          <w:tab w:val="left" w:pos="8522"/>
        </w:tabs>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10.1 本合同一方给对方的通知应以书面形式送到合同专用条款中载明的对方的地址。传真要经书面确认。</w:t>
      </w:r>
    </w:p>
    <w:p w14:paraId="66DCE2D0">
      <w:pPr>
        <w:tabs>
          <w:tab w:val="left" w:pos="798"/>
          <w:tab w:val="left" w:pos="1760"/>
          <w:tab w:val="left" w:pos="8522"/>
        </w:tabs>
        <w:spacing w:line="360" w:lineRule="auto"/>
        <w:ind w:firstLine="480" w:firstLineChars="200"/>
        <w:jc w:val="left"/>
        <w:rPr>
          <w:rFonts w:hint="eastAsia" w:ascii="仿宋" w:hAnsi="仿宋" w:eastAsia="仿宋" w:cs="仿宋"/>
        </w:rPr>
      </w:pPr>
      <w:r>
        <w:rPr>
          <w:rFonts w:hint="eastAsia" w:ascii="仿宋" w:hAnsi="仿宋" w:eastAsia="仿宋" w:cs="仿宋"/>
          <w:sz w:val="24"/>
          <w:szCs w:val="24"/>
        </w:rPr>
        <w:t>10.2 通知以对方签收日期或通知书的生效日期为生效日期，两者中以晚的一个日期为准。</w:t>
      </w:r>
    </w:p>
    <w:p w14:paraId="4F732195">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11.争议解决方式</w:t>
      </w:r>
    </w:p>
    <w:p w14:paraId="533DFB4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因履行本合同发生的争议，由采购人和成交供应商协商解决，协商不成的，任何一方均可向西安仲裁委员会提请仲裁提起诉讼，通过诉讼途径解决。</w:t>
      </w:r>
    </w:p>
    <w:p w14:paraId="1ACF7090">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12.合同生效</w:t>
      </w:r>
    </w:p>
    <w:p w14:paraId="72F71F2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本合同应在采购人和成交供应商双方签字并加盖公章后生效。</w:t>
      </w:r>
    </w:p>
    <w:p w14:paraId="152856D6">
      <w:pPr>
        <w:shd w:val="clear" w:color="auto" w:fill="FFFFFF"/>
        <w:spacing w:line="360" w:lineRule="auto"/>
        <w:rPr>
          <w:rFonts w:ascii="仿宋" w:eastAsia="仿宋" w:cs="仿宋"/>
          <w:sz w:val="24"/>
        </w:rPr>
      </w:pPr>
      <w:r>
        <w:rPr>
          <w:rFonts w:hint="eastAsia" w:ascii="仿宋" w:eastAsia="仿宋" w:cs="仿宋"/>
          <w:sz w:val="24"/>
        </w:rPr>
        <w:t xml:space="preserve">甲方：                                乙方：            </w:t>
      </w:r>
    </w:p>
    <w:p w14:paraId="2C1DFBD9">
      <w:pPr>
        <w:spacing w:line="360" w:lineRule="auto"/>
        <w:rPr>
          <w:rFonts w:ascii="仿宋" w:eastAsia="仿宋" w:cs="仿宋"/>
          <w:sz w:val="24"/>
        </w:rPr>
      </w:pPr>
      <w:bookmarkStart w:id="4" w:name="_Toc2812"/>
      <w:bookmarkStart w:id="5" w:name="_Toc25927"/>
      <w:bookmarkStart w:id="6" w:name="_Toc21962"/>
      <w:bookmarkStart w:id="7" w:name="_Toc29674"/>
      <w:bookmarkStart w:id="8" w:name="_Toc1048"/>
      <w:r>
        <w:rPr>
          <w:rFonts w:hint="eastAsia" w:ascii="仿宋" w:eastAsia="仿宋" w:cs="仿宋"/>
          <w:sz w:val="24"/>
        </w:rPr>
        <w:t xml:space="preserve">法人代表或授权代表：                  法人代表或授权代表：            </w:t>
      </w:r>
    </w:p>
    <w:p w14:paraId="44F475FF">
      <w:pPr>
        <w:spacing w:line="360" w:lineRule="auto"/>
        <w:rPr>
          <w:highlight w:val="none"/>
        </w:rPr>
      </w:pPr>
      <w:r>
        <w:rPr>
          <w:rFonts w:hint="eastAsia" w:ascii="仿宋" w:eastAsia="仿宋" w:cs="仿宋"/>
          <w:sz w:val="24"/>
        </w:rPr>
        <w:t>签订日期：202</w:t>
      </w:r>
      <w:r>
        <w:rPr>
          <w:rFonts w:hint="eastAsia" w:ascii="仿宋" w:eastAsia="仿宋" w:cs="仿宋"/>
          <w:sz w:val="24"/>
          <w:lang w:val="en-US" w:eastAsia="zh-CN"/>
        </w:rPr>
        <w:t>6</w:t>
      </w:r>
      <w:r>
        <w:rPr>
          <w:rFonts w:hint="eastAsia" w:ascii="仿宋" w:eastAsia="仿宋" w:cs="仿宋"/>
          <w:sz w:val="24"/>
        </w:rPr>
        <w:t>年    月    日          签订日期：202</w:t>
      </w:r>
      <w:r>
        <w:rPr>
          <w:rFonts w:hint="eastAsia" w:ascii="仿宋" w:eastAsia="仿宋" w:cs="仿宋"/>
          <w:sz w:val="24"/>
          <w:lang w:val="en-US" w:eastAsia="zh-CN"/>
        </w:rPr>
        <w:t>6</w:t>
      </w:r>
      <w:r>
        <w:rPr>
          <w:rFonts w:hint="eastAsia" w:ascii="仿宋" w:eastAsia="仿宋" w:cs="仿宋"/>
          <w:sz w:val="24"/>
        </w:rPr>
        <w:t>年    月    日</w:t>
      </w:r>
      <w:bookmarkEnd w:id="4"/>
      <w:bookmarkEnd w:id="5"/>
      <w:bookmarkEnd w:id="6"/>
      <w:bookmarkEnd w:id="7"/>
      <w:bookmarkEnd w:id="8"/>
    </w:p>
    <w:p w14:paraId="6A2D800C">
      <w:pPr>
        <w:spacing w:before="25" w:line="360" w:lineRule="auto"/>
        <w:ind w:firstLine="1200" w:firstLineChars="500"/>
        <w:rPr>
          <w:rFonts w:hint="default" w:ascii="仿宋" w:hAnsi="仿宋" w:eastAsia="仿宋" w:cs="仿宋"/>
          <w:sz w:val="24"/>
          <w:szCs w:val="24"/>
          <w:lang w:val="en-US" w:eastAsia="zh-CN"/>
        </w:rPr>
      </w:pPr>
    </w:p>
    <w:sectPr>
      <w:footerReference r:id="rId5" w:type="default"/>
      <w:pgSz w:w="11920" w:h="16840"/>
      <w:pgMar w:top="1440" w:right="1080" w:bottom="1440" w:left="1080" w:header="0" w:footer="90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89E9B">
    <w:pPr>
      <w:spacing w:line="172" w:lineRule="auto"/>
      <w:rPr>
        <w:rFonts w:ascii="Times New Roman" w:hAnsi="Times New Roman" w:eastAsia="Times New Roman" w:cs="Times New Roman"/>
        <w:sz w:val="13"/>
        <w:szCs w:val="1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9FF69FF"/>
    <w:rsid w:val="1BDE15DD"/>
    <w:rsid w:val="293D4845"/>
    <w:rsid w:val="310218D5"/>
    <w:rsid w:val="39016771"/>
    <w:rsid w:val="43211BE2"/>
    <w:rsid w:val="47302671"/>
    <w:rsid w:val="4B8C5CC6"/>
    <w:rsid w:val="650638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3482</Words>
  <Characters>3521</Characters>
  <TotalTime>0</TotalTime>
  <ScaleCrop>false</ScaleCrop>
  <LinksUpToDate>false</LinksUpToDate>
  <CharactersWithSpaces>4383</CharactersWithSpaces>
  <Application>WPS Office_12.1.0.26373_F1E327BC-269C-435d-A152-05C5408002CA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2026-03-03T14:54:00Z</dcterms:created>
  <dc:creator>Administrator</dc:creator>
  <cp:lastModifiedBy>小丸紫</cp:lastModifiedBy>
  <dcterms:modified xsi:type="dcterms:W3CDTF">2026-05-18T11:18:17Z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2026-03-03T14:54:20Z</vt:filetime>
  </property>
  <property fmtid="{D5CDD505-2E9C-101B-9397-08002B2CF9AE}" pid="4" name="UsrData">
    <vt:lpwstr>69a68592a4d3c6001ff0ce53wl</vt:lpwstr>
  </property>
  <property fmtid="{D5CDD505-2E9C-101B-9397-08002B2CF9AE}" pid="5" name="KSOTemplateDocerSaveRecord">
    <vt:lpwstr>eyJoZGlkIjoiOGI0ZjlhMjFhYjcxZTA2MWUyZTRiMzcyNTcwOWUzMWUiLCJ1c2VySWQiOiIzOTEwNjUzOTUifQ==</vt:lpwstr>
  </property>
  <property fmtid="{D5CDD505-2E9C-101B-9397-08002B2CF9AE}" pid="6" name="KSOProductBuildVer">
    <vt:lpwstr>2052-12.1.0.26373</vt:lpwstr>
  </property>
  <property fmtid="{D5CDD505-2E9C-101B-9397-08002B2CF9AE}" pid="7" name="ICV">
    <vt:lpwstr>679251CE7A7F46078A6769C68727DA9A_12</vt:lpwstr>
  </property>
</Properties>
</file>