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58DE">
      <w:pPr>
        <w:pStyle w:val="3"/>
        <w:ind w:firstLine="2711" w:firstLineChars="90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 w:bidi="ar-SA"/>
        </w:rPr>
        <w:t>商务及技术偏离表</w:t>
      </w:r>
    </w:p>
    <w:p w14:paraId="5BA793A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703E2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3771931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476DE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采购文件商务及技术要求</w:t>
            </w:r>
          </w:p>
        </w:tc>
        <w:tc>
          <w:tcPr>
            <w:tcW w:w="2220" w:type="dxa"/>
            <w:noWrap w:val="0"/>
            <w:vAlign w:val="center"/>
          </w:tcPr>
          <w:p w14:paraId="0E2CFCD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响应文件商务及技术响应</w:t>
            </w:r>
          </w:p>
        </w:tc>
        <w:tc>
          <w:tcPr>
            <w:tcW w:w="2195" w:type="dxa"/>
            <w:noWrap w:val="0"/>
            <w:vAlign w:val="center"/>
          </w:tcPr>
          <w:p w14:paraId="79A5283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7405F39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说明</w:t>
            </w:r>
          </w:p>
        </w:tc>
      </w:tr>
      <w:tr w14:paraId="013F84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9B80A5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995" w:type="dxa"/>
            <w:noWrap w:val="0"/>
            <w:vAlign w:val="center"/>
          </w:tcPr>
          <w:p w14:paraId="5427D795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E4E5B8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5B227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D9622F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85BF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5EC45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995" w:type="dxa"/>
            <w:noWrap w:val="0"/>
            <w:vAlign w:val="center"/>
          </w:tcPr>
          <w:p w14:paraId="3E1AF1A9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78651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E82316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3AF197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5836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644BA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995" w:type="dxa"/>
            <w:noWrap w:val="0"/>
            <w:vAlign w:val="center"/>
          </w:tcPr>
          <w:p w14:paraId="2FA4B8FA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751E3D8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146229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8FCA1F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1E94F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F5ABEE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995" w:type="dxa"/>
            <w:noWrap w:val="0"/>
            <w:vAlign w:val="center"/>
          </w:tcPr>
          <w:p w14:paraId="72D08DFE">
            <w:pPr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4BF700D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4D7D02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B45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1AFC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E3F61B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6F576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0298327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6E55A4C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BEBA0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79AF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3485FA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43DD0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6B6B8AA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691C439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7BFE0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BC3CC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A8D3B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59B8BF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4885E4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74E0A8A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BC3EA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BBD5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6F5ACEE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0DA79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7797F6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08BB3C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D8D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070C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DD9D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72737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611D87F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E53E79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B24D69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356DA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AE8C9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724DA3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0052818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0632A70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623910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4AAA0044"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备注：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本表只填写响应文件中与采购文件有偏离（包括正偏离和负偏离）的内容，采购文件中的各项主要条款响应与采购文件要求完全一致的，不用在此表中列出，但必须提交空白表。</w:t>
      </w:r>
    </w:p>
    <w:p w14:paraId="619C67DA">
      <w:pPr>
        <w:pStyle w:val="2"/>
        <w:numPr>
          <w:ilvl w:val="0"/>
          <w:numId w:val="0"/>
        </w:numPr>
        <w:spacing w:line="360" w:lineRule="auto"/>
        <w:ind w:left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供应商必须据实填写、不得虚假响应，否则取消其投标或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资格，并按有关规定进行处罚。</w:t>
      </w:r>
    </w:p>
    <w:p w14:paraId="6E3BF69C">
      <w:pPr>
        <w:numPr>
          <w:ilvl w:val="0"/>
          <w:numId w:val="0"/>
        </w:numPr>
        <w:ind w:leftChars="200"/>
        <w:rPr>
          <w:rFonts w:hint="eastAsia" w:asciiTheme="minorEastAsia" w:hAnsiTheme="minorEastAsia" w:eastAsiaTheme="minorEastAsia" w:cstheme="minorEastAsia"/>
        </w:rPr>
      </w:pPr>
    </w:p>
    <w:p w14:paraId="55277C98">
      <w:pPr>
        <w:pStyle w:val="6"/>
        <w:adjustRightInd w:val="0"/>
        <w:snapToGrid w:val="0"/>
        <w:spacing w:line="360" w:lineRule="auto"/>
        <w:ind w:firstLine="1680" w:firstLineChars="7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供 应 商：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（全称并盖章）</w:t>
      </w:r>
    </w:p>
    <w:p w14:paraId="25EEFA06">
      <w:pPr>
        <w:pStyle w:val="6"/>
        <w:adjustRightInd w:val="0"/>
        <w:snapToGrid w:val="0"/>
        <w:spacing w:line="360" w:lineRule="auto"/>
        <w:ind w:firstLine="1680" w:firstLineChars="7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法定代表人或其委托代理人：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（签字或盖章）</w:t>
      </w:r>
    </w:p>
    <w:p w14:paraId="5A4AC063">
      <w:pPr>
        <w:spacing w:line="360" w:lineRule="auto"/>
        <w:ind w:firstLine="1680" w:firstLineChars="700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  期 ：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442482B2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E7EF8"/>
    <w:rsid w:val="0A252002"/>
    <w:rsid w:val="20DE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next w:val="5"/>
    <w:semiHidden/>
    <w:unhideWhenUsed/>
    <w:qFormat/>
    <w:uiPriority w:val="99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2026-09-01T12:53:00Z</dcterms:created>
  <dc:creator>李彦鹏</dc:creator>
  <cp:lastModifiedBy>李彦鹏</cp:lastModifiedBy>
  <dcterms:modified xsi:type="dcterms:W3CDTF">2026-09-01T14:05:06Z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E1AF20EB551D4BCB8C6FED37A3EE14E1_11</vt:lpwstr>
  </property>
</Properties>
</file>