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8522"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14"/>
        <w:gridCol w:w="876"/>
        <w:gridCol w:w="6732"/>
      </w:tblGrid>
      <w:tr w14:paraId="1914F4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91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CEA8894">
            <w:pPr>
              <w:pStyle w:val="4"/>
              <w:snapToGrid w:val="0"/>
              <w:spacing w:before="195"/>
              <w:ind w:left="0" w:leftChars="0" w:right="0" w:rightChars="0" w:firstLine="0" w:firstLineChars="0"/>
              <w:jc w:val="left"/>
              <w:rPr>
                <w:rFonts w:ascii="仿宋_GB2312" w:eastAsia="仿宋_GB2312"/>
                <w:b/>
                <w:sz w:val="24"/>
              </w:rPr>
            </w:pPr>
            <w:r>
              <w:rPr>
                <w:rFonts w:ascii="仿宋_GB2312" w:hAnsi="仿宋_GB2312" w:eastAsia="仿宋_GB2312" w:cs="仿宋_GB2312"/>
                <w:b/>
                <w:color w:val="000000"/>
                <w:sz w:val="24"/>
              </w:rPr>
              <w:t>序号</w:t>
            </w:r>
          </w:p>
        </w:tc>
        <w:tc>
          <w:tcPr>
            <w:tcW w:w="0" w:type="auto"/>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126FCC6">
            <w:pPr>
              <w:pStyle w:val="4"/>
              <w:snapToGrid w:val="0"/>
              <w:spacing w:before="180"/>
              <w:ind w:left="0" w:leftChars="0" w:right="0" w:rightChars="0" w:firstLine="0" w:firstLineChars="0"/>
              <w:jc w:val="center"/>
              <w:rPr>
                <w:rFonts w:ascii="仿宋_GB2312" w:eastAsia="仿宋_GB2312"/>
                <w:b/>
                <w:sz w:val="24"/>
              </w:rPr>
            </w:pPr>
            <w:r>
              <w:rPr>
                <w:rFonts w:ascii="仿宋_GB2312" w:hAnsi="仿宋_GB2312" w:eastAsia="仿宋_GB2312" w:cs="仿宋_GB2312"/>
                <w:b/>
                <w:color w:val="000000"/>
                <w:sz w:val="24"/>
              </w:rPr>
              <w:t>设备名称</w:t>
            </w:r>
          </w:p>
        </w:tc>
        <w:tc>
          <w:tcPr>
            <w:tcW w:w="673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02D74E2">
            <w:pPr>
              <w:pStyle w:val="4"/>
              <w:snapToGrid w:val="0"/>
              <w:spacing w:before="180"/>
              <w:ind w:left="0" w:leftChars="0" w:right="0" w:rightChars="0" w:firstLine="0" w:firstLineChars="0"/>
              <w:jc w:val="center"/>
              <w:rPr>
                <w:rFonts w:ascii="仿宋_GB2312" w:eastAsia="仿宋_GB2312"/>
                <w:b/>
                <w:sz w:val="24"/>
              </w:rPr>
            </w:pPr>
            <w:bookmarkStart w:id="0" w:name="_GoBack"/>
            <w:bookmarkEnd w:id="0"/>
            <w:r>
              <w:rPr>
                <w:rFonts w:ascii="仿宋_GB2312" w:hAnsi="仿宋_GB2312" w:eastAsia="仿宋_GB2312" w:cs="仿宋_GB2312"/>
                <w:b/>
                <w:color w:val="000000"/>
                <w:sz w:val="24"/>
              </w:rPr>
              <w:t>技术指标要求</w:t>
            </w:r>
          </w:p>
        </w:tc>
      </w:tr>
      <w:tr w14:paraId="3CA389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1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94216C0">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1</w:t>
            </w:r>
          </w:p>
        </w:tc>
        <w:tc>
          <w:tcPr>
            <w:tcW w:w="87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14C5992">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科</w:t>
            </w:r>
          </w:p>
          <w:p w14:paraId="73CAEBD3">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研</w:t>
            </w:r>
          </w:p>
          <w:p w14:paraId="0AE1F5CB">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用</w:t>
            </w:r>
          </w:p>
          <w:p w14:paraId="58523CA7">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无</w:t>
            </w:r>
          </w:p>
          <w:p w14:paraId="08749301">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人</w:t>
            </w:r>
          </w:p>
          <w:p w14:paraId="7CD04B8C">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平</w:t>
            </w:r>
          </w:p>
          <w:p w14:paraId="1C602A53">
            <w:pPr>
              <w:pStyle w:val="4"/>
              <w:snapToGrid w:val="0"/>
              <w:spacing w:before="195"/>
              <w:ind w:left="0" w:leftChars="0" w:right="0" w:rightChars="0" w:firstLine="0" w:firstLineChars="0"/>
              <w:jc w:val="center"/>
              <w:rPr>
                <w:rFonts w:ascii="仿宋_GB2312" w:eastAsia="仿宋_GB2312"/>
                <w:sz w:val="23"/>
              </w:rPr>
            </w:pPr>
            <w:r>
              <w:rPr>
                <w:rFonts w:ascii="仿宋_GB2312" w:hAnsi="仿宋_GB2312" w:eastAsia="仿宋_GB2312" w:cs="仿宋_GB2312"/>
                <w:color w:val="000000"/>
                <w:sz w:val="23"/>
              </w:rPr>
              <w:t>台</w:t>
            </w:r>
          </w:p>
        </w:tc>
        <w:tc>
          <w:tcPr>
            <w:tcW w:w="67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F61436A">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1.无人机机库</w:t>
            </w:r>
          </w:p>
          <w:p w14:paraId="2F3E75DD">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(1)至少可同时停放1架垂直起降无人机和1架多用途四旋翼无人机</w:t>
            </w:r>
          </w:p>
          <w:p w14:paraId="03D17D6A">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(2)支持5G通信</w:t>
            </w:r>
          </w:p>
          <w:p w14:paraId="7FF794B4">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(3)机库具备自动开关仓、自动归中功能</w:t>
            </w:r>
          </w:p>
          <w:p w14:paraId="683BBA1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(4)停机坪具备自动升降功能</w:t>
            </w:r>
          </w:p>
          <w:p w14:paraId="3A4A669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(5)机库长：≤2800mm</w:t>
            </w:r>
          </w:p>
          <w:p w14:paraId="5AA24698">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(6)机库宽：≤2300mm</w:t>
            </w:r>
          </w:p>
          <w:p w14:paraId="144AC5F8">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(7)机库高：≤1200mm</w:t>
            </w:r>
          </w:p>
          <w:p w14:paraId="38D2ACFC">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(8)垂直起降无人机停机坪长：≥ 1900mm</w:t>
            </w:r>
          </w:p>
          <w:p w14:paraId="3852263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(9)垂直起降无人机停机坪宽：≥ 1350mm</w:t>
            </w:r>
          </w:p>
          <w:p w14:paraId="37AC4F1C">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(10)多用途四旋翼无人机停机坪长：≥ 1350mm</w:t>
            </w:r>
          </w:p>
          <w:p w14:paraId="46BCA76D">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(11)多用途四旋翼无人机坪宽：≥1350mm</w:t>
            </w:r>
          </w:p>
          <w:p w14:paraId="4C3B7E5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2.垂直起降无人机（核心产品）</w:t>
            </w:r>
          </w:p>
          <w:p w14:paraId="5BAC87DD">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无人机主要性能指标：</w:t>
            </w:r>
          </w:p>
          <w:p w14:paraId="4384821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(1)翼展：≤1800mm</w:t>
            </w:r>
          </w:p>
          <w:p w14:paraId="79AEB79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(2)机体长度：≤1000mm</w:t>
            </w:r>
          </w:p>
          <w:p w14:paraId="4609963B">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(3)机体高度：≤435mm</w:t>
            </w:r>
          </w:p>
          <w:p w14:paraId="68CC728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(4)飞行高度：50～2000m</w:t>
            </w:r>
          </w:p>
          <w:p w14:paraId="7D643BB2">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(5)悬停高度：≥100m(相对)</w:t>
            </w:r>
          </w:p>
          <w:p w14:paraId="6267B23C">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(6)最大起飞重量：≤15kg</w:t>
            </w:r>
          </w:p>
          <w:p w14:paraId="7D52C054">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(7)最大载荷：≥4kg</w:t>
            </w:r>
          </w:p>
          <w:p w14:paraId="055DA27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(8)飞行速度：72km/h~144km/h</w:t>
            </w:r>
          </w:p>
          <w:p w14:paraId="371EFB7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(9)续航时间：≥90min，提供备用电池1块</w:t>
            </w:r>
          </w:p>
          <w:p w14:paraId="6C71C5BA">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(10)最大悬停时间：≥30min</w:t>
            </w:r>
          </w:p>
          <w:p w14:paraId="66B69092">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(11)导航与控制方式：惯性导航+卫星导航、 全程自主控制</w:t>
            </w:r>
          </w:p>
          <w:p w14:paraId="56E9AF50">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(12)无人机通过电台连接至地面站，可组成协同网络</w:t>
            </w:r>
          </w:p>
          <w:p w14:paraId="5D20411A">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(13)无人机可支持装配携带各类传感器</w:t>
            </w:r>
          </w:p>
          <w:p w14:paraId="37F21F7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(除惯导，GPS,气压计等基本外，还有视觉传感器，激光雷达，摄像头，图传电台，导引头，红外等),机载电脑， 支持数据的</w:t>
            </w:r>
            <w:r>
              <w:rPr>
                <w:rFonts w:ascii="仿宋_GB2312" w:hAnsi="仿宋_GB2312" w:eastAsia="仿宋_GB2312" w:cs="仿宋_GB2312"/>
                <w:sz w:val="23"/>
              </w:rPr>
              <w:t>实时回传和交互。所用软件及相关协议可支持后期虚实仿真实验，并提供相关数据接口。</w:t>
            </w:r>
          </w:p>
          <w:p w14:paraId="042905C0">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(14)机载光电吊舱主要性能指标：</w:t>
            </w:r>
          </w:p>
          <w:p w14:paraId="50F74EC2">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①尺寸：≤110×90×160（mm）</w:t>
            </w:r>
          </w:p>
          <w:p w14:paraId="567FB3E5">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②重量：≤700g</w:t>
            </w:r>
          </w:p>
          <w:p w14:paraId="34781B9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（15）云台类型：非正交三轴机械增稳</w:t>
            </w:r>
          </w:p>
          <w:p w14:paraId="30B64E9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①稳像精度：±0.01°</w:t>
            </w:r>
          </w:p>
          <w:p w14:paraId="73A73B9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②可控制转动范围：俯仰-150°～+50°,</w:t>
            </w:r>
          </w:p>
          <w:p w14:paraId="7281048E">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偏航±360°连续</w:t>
            </w:r>
          </w:p>
          <w:p w14:paraId="49EFBE9E">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③图像传感器：1/2.8”CMOS,有效像素 ≥200万</w:t>
            </w:r>
          </w:p>
          <w:p w14:paraId="524FBE2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④镜头焦距：5.1mm</w:t>
            </w:r>
          </w:p>
          <w:p w14:paraId="7D624DA8">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⑤分辨率：≥1920×1080</w:t>
            </w:r>
          </w:p>
          <w:p w14:paraId="76A4B410">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（16）机载激光测距机</w:t>
            </w:r>
          </w:p>
          <w:p w14:paraId="21BA76D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①测量范围：5m～1000m(直径12m,20%反射率的垂直反射面)</w:t>
            </w:r>
          </w:p>
          <w:p w14:paraId="7C59212E">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②照片存储格式：JPEG等</w:t>
            </w:r>
          </w:p>
          <w:p w14:paraId="50730E3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③视频存储格式：MP4等</w:t>
            </w:r>
          </w:p>
          <w:p w14:paraId="5E00B92A">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（17）手柄配有屏显</w:t>
            </w:r>
          </w:p>
          <w:p w14:paraId="58508EF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3 .多用途四旋翼无人机</w:t>
            </w:r>
          </w:p>
          <w:p w14:paraId="4B2FA167">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(1)轴距：≤720mm</w:t>
            </w:r>
          </w:p>
          <w:p w14:paraId="6B0C5395">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(2)机高：≤470mm</w:t>
            </w:r>
          </w:p>
          <w:p w14:paraId="23132D78">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(3)最大续航时间：≥20min，提供备用电池5块</w:t>
            </w:r>
          </w:p>
          <w:p w14:paraId="4B8E305B">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(4)最大起飞重量：≥5kg</w:t>
            </w:r>
          </w:p>
          <w:p w14:paraId="620881F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(5)各无人机通过电台连接至地面站，可组成协同网络</w:t>
            </w:r>
          </w:p>
          <w:p w14:paraId="2124603F">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(6)无人机可支持装配携带各类传感器</w:t>
            </w:r>
          </w:p>
          <w:p w14:paraId="5660603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(除惯导，GPS,气压计等基本外，还有视觉传感器，激光雷达，摄像头，图传电台，导引头，红外等),机载电脑， 支持数据的实时回传和交互。所用软件及相关协议可支持后期虚实仿真实验，并提供相关数据接口。</w:t>
            </w:r>
          </w:p>
          <w:p w14:paraId="2F55E488">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(7)手柄配有屏显</w:t>
            </w:r>
          </w:p>
          <w:p w14:paraId="3CD3806C">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（8）机载计算机：4B 8GB(内存)</w:t>
            </w:r>
          </w:p>
          <w:p w14:paraId="6B1B12D3">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4.地面站</w:t>
            </w:r>
          </w:p>
          <w:p w14:paraId="3E4F224C">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(1)可对垂直起降无人机和多用途四旋翼无人机进行控制</w:t>
            </w:r>
          </w:p>
          <w:p w14:paraId="6F0AD2CB">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(2)具有航路规划与参数设置功能</w:t>
            </w:r>
          </w:p>
          <w:p w14:paraId="06578221">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(3)具有无人机姿态与位置、机上工作状态、飞行轨迹、机上故障信息显示与回放功能</w:t>
            </w:r>
          </w:p>
          <w:p w14:paraId="64FFF2F2">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(4)遥控遥测距离：≥20km(通视条件下)</w:t>
            </w:r>
          </w:p>
          <w:p w14:paraId="48B29A33">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(5)各无人机通过电台连接至地面站，可组成协同网络，地面站开源，且支持二次开发，所用软件及相关协议可支持后期虚实仿真实验，并提供相关接口。</w:t>
            </w:r>
          </w:p>
          <w:p w14:paraId="5A20A092">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(6)电台相关配置参数可支持在线编辑，支持5G通信</w:t>
            </w:r>
          </w:p>
          <w:p w14:paraId="1628E4EE">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5.数字孪生实验功能</w:t>
            </w:r>
          </w:p>
          <w:p w14:paraId="56C581A4">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物理无人机(包括垂直起降无人机及旋翼无人机）的编队协同实验验证，该系统可提供基础的数字孪生实验功能，指标如下：</w:t>
            </w:r>
          </w:p>
          <w:p w14:paraId="5042FCE6">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（1）物理无人机可通过机载计算机与地面站和虚拟仿真环境（如AIRSIM或AFSIM仿真平台）中的孪生机进行信息的实时交互，包括物理无人机实时状态和指令数据、所携带传感器数据(视觉传感器，激光雷达信息)。</w:t>
            </w:r>
          </w:p>
          <w:p w14:paraId="1DFAA415">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（2）孪生无人机具备控制物理无人机飞行航迹的能力。</w:t>
            </w:r>
          </w:p>
          <w:p w14:paraId="38EDDED7">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color w:val="000000"/>
                <w:sz w:val="23"/>
              </w:rPr>
              <w:t>（3）完成基于AIRSIM或AFSIM仿真软件的典型无人机集群虚实协同实验飞行案例，数字孪生场景≥3种。</w:t>
            </w:r>
          </w:p>
          <w:p w14:paraId="3C02E8E9">
            <w:pPr>
              <w:pStyle w:val="4"/>
              <w:snapToGrid w:val="0"/>
              <w:ind w:left="0" w:leftChars="0" w:right="0" w:rightChars="0" w:firstLine="0" w:firstLineChars="0"/>
              <w:jc w:val="left"/>
              <w:rPr>
                <w:rFonts w:ascii="仿宋_GB2312" w:eastAsia="仿宋_GB2312"/>
                <w:sz w:val="23"/>
              </w:rPr>
            </w:pPr>
            <w:r>
              <w:rPr>
                <w:rFonts w:ascii="仿宋_GB2312" w:hAnsi="仿宋_GB2312" w:eastAsia="仿宋_GB2312" w:cs="仿宋_GB2312"/>
                <w:b/>
                <w:color w:val="000000"/>
                <w:sz w:val="23"/>
              </w:rPr>
              <w:t>注：供应商所投产品必须满足以上所有技术参数，提供证明材料（不限于官网截图或产品彩页或检测报告或加盖厂家公章的技术参数说明或加盖厂家公章的功能截图）。参数不响应或未提供证明材料均为无效响应文件。</w:t>
            </w:r>
          </w:p>
        </w:tc>
      </w:tr>
    </w:tbl>
    <w:p w14:paraId="2151698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6C4AA1"/>
    <w:rsid w:val="166C4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2026-05-21T05:59:00Z</dcterms:created>
  <dc:creator>安安</dc:creator>
  <cp:lastModifiedBy>安安</cp:lastModifiedBy>
  <dcterms:modified xsi:type="dcterms:W3CDTF">2026-05-21T06:00:19Z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07282506017F422AB52BF1A72C63E8EC_11</vt:lpwstr>
  </property>
  <property fmtid="{D5CDD505-2E9C-101B-9397-08002B2CF9AE}" pid="4" name="KSOTemplateDocerSaveRecord">
    <vt:lpwstr>eyJoZGlkIjoiN2Q1ZTU0ZDdkN2MxZjY1NWFiOTI3MTM4NjgwY2VkOWYiLCJ1c2VySWQiOiIxMTQ2NDU0OTA0In0=</vt:lpwstr>
  </property>
</Properties>
</file>