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版本号：BZZ2026-DY-008.1B120260630001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2025年中国被盗（丢失）文物信息发布平台信息采集与翻译补助项目(二次)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BZZ2026-DY-008.1B1</w:t>
      </w:r>
      <w:r>
        <w:br/>
      </w:r>
      <w:r>
        <w:br/>
      </w:r>
      <w:r>
        <w:br/>
      </w:r>
    </w:p>
    <w:p>
      <w:pPr>
        <w:pStyle w:val="null3"/>
        <w:jc w:val="center"/>
        <w:outlineLvl w:val="5"/>
      </w:pPr>
      <w:r>
        <w:rPr>
          <w:rFonts w:ascii="仿宋_GB2312" w:hAnsi="仿宋_GB2312" w:cs="仿宋_GB2312" w:eastAsia="仿宋_GB2312"/>
          <w:sz w:val="15"/>
          <w:b/>
        </w:rPr>
        <w:t>陕西历史博物馆</w:t>
      </w:r>
    </w:p>
    <w:p>
      <w:pPr>
        <w:pStyle w:val="null3"/>
        <w:jc w:val="center"/>
        <w:outlineLvl w:val="5"/>
      </w:pPr>
      <w:r>
        <w:rPr>
          <w:rFonts w:ascii="仿宋_GB2312" w:hAnsi="仿宋_GB2312" w:cs="仿宋_GB2312" w:eastAsia="仿宋_GB2312"/>
          <w:sz w:val="15"/>
          <w:b/>
        </w:rPr>
        <w:t>陕西博之众项目管理有限公司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陕西博之众项目管理有限公司</w:t>
      </w:r>
      <w:r>
        <w:rPr>
          <w:rFonts w:ascii="仿宋_GB2312" w:hAnsi="仿宋_GB2312" w:cs="仿宋_GB2312" w:eastAsia="仿宋_GB2312"/>
        </w:rPr>
        <w:t>（以下简称“代理机构”）受</w:t>
      </w:r>
      <w:r>
        <w:rPr>
          <w:rFonts w:ascii="仿宋_GB2312" w:hAnsi="仿宋_GB2312" w:cs="仿宋_GB2312" w:eastAsia="仿宋_GB2312"/>
        </w:rPr>
        <w:t>陕西历史博物馆</w:t>
      </w:r>
      <w:r>
        <w:rPr>
          <w:rFonts w:ascii="仿宋_GB2312" w:hAnsi="仿宋_GB2312" w:cs="仿宋_GB2312" w:eastAsia="仿宋_GB2312"/>
        </w:rPr>
        <w:t>委托，拟对</w:t>
      </w:r>
      <w:r>
        <w:rPr>
          <w:rFonts w:ascii="仿宋_GB2312" w:hAnsi="仿宋_GB2312" w:cs="仿宋_GB2312" w:eastAsia="仿宋_GB2312"/>
        </w:rPr>
        <w:t>2025年中国被盗（丢失）文物信息发布平台信息采集与翻译补助项目(二次)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BZZ2026-DY-008.1B1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2025年中国被盗（丢失）文物信息发布平台信息采集与翻译补助项目(二次)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2025年中国被盗(丢失)文物信息发布平台信息采集与翻译补助项目</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主体证明资料：具有独立承担民事责任能力的法人、其他组织或自然人，营业执照、组织机构代码证、税务登记证（多证合一只提供营业执照，事业单位提供事业单位法人证书，自然人提供本人身份证）合法有效。</w:t>
      </w:r>
    </w:p>
    <w:p>
      <w:pPr>
        <w:pStyle w:val="null3"/>
      </w:pPr>
      <w:r>
        <w:rPr>
          <w:rFonts w:ascii="仿宋_GB2312" w:hAnsi="仿宋_GB2312" w:cs="仿宋_GB2312" w:eastAsia="仿宋_GB2312"/>
        </w:rPr>
        <w:t>2、法定代表人身份证明书、法定代表人授权委托书：法定代表人直接参与投标的须提供法定代表人身份证明书及法定代表人身份证复印件；法定代表人授权人参与投标的须提供法定代表人授权委托书及法定代表人身份证复印件及被授权人身份证复印件。</w:t>
      </w:r>
    </w:p>
    <w:p>
      <w:pPr>
        <w:pStyle w:val="null3"/>
      </w:pPr>
      <w:r>
        <w:rPr>
          <w:rFonts w:ascii="仿宋_GB2312" w:hAnsi="仿宋_GB2312" w:cs="仿宋_GB2312" w:eastAsia="仿宋_GB2312"/>
        </w:rPr>
        <w:t>3、财务状况报告：须提供2024年度或2025年度经审计的财务会计报告（包括审计报告、资产负债表、利润表、现金流量表及其附注，成立时间至提交响应文件截止时间不足一年的可提供成立后任意时段的资产负债表。），或提供投标截止时间前6个月内基本账户开户银行出具的资信证明（提供开户许可证或基本存款账户信息），或信用担保机构出具的投标担保函（以上三种形式的资料提供任何一种即可），事业单位无法提供审计报告的，可由官方网站公开的财务报表或内部会计报表代替。</w:t>
      </w:r>
    </w:p>
    <w:p>
      <w:pPr>
        <w:pStyle w:val="null3"/>
      </w:pPr>
      <w:r>
        <w:rPr>
          <w:rFonts w:ascii="仿宋_GB2312" w:hAnsi="仿宋_GB2312" w:cs="仿宋_GB2312" w:eastAsia="仿宋_GB2312"/>
        </w:rPr>
        <w:t>4、税收缴纳证明：提供2026年1月以来任意一个月的依法缴纳税收的相关凭据（时间以税款所属日期为准、税种须包含增值税或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5、社会保障资金缴纳证明：提供2026年1月以来已缴存至少一个月社会保障资金缴纳的有效证明，依法不需要缴纳社会保障资金的单位应提供相关证明材料。</w:t>
      </w:r>
    </w:p>
    <w:p>
      <w:pPr>
        <w:pStyle w:val="null3"/>
      </w:pPr>
      <w:r>
        <w:rPr>
          <w:rFonts w:ascii="仿宋_GB2312" w:hAnsi="仿宋_GB2312" w:cs="仿宋_GB2312" w:eastAsia="仿宋_GB2312"/>
        </w:rPr>
        <w:t>6、供应商须提供参加政府采购活动前3年内无重大违法记录的书面声明：供应商须提供参加政府采购活动前3年内无重大违法记录的书面声明。</w:t>
      </w:r>
    </w:p>
    <w:p>
      <w:pPr>
        <w:pStyle w:val="null3"/>
      </w:pPr>
      <w:r>
        <w:rPr>
          <w:rFonts w:ascii="仿宋_GB2312" w:hAnsi="仿宋_GB2312" w:cs="仿宋_GB2312" w:eastAsia="仿宋_GB2312"/>
        </w:rPr>
        <w:t>7、供应商须提供具有履行合同所必需的设备和专业技术能力的书面声明：供应商须提供具有履行合同所必需的设备和专业技术能力的书面声明。</w:t>
      </w:r>
    </w:p>
    <w:p>
      <w:pPr>
        <w:pStyle w:val="null3"/>
      </w:pPr>
      <w:r>
        <w:rPr>
          <w:rFonts w:ascii="仿宋_GB2312" w:hAnsi="仿宋_GB2312" w:cs="仿宋_GB2312" w:eastAsia="仿宋_GB2312"/>
        </w:rPr>
        <w:t>8、信用查询：供应商在①“信用中国”（www.creditchina.gov.cn）网站上未被列入政府采购严重违法失信行为记录名单、重大税收违法失信主体；②“中国执行信息公开网”（http://zxgk.court.gov.cn/shixin/）网站上未被列入失信被执行人名单；③“中国政府采购网（www.ccgp.gov.cn）”上未被列入政府采购严重违法失信行为记录名单（以采购代理机构现场查询结果为准）。</w:t>
      </w:r>
    </w:p>
    <w:p>
      <w:pPr>
        <w:pStyle w:val="null3"/>
      </w:pPr>
      <w:r>
        <w:rPr>
          <w:rFonts w:ascii="仿宋_GB2312" w:hAnsi="仿宋_GB2312" w:cs="仿宋_GB2312" w:eastAsia="仿宋_GB2312"/>
        </w:rPr>
        <w:t>9、本项目不接受联合体投标（供应商提供非联合体投标书面声明，格式自拟）：本项目不接受联合体投标（供应商提供非联合体投标书面声明，格式自拟）。</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陕西历史博物馆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西安市雁塔区小寨东路91号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029-62739017</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陕西博之众项目管理有限公司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陕西省西安市莲湖区丰庆路39号御溪望城5号楼4层沃林办公421室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029-81875596</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采购包1：509,000.00元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采购包1：509,000.00元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以采购项目的中标（成交）金额作为收费基数，代理服务费参照《国家计委关于印发&lt;招标代理服务收费管理暂行办法&gt;的通知》(计价格[2002]1980号)和国家发展和改革委员会办公厅颁发的《关于招标代理服务收费有关问题的通知》(发改办价格[2003]857号)规定标准收取，不足5000元按5000元收取。由成交供应商向采购代理机构一次性支付，具体收费金额以采购结果公示为准。 2.成交单位在领取成交通知书前，须向采购代理机构一次性支付采购代理服务费。 3.代理费缴存账户： 开户名称：陕西博之众项目管理有限公司 开户行：中国工商银行股份有限公司朱雀大街支行 账 号：3700 0251 0920 0108 068 （备注：项目名称+代理服务费）。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陕西历史博物馆</w:t>
      </w:r>
      <w:r>
        <w:rPr>
          <w:rFonts w:ascii="仿宋_GB2312" w:hAnsi="仿宋_GB2312" w:cs="仿宋_GB2312" w:eastAsia="仿宋_GB2312"/>
        </w:rPr>
        <w:t>和</w:t>
      </w:r>
      <w:r>
        <w:rPr>
          <w:rFonts w:ascii="仿宋_GB2312" w:hAnsi="仿宋_GB2312" w:cs="仿宋_GB2312" w:eastAsia="仿宋_GB2312"/>
        </w:rPr>
        <w:t>陕西博之众项目管理有限公司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陕西博之众项目管理有限公司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陕西历史博物馆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陕西博之众项目管理有限公司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符合采购文件要求，符合采购人要求。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陕西博之众项目管理有限公司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陕西博之众项目管理有限公司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陕西博之众项目管理有限公司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联系人：孙辰宇</w:t>
      </w:r>
    </w:p>
    <w:p>
      <w:pPr>
        <w:pStyle w:val="null3"/>
      </w:pPr>
      <w:r>
        <w:rPr>
          <w:rFonts w:ascii="仿宋_GB2312" w:hAnsi="仿宋_GB2312" w:cs="仿宋_GB2312" w:eastAsia="仿宋_GB2312"/>
        </w:rPr>
        <w:t>联系电话：029-81875596</w:t>
      </w:r>
    </w:p>
    <w:p>
      <w:pPr>
        <w:pStyle w:val="null3"/>
      </w:pPr>
      <w:r>
        <w:rPr>
          <w:rFonts w:ascii="仿宋_GB2312" w:hAnsi="仿宋_GB2312" w:cs="仿宋_GB2312" w:eastAsia="仿宋_GB2312"/>
        </w:rPr>
        <w:t>地址：陕西省西安市莲湖区丰庆路39号御溪望城5号楼4层沃林办公421室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中国被盗（丢失）文物信息发布平台”是公安部和国家文物局委托陕西省公安厅刑侦局和省文物局2016年8月建立的，平台按照功能齐全、信息化程度高、环境设施先进的要求，建立集办公、展示、会议于一体的国家级“中心”和“平台”。平台搭建完成后需要总结梳理十八大以来打击文物犯罪的经验和教训。 为加快中国被盗(丢失)文物信息发布平台数据采集，本项目需要继续完成相关省份的被盗文物3D 数据采集与数据库建设,做好被盗(丢失)文物资料翻译、整理等工作;组织专家讲座;《100件中国被盗(丢失)文物》(3)《国际打防文物犯罪实践案例与前沿研究》共500册;完成文物基础信息和国际文物相关资料的收集整理、翻译等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509,000.00</w:t>
      </w:r>
    </w:p>
    <w:p>
      <w:pPr>
        <w:pStyle w:val="null3"/>
      </w:pPr>
      <w:r>
        <w:rPr>
          <w:rFonts w:ascii="仿宋_GB2312" w:hAnsi="仿宋_GB2312" w:cs="仿宋_GB2312" w:eastAsia="仿宋_GB2312"/>
        </w:rPr>
        <w:t>采购包最高限价（元）: 509,000.00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509,000.00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中国被盗（丢失）文物信息发布平台”是公安部和国家文物局委托陕西省公安厅刑侦局和省文物局2016年8月建立的，平台按照功能齐全、信息化程度高、环境设施先进的要求，建立集办公、展示、会议于一体的国家级“中心”和“平台”。平台搭建完成后需要总结梳理十八大以来打击文物犯罪的经验和教训。</w:t>
            </w:r>
          </w:p>
          <w:p>
            <w:pPr>
              <w:pStyle w:val="null3"/>
              <w:ind w:firstLine="400"/>
            </w:pPr>
            <w:r>
              <w:rPr>
                <w:rFonts w:ascii="仿宋_GB2312" w:hAnsi="仿宋_GB2312" w:cs="仿宋_GB2312" w:eastAsia="仿宋_GB2312"/>
                <w:sz w:val="24"/>
              </w:rPr>
              <w:t>为加快中国被盗</w:t>
            </w:r>
            <w:r>
              <w:rPr>
                <w:rFonts w:ascii="仿宋_GB2312" w:hAnsi="仿宋_GB2312" w:cs="仿宋_GB2312" w:eastAsia="仿宋_GB2312"/>
                <w:sz w:val="24"/>
              </w:rPr>
              <w:t>(丢失)文物信息发布平台数据采集，本项目需要继续完成相关省份的被盗文物3D 数据采集与数据库建设,做好被盗(丢失)文物资料翻译、整理等工作</w:t>
            </w:r>
            <w:r>
              <w:rPr>
                <w:rFonts w:ascii="仿宋_GB2312" w:hAnsi="仿宋_GB2312" w:cs="仿宋_GB2312" w:eastAsia="仿宋_GB2312"/>
                <w:sz w:val="24"/>
              </w:rPr>
              <w:t>；</w:t>
            </w:r>
            <w:r>
              <w:rPr>
                <w:rFonts w:ascii="仿宋_GB2312" w:hAnsi="仿宋_GB2312" w:cs="仿宋_GB2312" w:eastAsia="仿宋_GB2312"/>
                <w:sz w:val="24"/>
              </w:rPr>
              <w:t>组织专家讲座</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100件中国被盗(丢失)文物》(3)《国际打防文物犯罪实践案例与前沿研究》共500册</w:t>
            </w:r>
            <w:r>
              <w:rPr>
                <w:rFonts w:ascii="仿宋_GB2312" w:hAnsi="仿宋_GB2312" w:cs="仿宋_GB2312" w:eastAsia="仿宋_GB2312"/>
                <w:sz w:val="24"/>
              </w:rPr>
              <w:t>；</w:t>
            </w:r>
            <w:r>
              <w:rPr>
                <w:rFonts w:ascii="仿宋_GB2312" w:hAnsi="仿宋_GB2312" w:cs="仿宋_GB2312" w:eastAsia="仿宋_GB2312"/>
                <w:sz w:val="24"/>
              </w:rPr>
              <w:t>完成文物基础信息和国际文物相关资料的收集整理、翻译等工作。</w:t>
            </w:r>
          </w:p>
          <w:p>
            <w:pPr>
              <w:pStyle w:val="null3"/>
              <w:ind w:firstLine="400"/>
            </w:pPr>
            <w:r>
              <w:rPr>
                <w:rFonts w:ascii="仿宋_GB2312" w:hAnsi="仿宋_GB2312" w:cs="仿宋_GB2312" w:eastAsia="仿宋_GB2312"/>
                <w:sz w:val="24"/>
              </w:rPr>
              <w:t>一、项目内容</w:t>
            </w:r>
          </w:p>
          <w:p>
            <w:pPr>
              <w:pStyle w:val="null3"/>
              <w:ind w:firstLine="400"/>
            </w:pPr>
            <w:r>
              <w:rPr>
                <w:rFonts w:ascii="仿宋_GB2312" w:hAnsi="仿宋_GB2312" w:cs="仿宋_GB2312" w:eastAsia="仿宋_GB2312"/>
                <w:sz w:val="24"/>
              </w:rPr>
              <w:t>1.中国被盗(丢失)文物信息翻译与平台发布</w:t>
            </w:r>
          </w:p>
          <w:p>
            <w:pPr>
              <w:pStyle w:val="null3"/>
              <w:ind w:firstLine="400"/>
            </w:pPr>
            <w:r>
              <w:rPr>
                <w:rFonts w:ascii="仿宋_GB2312" w:hAnsi="仿宋_GB2312" w:cs="仿宋_GB2312" w:eastAsia="仿宋_GB2312"/>
                <w:sz w:val="24"/>
              </w:rPr>
              <w:t>一是按时完成上级部门布置的各项翻译任务，及时翻译上线被盗</w:t>
            </w:r>
            <w:r>
              <w:rPr>
                <w:rFonts w:ascii="仿宋_GB2312" w:hAnsi="仿宋_GB2312" w:cs="仿宋_GB2312" w:eastAsia="仿宋_GB2312"/>
                <w:sz w:val="24"/>
              </w:rPr>
              <w:t>(丢失)文物信息，并快速而准确地录入INTERPOL艺术被盗库，增加向全球传播信息数量和质量</w:t>
            </w:r>
            <w:r>
              <w:rPr>
                <w:rFonts w:ascii="仿宋_GB2312" w:hAnsi="仿宋_GB2312" w:cs="仿宋_GB2312" w:eastAsia="仿宋_GB2312"/>
                <w:sz w:val="24"/>
              </w:rPr>
              <w:t>；</w:t>
            </w:r>
          </w:p>
          <w:p>
            <w:pPr>
              <w:pStyle w:val="null3"/>
              <w:ind w:firstLine="400"/>
            </w:pPr>
            <w:r>
              <w:rPr>
                <w:rFonts w:ascii="仿宋_GB2312" w:hAnsi="仿宋_GB2312" w:cs="仿宋_GB2312" w:eastAsia="仿宋_GB2312"/>
                <w:sz w:val="24"/>
              </w:rPr>
              <w:t>二是主动承担一些必要的田野文物巡查，不断厘清平台的使命、目标与定位，在服务文物保护大业中更好地发挥作用。</w:t>
            </w:r>
          </w:p>
          <w:p>
            <w:pPr>
              <w:pStyle w:val="null3"/>
              <w:ind w:firstLine="400"/>
            </w:pPr>
            <w:r>
              <w:rPr>
                <w:rFonts w:ascii="仿宋_GB2312" w:hAnsi="仿宋_GB2312" w:cs="仿宋_GB2312" w:eastAsia="仿宋_GB2312"/>
                <w:sz w:val="24"/>
              </w:rPr>
              <w:t>2.《100件中国被盗(丢失)文物》(3)《国际打防文物犯罪典型案例与前沿研究动态》编撰印制</w:t>
            </w:r>
          </w:p>
          <w:p>
            <w:pPr>
              <w:pStyle w:val="null3"/>
              <w:ind w:firstLine="400"/>
            </w:pPr>
            <w:r>
              <w:rPr>
                <w:rFonts w:ascii="仿宋_GB2312" w:hAnsi="仿宋_GB2312" w:cs="仿宋_GB2312" w:eastAsia="仿宋_GB2312"/>
                <w:sz w:val="24"/>
              </w:rPr>
              <w:t>编撰被盗</w:t>
            </w:r>
            <w:r>
              <w:rPr>
                <w:rFonts w:ascii="仿宋_GB2312" w:hAnsi="仿宋_GB2312" w:cs="仿宋_GB2312" w:eastAsia="仿宋_GB2312"/>
                <w:sz w:val="24"/>
              </w:rPr>
              <w:t>(丢失)文物图册和动态，总结提炼工作成果，继续开展社会宣传，扩大被盗(丢失)文物信息渠道，鼓励更多人参与到保护文物，在全球南方新语境下，加强流失海外文物追索工作的引领力，同时在一带一路背景下构建相关数据库，增强统合与协调能力，为政府管理部门科学决策和学界理论研究提供有效支撑。</w:t>
            </w:r>
          </w:p>
          <w:p>
            <w:pPr>
              <w:pStyle w:val="null3"/>
              <w:ind w:firstLine="400"/>
            </w:pPr>
            <w:r>
              <w:rPr>
                <w:rFonts w:ascii="仿宋_GB2312" w:hAnsi="仿宋_GB2312" w:cs="仿宋_GB2312" w:eastAsia="仿宋_GB2312"/>
                <w:sz w:val="24"/>
              </w:rPr>
              <w:t>3.中国被盗(丢失)文物信息第二批3D扫描与数据库建设</w:t>
            </w:r>
          </w:p>
          <w:p>
            <w:pPr>
              <w:pStyle w:val="null3"/>
              <w:ind w:firstLine="400"/>
            </w:pPr>
            <w:r>
              <w:rPr>
                <w:rFonts w:ascii="仿宋_GB2312" w:hAnsi="仿宋_GB2312" w:cs="仿宋_GB2312" w:eastAsia="仿宋_GB2312"/>
                <w:sz w:val="24"/>
              </w:rPr>
              <w:t>对涉案等级文物继续进行</w:t>
            </w:r>
            <w:r>
              <w:rPr>
                <w:rFonts w:ascii="仿宋_GB2312" w:hAnsi="仿宋_GB2312" w:cs="仿宋_GB2312" w:eastAsia="仿宋_GB2312"/>
                <w:sz w:val="24"/>
              </w:rPr>
              <w:t>3D扫描及数据库建设，本年度计划100件3D扫描及录入数据库，搭建虚拟博物馆一期框架。在人工智能+文物安全防护背景下，提炼总结陕西实践经验和案例，为建设全国首座被盗(丢失)文物信息博物馆打好坚实基础。</w:t>
            </w:r>
          </w:p>
          <w:p>
            <w:pPr>
              <w:pStyle w:val="null3"/>
              <w:ind w:firstLine="400"/>
            </w:pPr>
            <w:r>
              <w:rPr>
                <w:rFonts w:ascii="仿宋_GB2312" w:hAnsi="仿宋_GB2312" w:cs="仿宋_GB2312" w:eastAsia="仿宋_GB2312"/>
                <w:sz w:val="24"/>
              </w:rPr>
              <w:t>4</w:t>
            </w:r>
            <w:r>
              <w:rPr>
                <w:rFonts w:ascii="仿宋_GB2312" w:hAnsi="仿宋_GB2312" w:cs="仿宋_GB2312" w:eastAsia="仿宋_GB2312"/>
                <w:sz w:val="24"/>
              </w:rPr>
              <w:t>.学术讲座或学术沙龙。</w:t>
            </w:r>
          </w:p>
          <w:p>
            <w:pPr>
              <w:pStyle w:val="null3"/>
              <w:ind w:firstLine="400"/>
            </w:pPr>
            <w:r>
              <w:rPr>
                <w:rFonts w:ascii="仿宋_GB2312" w:hAnsi="仿宋_GB2312" w:cs="仿宋_GB2312" w:eastAsia="仿宋_GB2312"/>
                <w:sz w:val="24"/>
              </w:rPr>
              <w:t>加强打防文物犯罪的学术研究与传播。邀请业内知名专家学者开展</w:t>
            </w:r>
            <w:r>
              <w:rPr>
                <w:rFonts w:ascii="仿宋_GB2312" w:hAnsi="仿宋_GB2312" w:cs="仿宋_GB2312" w:eastAsia="仿宋_GB2312"/>
                <w:sz w:val="24"/>
              </w:rPr>
              <w:t>“进校园”讲座、与谈活动，让青年群体更多了解打防文物犯罪的新发展与新动向。</w:t>
            </w:r>
          </w:p>
          <w:p>
            <w:pPr>
              <w:pStyle w:val="null3"/>
              <w:ind w:firstLine="400"/>
            </w:pPr>
            <w:r>
              <w:rPr>
                <w:rFonts w:ascii="仿宋_GB2312" w:hAnsi="仿宋_GB2312" w:cs="仿宋_GB2312" w:eastAsia="仿宋_GB2312"/>
                <w:sz w:val="24"/>
              </w:rPr>
              <w:t>5</w:t>
            </w:r>
            <w:r>
              <w:rPr>
                <w:rFonts w:ascii="仿宋_GB2312" w:hAnsi="仿宋_GB2312" w:cs="仿宋_GB2312" w:eastAsia="仿宋_GB2312"/>
                <w:sz w:val="24"/>
              </w:rPr>
              <w:t>.公众教育活动。</w:t>
            </w:r>
          </w:p>
          <w:p>
            <w:pPr>
              <w:pStyle w:val="null3"/>
              <w:ind w:firstLine="400"/>
            </w:pPr>
            <w:r>
              <w:rPr>
                <w:rFonts w:ascii="仿宋_GB2312" w:hAnsi="仿宋_GB2312" w:cs="仿宋_GB2312" w:eastAsia="仿宋_GB2312"/>
                <w:sz w:val="24"/>
              </w:rPr>
              <w:t>利用节庆日在博物馆开展观众问卷调查与主题宣传活动，尝试打防文物犯罪进社区宣传，激发全社会爱护文物、保护文物的共识与热情，构建预防打击文物犯罪的多重网络，为进行流失海外文物回索营造良好的社会环境。</w:t>
            </w:r>
          </w:p>
          <w:p>
            <w:pPr>
              <w:pStyle w:val="null3"/>
              <w:ind w:firstLine="400"/>
            </w:pPr>
            <w:r>
              <w:rPr>
                <w:rFonts w:ascii="仿宋_GB2312" w:hAnsi="仿宋_GB2312" w:cs="仿宋_GB2312" w:eastAsia="仿宋_GB2312"/>
                <w:sz w:val="24"/>
              </w:rPr>
              <w:t>二、项目分项内容及数量</w:t>
            </w:r>
          </w:p>
          <w:p>
            <w:pPr>
              <w:pStyle w:val="null3"/>
              <w:ind w:firstLine="400"/>
            </w:pPr>
            <w:r>
              <w:rPr>
                <w:rFonts w:ascii="仿宋_GB2312" w:hAnsi="仿宋_GB2312" w:cs="仿宋_GB2312" w:eastAsia="仿宋_GB2312"/>
                <w:sz w:val="24"/>
              </w:rPr>
              <w:t>1.常规被盗(丢失)文物信息。</w:t>
            </w:r>
          </w:p>
          <w:p>
            <w:pPr>
              <w:pStyle w:val="null3"/>
            </w:pPr>
            <w:r>
              <w:rPr>
                <w:rFonts w:ascii="仿宋_GB2312" w:hAnsi="仿宋_GB2312" w:cs="仿宋_GB2312" w:eastAsia="仿宋_GB2312"/>
                <w:sz w:val="24"/>
              </w:rPr>
              <w:t>翻译、审核与录入上传，数量</w:t>
            </w:r>
            <w:r>
              <w:rPr>
                <w:rFonts w:ascii="仿宋_GB2312" w:hAnsi="仿宋_GB2312" w:cs="仿宋_GB2312" w:eastAsia="仿宋_GB2312"/>
                <w:sz w:val="24"/>
              </w:rPr>
              <w:t>≧300篇；</w:t>
            </w:r>
          </w:p>
          <w:p>
            <w:pPr>
              <w:pStyle w:val="null3"/>
              <w:ind w:firstLine="400"/>
            </w:pPr>
            <w:r>
              <w:rPr>
                <w:rFonts w:ascii="仿宋_GB2312" w:hAnsi="仿宋_GB2312" w:cs="仿宋_GB2312" w:eastAsia="仿宋_GB2312"/>
                <w:sz w:val="24"/>
              </w:rPr>
              <w:t>INTERPOL被盗(丢失)文物信息二次翻译、审核与录入上传，数量≧250篇；</w:t>
            </w:r>
          </w:p>
          <w:p>
            <w:pPr>
              <w:pStyle w:val="null3"/>
              <w:ind w:firstLine="400"/>
            </w:pPr>
            <w:r>
              <w:rPr>
                <w:rFonts w:ascii="仿宋_GB2312" w:hAnsi="仿宋_GB2312" w:cs="仿宋_GB2312" w:eastAsia="仿宋_GB2312"/>
                <w:sz w:val="24"/>
              </w:rPr>
              <w:t>2.涉案文物3D扫描与数据库建设。</w:t>
            </w:r>
          </w:p>
          <w:p>
            <w:pPr>
              <w:pStyle w:val="null3"/>
              <w:ind w:firstLine="400"/>
            </w:pPr>
            <w:r>
              <w:rPr>
                <w:rFonts w:ascii="仿宋_GB2312" w:hAnsi="仿宋_GB2312" w:cs="仿宋_GB2312" w:eastAsia="仿宋_GB2312"/>
                <w:sz w:val="24"/>
              </w:rPr>
              <w:t>拍照扫描费用</w:t>
            </w:r>
            <w:r>
              <w:rPr>
                <w:rFonts w:ascii="仿宋_GB2312" w:hAnsi="仿宋_GB2312" w:cs="仿宋_GB2312" w:eastAsia="仿宋_GB2312"/>
                <w:sz w:val="24"/>
              </w:rPr>
              <w:t>9万元</w:t>
            </w:r>
            <w:r>
              <w:rPr>
                <w:rFonts w:ascii="仿宋_GB2312" w:hAnsi="仿宋_GB2312" w:cs="仿宋_GB2312" w:eastAsia="仿宋_GB2312"/>
                <w:sz w:val="24"/>
              </w:rPr>
              <w:t>；</w:t>
            </w:r>
            <w:r>
              <w:rPr>
                <w:rFonts w:ascii="仿宋_GB2312" w:hAnsi="仿宋_GB2312" w:cs="仿宋_GB2312" w:eastAsia="仿宋_GB2312"/>
                <w:sz w:val="24"/>
              </w:rPr>
              <w:t>数量</w:t>
            </w:r>
            <w:r>
              <w:rPr>
                <w:rFonts w:ascii="仿宋_GB2312" w:hAnsi="仿宋_GB2312" w:cs="仿宋_GB2312" w:eastAsia="仿宋_GB2312"/>
                <w:sz w:val="24"/>
              </w:rPr>
              <w:t>≧9000张；</w:t>
            </w:r>
          </w:p>
          <w:p>
            <w:pPr>
              <w:pStyle w:val="null3"/>
              <w:ind w:firstLine="400"/>
            </w:pPr>
            <w:r>
              <w:rPr>
                <w:rFonts w:ascii="仿宋_GB2312" w:hAnsi="仿宋_GB2312" w:cs="仿宋_GB2312" w:eastAsia="仿宋_GB2312"/>
                <w:sz w:val="24"/>
              </w:rPr>
              <w:t>数据录入</w:t>
            </w:r>
            <w:r>
              <w:rPr>
                <w:rFonts w:ascii="仿宋_GB2312" w:hAnsi="仿宋_GB2312" w:cs="仿宋_GB2312" w:eastAsia="仿宋_GB2312"/>
                <w:sz w:val="24"/>
              </w:rPr>
              <w:t>3.6万元</w:t>
            </w:r>
            <w:r>
              <w:rPr>
                <w:rFonts w:ascii="仿宋_GB2312" w:hAnsi="仿宋_GB2312" w:cs="仿宋_GB2312" w:eastAsia="仿宋_GB2312"/>
                <w:sz w:val="24"/>
              </w:rPr>
              <w:t>；</w:t>
            </w:r>
            <w:r>
              <w:rPr>
                <w:rFonts w:ascii="仿宋_GB2312" w:hAnsi="仿宋_GB2312" w:cs="仿宋_GB2312" w:eastAsia="仿宋_GB2312"/>
                <w:sz w:val="24"/>
              </w:rPr>
              <w:t>数量</w:t>
            </w:r>
            <w:r>
              <w:rPr>
                <w:rFonts w:ascii="仿宋_GB2312" w:hAnsi="仿宋_GB2312" w:cs="仿宋_GB2312" w:eastAsia="仿宋_GB2312"/>
                <w:sz w:val="24"/>
              </w:rPr>
              <w:t>≧9000张；</w:t>
            </w:r>
          </w:p>
          <w:p>
            <w:pPr>
              <w:pStyle w:val="null3"/>
              <w:ind w:firstLine="400"/>
            </w:pPr>
            <w:r>
              <w:rPr>
                <w:rFonts w:ascii="仿宋_GB2312" w:hAnsi="仿宋_GB2312" w:cs="仿宋_GB2312" w:eastAsia="仿宋_GB2312"/>
                <w:sz w:val="24"/>
              </w:rPr>
              <w:t>3D模型4万元</w:t>
            </w:r>
            <w:r>
              <w:rPr>
                <w:rFonts w:ascii="仿宋_GB2312" w:hAnsi="仿宋_GB2312" w:cs="仿宋_GB2312" w:eastAsia="仿宋_GB2312"/>
                <w:sz w:val="24"/>
              </w:rPr>
              <w:t>；</w:t>
            </w:r>
            <w:r>
              <w:rPr>
                <w:rFonts w:ascii="仿宋_GB2312" w:hAnsi="仿宋_GB2312" w:cs="仿宋_GB2312" w:eastAsia="仿宋_GB2312"/>
                <w:sz w:val="24"/>
              </w:rPr>
              <w:t>数量</w:t>
            </w:r>
            <w:r>
              <w:rPr>
                <w:rFonts w:ascii="仿宋_GB2312" w:hAnsi="仿宋_GB2312" w:cs="仿宋_GB2312" w:eastAsia="仿宋_GB2312"/>
                <w:sz w:val="24"/>
              </w:rPr>
              <w:t>≧100个；</w:t>
            </w:r>
          </w:p>
          <w:p>
            <w:pPr>
              <w:pStyle w:val="null3"/>
              <w:ind w:firstLine="400"/>
            </w:pPr>
            <w:r>
              <w:rPr>
                <w:rFonts w:ascii="仿宋_GB2312" w:hAnsi="仿宋_GB2312" w:cs="仿宋_GB2312" w:eastAsia="仿宋_GB2312"/>
                <w:sz w:val="24"/>
              </w:rPr>
              <w:t>3.图册编印费，数量≧1000册</w:t>
            </w:r>
          </w:p>
          <w:p>
            <w:pPr>
              <w:pStyle w:val="null3"/>
              <w:ind w:firstLine="400"/>
            </w:pPr>
            <w:r>
              <w:rPr>
                <w:rFonts w:ascii="仿宋_GB2312" w:hAnsi="仿宋_GB2312" w:cs="仿宋_GB2312" w:eastAsia="仿宋_GB2312"/>
                <w:sz w:val="24"/>
              </w:rPr>
              <w:t>《</w:t>
            </w:r>
            <w:r>
              <w:rPr>
                <w:rFonts w:ascii="仿宋_GB2312" w:hAnsi="仿宋_GB2312" w:cs="仿宋_GB2312" w:eastAsia="仿宋_GB2312"/>
                <w:sz w:val="24"/>
              </w:rPr>
              <w:t>100件中国被盗(丢失)文物》(之3)，数量≧500册；</w:t>
            </w:r>
          </w:p>
          <w:p>
            <w:pPr>
              <w:pStyle w:val="null3"/>
            </w:pPr>
            <w:r>
              <w:rPr>
                <w:rFonts w:ascii="仿宋_GB2312" w:hAnsi="仿宋_GB2312" w:cs="仿宋_GB2312" w:eastAsia="仿宋_GB2312"/>
                <w:sz w:val="24"/>
              </w:rPr>
              <w:t>《国际打防文物犯罪实践案例与前沿研究》，数量</w:t>
            </w:r>
            <w:r>
              <w:rPr>
                <w:rFonts w:ascii="仿宋_GB2312" w:hAnsi="仿宋_GB2312" w:cs="仿宋_GB2312" w:eastAsia="仿宋_GB2312"/>
                <w:sz w:val="24"/>
              </w:rPr>
              <w:t>≧500册；</w:t>
            </w:r>
          </w:p>
          <w:p>
            <w:pPr>
              <w:pStyle w:val="null3"/>
              <w:ind w:firstLine="400"/>
            </w:pPr>
            <w:r>
              <w:rPr>
                <w:rFonts w:ascii="仿宋_GB2312" w:hAnsi="仿宋_GB2312" w:cs="仿宋_GB2312" w:eastAsia="仿宋_GB2312"/>
                <w:sz w:val="24"/>
              </w:rPr>
              <w:t>4.专家讲座及咨询；</w:t>
            </w:r>
          </w:p>
          <w:p>
            <w:pPr>
              <w:pStyle w:val="null3"/>
              <w:ind w:firstLine="400"/>
            </w:pPr>
            <w:r>
              <w:rPr>
                <w:rFonts w:ascii="仿宋_GB2312" w:hAnsi="仿宋_GB2312" w:cs="仿宋_GB2312" w:eastAsia="仿宋_GB2312"/>
                <w:sz w:val="24"/>
              </w:rPr>
              <w:t>正高级讲座及咨询，数量</w:t>
            </w:r>
            <w:r>
              <w:rPr>
                <w:rFonts w:ascii="仿宋_GB2312" w:hAnsi="仿宋_GB2312" w:cs="仿宋_GB2312" w:eastAsia="仿宋_GB2312"/>
                <w:sz w:val="24"/>
              </w:rPr>
              <w:t>≧8人次</w:t>
            </w:r>
          </w:p>
          <w:p>
            <w:pPr>
              <w:pStyle w:val="null3"/>
              <w:ind w:firstLine="400"/>
            </w:pPr>
            <w:r>
              <w:rPr>
                <w:rFonts w:ascii="仿宋_GB2312" w:hAnsi="仿宋_GB2312" w:cs="仿宋_GB2312" w:eastAsia="仿宋_GB2312"/>
                <w:sz w:val="24"/>
              </w:rPr>
              <w:t>副高级讲座及咨询，数量</w:t>
            </w:r>
            <w:r>
              <w:rPr>
                <w:rFonts w:ascii="仿宋_GB2312" w:hAnsi="仿宋_GB2312" w:cs="仿宋_GB2312" w:eastAsia="仿宋_GB2312"/>
                <w:sz w:val="24"/>
              </w:rPr>
              <w:t>≧8人次</w:t>
            </w:r>
          </w:p>
          <w:p>
            <w:pPr>
              <w:pStyle w:val="null3"/>
              <w:ind w:firstLine="400"/>
            </w:pPr>
            <w:r>
              <w:rPr>
                <w:rFonts w:ascii="仿宋_GB2312" w:hAnsi="仿宋_GB2312" w:cs="仿宋_GB2312" w:eastAsia="仿宋_GB2312"/>
                <w:sz w:val="24"/>
              </w:rPr>
              <w:t>5.差旅及培训。</w:t>
            </w:r>
          </w:p>
          <w:p>
            <w:pPr>
              <w:pStyle w:val="null3"/>
              <w:ind w:firstLine="400"/>
            </w:pPr>
            <w:r>
              <w:rPr>
                <w:rFonts w:ascii="仿宋_GB2312" w:hAnsi="仿宋_GB2312" w:cs="仿宋_GB2312" w:eastAsia="仿宋_GB2312"/>
                <w:sz w:val="24"/>
              </w:rPr>
              <w:t>出差人数</w:t>
            </w:r>
            <w:r>
              <w:rPr>
                <w:rFonts w:ascii="仿宋_GB2312" w:hAnsi="仿宋_GB2312" w:cs="仿宋_GB2312" w:eastAsia="仿宋_GB2312"/>
                <w:sz w:val="24"/>
              </w:rPr>
              <w:t>≧10人次，培训人数≧4人次</w:t>
            </w:r>
          </w:p>
          <w:p>
            <w:pPr>
              <w:pStyle w:val="null3"/>
              <w:ind w:firstLine="400"/>
            </w:pPr>
            <w:r>
              <w:rPr>
                <w:rFonts w:ascii="仿宋_GB2312" w:hAnsi="仿宋_GB2312" w:cs="仿宋_GB2312" w:eastAsia="仿宋_GB2312"/>
                <w:sz w:val="24"/>
              </w:rPr>
              <w:t>6.管理费等其他费用。</w:t>
            </w:r>
          </w:p>
          <w:p>
            <w:pPr>
              <w:pStyle w:val="null3"/>
              <w:ind w:firstLine="400"/>
            </w:pPr>
            <w:r>
              <w:rPr>
                <w:rFonts w:ascii="仿宋_GB2312" w:hAnsi="仿宋_GB2312" w:cs="仿宋_GB2312" w:eastAsia="仿宋_GB2312"/>
                <w:sz w:val="24"/>
              </w:rPr>
              <w:t>座谈会会议材料印制，次数</w:t>
            </w:r>
            <w:r>
              <w:rPr>
                <w:rFonts w:ascii="仿宋_GB2312" w:hAnsi="仿宋_GB2312" w:cs="仿宋_GB2312" w:eastAsia="仿宋_GB2312"/>
                <w:sz w:val="24"/>
              </w:rPr>
              <w:t xml:space="preserve">≧4次；    </w:t>
            </w:r>
          </w:p>
          <w:p>
            <w:pPr>
              <w:pStyle w:val="null3"/>
              <w:ind w:firstLine="400"/>
            </w:pPr>
            <w:r>
              <w:rPr>
                <w:rFonts w:ascii="仿宋_GB2312" w:hAnsi="仿宋_GB2312" w:cs="仿宋_GB2312" w:eastAsia="仿宋_GB2312"/>
                <w:sz w:val="24"/>
              </w:rPr>
              <w:t>资料采购，包括专业图书采购</w:t>
            </w:r>
            <w:r>
              <w:rPr>
                <w:rFonts w:ascii="仿宋_GB2312" w:hAnsi="仿宋_GB2312" w:cs="仿宋_GB2312" w:eastAsia="仿宋_GB2312"/>
                <w:sz w:val="24"/>
              </w:rPr>
              <w:t>≧10册 ，宣传展品印制≧50件；</w:t>
            </w:r>
          </w:p>
          <w:p>
            <w:pPr>
              <w:pStyle w:val="null3"/>
              <w:jc w:val="both"/>
            </w:pPr>
            <w:r>
              <w:rPr>
                <w:rFonts w:ascii="仿宋_GB2312" w:hAnsi="仿宋_GB2312" w:cs="仿宋_GB2312" w:eastAsia="仿宋_GB2312"/>
                <w:sz w:val="24"/>
              </w:rPr>
              <w:t>杂费，包括活动发放文创宣传品</w:t>
            </w:r>
            <w:r>
              <w:rPr>
                <w:rFonts w:ascii="仿宋_GB2312" w:hAnsi="仿宋_GB2312" w:cs="仿宋_GB2312" w:eastAsia="仿宋_GB2312"/>
                <w:sz w:val="24"/>
              </w:rPr>
              <w:t>≧500件，会议办公用品次数≧4次。</w:t>
            </w:r>
          </w:p>
          <w:p>
            <w:pPr>
              <w:pStyle w:val="null3"/>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所配备人员充足且专业能力满足采购需求，可保证本项目顺利实施。</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所提供设施设备满足采购需求，可保证本项目顺利实施。</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2026年12月31日前完成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进度款，服务完成后，达到付款条件起30个工作日内，支付合同总金额的40.0%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按项目合同执行。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如发生争议由双方协商解决，协商不成向甲方所在地人民法院提起诉讼 违约责任按《中华人民共和国民法典》中的相关条款和本合同的约定执行。未按合同或单一来源采购文件要求提供服务质量不能满足采购人技术要求，采购人有权终止合同，甚至对供应商违约行为进行追究。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1.各供应商应根据“陕西省 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2.供应商需要在线提交所有通过电子化交易平台实施的政府采购项目的响应文件。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须提供2024年度或2025年度经审计的财务会计报告（包括审计报告、资产负债表、利润表、现金流量表及其附注，成立时间至提交响应文件截止时间不足一年的可提供成立后任意时段的资产负债表。），或提供投标截止时间前6个月内基本账户开户银行出具的资信证明（提供开户许可证或基本存款账户信息），或信用担保机构出具的投标担保函（以上三种形式的资料提供任何一种即可），事业单位无法提供审计报告的，可由官方网站公开的财务报表或内部会计报表代替。</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营业执照或其他主体证明资料</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具有独立承担民事责任能力的法人、其他组织或自然人，营业执照、组织机构代码证、税务登记证（多证合一只提供营业执照，事业单位提供事业单位法人证书，自然人提供本人身份证）合法有效。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法定代表人身份证明书、法定代表人授权委托书</w:t>
            </w:r>
          </w:p>
        </w:tc>
        <w:tc>
          <w:tcPr>
            <w:tcW w:type="dxa" w:w="3322"/>
          </w:tcPr>
          <w:p>
            <w:pPr>
              <w:pStyle w:val="null3"/>
            </w:pPr>
            <w:r>
              <w:rPr>
                <w:rFonts w:ascii="仿宋_GB2312" w:hAnsi="仿宋_GB2312" w:cs="仿宋_GB2312" w:eastAsia="仿宋_GB2312"/>
              </w:rPr>
              <w:t>法定代表人直接参与投标的须提供法定代表人身份证明书及法定代表人身份证复印件；法定代表人授权人参与投标的须提供法定代表人授权委托书及法定代表人身份证复印件及被授权人身份证复印件。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须提供2024年度或2025年度经审计的财务会计报告（包括审计报告、资产负债表、利润表、现金流量表及其附注，成立时间至提交响应文件截止时间不足一年的可提供成立后任意时段的资产负债表。），或提供投标截止时间前6个月内基本账户开户银行出具的资信证明（提供开户许可证或基本存款账户信息），或信用担保机构出具的投标担保函（以上三种形式的资料提供任何一种即可），事业单位无法提供审计报告的，可由官方网站公开的财务报表或内部会计报表代替。</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以来任意一个月的依法缴纳税收的相关凭据（时间以税款所属日期为准、税种须包含增值税或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提供2026年1月以来已缴存至少一个月社会保障资金缴纳的有效证明，依法不需要缴纳社会保障资金的单位应提供相关证明材料。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供应商须提供参加政府采购活动前3年内无重大违法记录的书面声明</w:t>
            </w:r>
          </w:p>
        </w:tc>
        <w:tc>
          <w:tcPr>
            <w:tcW w:type="dxa" w:w="3322"/>
          </w:tcPr>
          <w:p>
            <w:pPr>
              <w:pStyle w:val="null3"/>
            </w:pPr>
            <w:r>
              <w:rPr>
                <w:rFonts w:ascii="仿宋_GB2312" w:hAnsi="仿宋_GB2312" w:cs="仿宋_GB2312" w:eastAsia="仿宋_GB2312"/>
              </w:rPr>
              <w:t>供应商须提供参加政府采购活动前3年内无重大违法记录的书面声明。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供应商须提供具有履行合同所必需的设备和专业技术能力的书面声明</w:t>
            </w:r>
          </w:p>
        </w:tc>
        <w:tc>
          <w:tcPr>
            <w:tcW w:type="dxa" w:w="3322"/>
          </w:tcPr>
          <w:p>
            <w:pPr>
              <w:pStyle w:val="null3"/>
            </w:pPr>
            <w:r>
              <w:rPr>
                <w:rFonts w:ascii="仿宋_GB2312" w:hAnsi="仿宋_GB2312" w:cs="仿宋_GB2312" w:eastAsia="仿宋_GB2312"/>
              </w:rPr>
              <w:t>供应商须提供具有履行合同所必需的设备和专业技术能力的书面声明。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在①“信用中国”（www.creditchina.gov.cn）网站上未被列入政府采购严重违法失信行为记录名单、重大税收违法失信主体；②“中国执行信息公开网”（http://zxgk.court.gov.cn/shixin/）网站上未被列入失信被执行人名单；③“中国政府采购网（www.ccgp.gov.cn）”上未被列入政府采购严重违法失信行为记录名单（以采购代理机构现场查询结果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本项目不接受联合体投标（供应商提供非联合体投标书面声明，格式自拟）</w:t>
            </w:r>
          </w:p>
        </w:tc>
        <w:tc>
          <w:tcPr>
            <w:tcW w:type="dxa" w:w="3322"/>
          </w:tcPr>
          <w:p>
            <w:pPr>
              <w:pStyle w:val="null3"/>
            </w:pPr>
            <w:r>
              <w:rPr>
                <w:rFonts w:ascii="仿宋_GB2312" w:hAnsi="仿宋_GB2312" w:cs="仿宋_GB2312" w:eastAsia="仿宋_GB2312"/>
              </w:rPr>
              <w:t>本项目不接受联合体投标（供应商提供非联合体投标书面声明，格式自拟）。</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响应文件上法定代表人或其授权代表人的签字齐全并加盖公章</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投标响应文件内容齐全、无遗漏</w:t>
            </w:r>
          </w:p>
        </w:tc>
        <w:tc>
          <w:tcPr>
            <w:tcW w:type="dxa" w:w="1661"/>
          </w:tcPr>
          <w:p>
            <w:pPr>
              <w:pStyle w:val="null3"/>
            </w:pPr>
            <w:r>
              <w:rPr>
                <w:rFonts w:ascii="仿宋_GB2312" w:hAnsi="仿宋_GB2312" w:cs="仿宋_GB2312" w:eastAsia="仿宋_GB2312"/>
              </w:rPr>
              <w:t>响应文件封面 供应商应提交的相关资格证明材料.docx 商务应答表 服务方案 标的清单 服务内容及服务要求应答表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对采购文件响应程度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供应商应提交的相关资格证明材料.docx 商务应答表 服务方案 服务内容及服务要求应答表 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符合“采购项目技术、服务、商务及其他要求”的规定</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满足采购文件的规定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满足采购文件的规定</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