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版本号：SXZY2026-ZC007-GK20260706001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部分社会事业服务协办业务外包项目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SXZY2026-ZC007-GK</w:t>
      </w:r>
      <w:r>
        <w:br/>
      </w:r>
      <w:r>
        <w:br/>
      </w:r>
      <w:r>
        <w:br/>
      </w:r>
    </w:p>
    <w:p>
      <w:pPr>
        <w:pStyle w:val="null3"/>
        <w:jc w:val="center"/>
        <w:outlineLvl w:val="2"/>
      </w:pPr>
      <w:r>
        <w:rPr>
          <w:rFonts w:ascii="仿宋_GB2312" w:hAnsi="仿宋_GB2312" w:cs="仿宋_GB2312" w:eastAsia="仿宋_GB2312"/>
          <w:sz w:val="28"/>
          <w:b/>
        </w:rPr>
        <w:t>西安经济技术开发区社会事业服务局</w:t>
      </w:r>
    </w:p>
    <w:p>
      <w:pPr>
        <w:pStyle w:val="null3"/>
        <w:jc w:val="center"/>
        <w:outlineLvl w:val="2"/>
      </w:pPr>
      <w:r>
        <w:rPr>
          <w:rFonts w:ascii="仿宋_GB2312" w:hAnsi="仿宋_GB2312" w:cs="仿宋_GB2312" w:eastAsia="仿宋_GB2312"/>
          <w:sz w:val="28"/>
          <w:b/>
        </w:rPr>
        <w:t>陕西中易项目管理有限公司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陕西中易项目管理有限公司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西安经济技术开发区社会事业服务局</w:t>
      </w:r>
      <w:r>
        <w:rPr>
          <w:rFonts w:ascii="仿宋_GB2312" w:hAnsi="仿宋_GB2312" w:cs="仿宋_GB2312" w:eastAsia="仿宋_GB2312"/>
        </w:rPr>
        <w:t>委托，拟对</w:t>
      </w:r>
      <w:r>
        <w:rPr>
          <w:rFonts w:ascii="仿宋_GB2312" w:hAnsi="仿宋_GB2312" w:cs="仿宋_GB2312" w:eastAsia="仿宋_GB2312"/>
        </w:rPr>
        <w:t>部分社会事业服务协办业务外包项目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SXZY2026-ZC007-GK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部分社会事业服务协办业务外包项目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本项目为西安经济技术开发区社会事业服务局协办业务外包服务，核心围绕社会保险与医疗保险经办管理、劳动关系协调与权益保障、人才服务与就业指导、民政事务、退役军人服务管理开展辅助协办工作，包含窗口接待、业务协办、政策咨询、流程优化、数据统计、现场管理及配套保障等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1、授权委托书：法定代表人授权书（附法定代表人身份证复印件及被授权人身份证复印件），（法定代表人直接参加投标，须提供法定代表人身份证明复印件），非法人单位参照执行。</w:t>
      </w:r>
    </w:p>
    <w:p>
      <w:pPr>
        <w:pStyle w:val="null3"/>
      </w:pPr>
      <w:r>
        <w:rPr>
          <w:rFonts w:ascii="仿宋_GB2312" w:hAnsi="仿宋_GB2312" w:cs="仿宋_GB2312" w:eastAsia="仿宋_GB2312"/>
        </w:rPr>
        <w:t>2、信用截图：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西安经济技术开发区社会事业服务局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陕西省西安市经开区凤城十二路明光路166号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029-89612253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陕西省西安市未央区尚稷路碧桂园文景府1号楼201室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029-89291292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采购包1：1,466,700.00元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中服务类收费标准下浮30%计取。 账户名称：陕西中易项目管理有限公司 开户银行：中国建设银行股份有限公司西安经济技术开发区支行 银行账户：61050193004100002355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西安经济技术开发区社会事业服务局</w:t>
      </w:r>
      <w:r>
        <w:rPr>
          <w:rFonts w:ascii="仿宋_GB2312" w:hAnsi="仿宋_GB2312" w:cs="仿宋_GB2312" w:eastAsia="仿宋_GB2312"/>
        </w:rPr>
        <w:t>和</w:t>
      </w:r>
      <w:r>
        <w:rPr>
          <w:rFonts w:ascii="仿宋_GB2312" w:hAnsi="仿宋_GB2312" w:cs="仿宋_GB2312" w:eastAsia="仿宋_GB2312"/>
        </w:rPr>
        <w:t>陕西中易项目管理有限公司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西安经济技术开发区社会事业服务局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西安经济技术开发区社会事业服务局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联系电话：029-89291292</w:t>
      </w:r>
    </w:p>
    <w:p>
      <w:pPr>
        <w:pStyle w:val="null3"/>
      </w:pPr>
      <w:r>
        <w:rPr>
          <w:rFonts w:ascii="仿宋_GB2312" w:hAnsi="仿宋_GB2312" w:cs="仿宋_GB2312" w:eastAsia="仿宋_GB2312"/>
        </w:rPr>
        <w:t>地址：陕西省西安市未央区尚稷路碧桂园文景府1号楼201室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经济技术开发区社会事业服务局协办业务外包服务，核心围绕社会保险与医疗保险经办管理、劳动关系协调与权益保障、人才服务与就业指导、民政事务、退役军人服务管理开展辅助协办工作，包含窗口接待、业务协办、政策咨询、流程优化、数据统计、现场管理及配套保障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1,466,700.00</w:t>
      </w:r>
    </w:p>
    <w:p>
      <w:pPr>
        <w:pStyle w:val="null3"/>
      </w:pPr>
      <w:r>
        <w:rPr>
          <w:rFonts w:ascii="仿宋_GB2312" w:hAnsi="仿宋_GB2312" w:cs="仿宋_GB2312" w:eastAsia="仿宋_GB2312"/>
        </w:rPr>
        <w:t>采购包最高限价（元）: 1,466,700.00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1,466,700.00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一、服务内容</w:t>
            </w:r>
            <w:r>
              <w:br/>
            </w:r>
            <w:r>
              <w:rPr>
                <w:rFonts w:ascii="仿宋_GB2312" w:hAnsi="仿宋_GB2312" w:cs="仿宋_GB2312" w:eastAsia="仿宋_GB2312"/>
              </w:rPr>
              <w:t xml:space="preserve"> 本项目为西安经济技术开发区社会事业服务局协办业务外包服务，核心围绕社会保险与医疗保险经办管理、劳动关系协调与权益保障、人才服务与就业指导、民政事务、退役军人服务管理开展辅助协办工作，包含窗口接待、业务协办、政策咨询、流程优化、数据统计、现场管理及配套保障等工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二、人员要求</w:t>
            </w:r>
            <w:r>
              <w:br/>
            </w:r>
            <w:r>
              <w:rPr>
                <w:rFonts w:ascii="仿宋_GB2312" w:hAnsi="仿宋_GB2312" w:cs="仿宋_GB2312" w:eastAsia="仿宋_GB2312"/>
              </w:rPr>
              <w:t xml:space="preserve"> 服务商须按甲方岗位需求，配备18名专职人员，人员数量及岗位配置需满足日常业务服务需求，优先考虑有同类工作经验的专职人员。</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三、服务标准</w:t>
            </w:r>
            <w:r>
              <w:br/>
            </w:r>
            <w:r>
              <w:rPr>
                <w:rFonts w:ascii="仿宋_GB2312" w:hAnsi="仿宋_GB2312" w:cs="仿宋_GB2312" w:eastAsia="仿宋_GB2312"/>
              </w:rPr>
              <w:t xml:space="preserve"> 1、工作人员政治素养良好，具备大专及以上学历，年龄48周岁以内，无违法违纪记录，严格遵守政务规章制度、保密制度及各项工作纪律。</w:t>
            </w:r>
            <w:r>
              <w:br/>
            </w:r>
            <w:r>
              <w:rPr>
                <w:rFonts w:ascii="仿宋_GB2312" w:hAnsi="仿宋_GB2312" w:cs="仿宋_GB2312" w:eastAsia="仿宋_GB2312"/>
              </w:rPr>
              <w:t xml:space="preserve"> 2、熟练掌握社保、医保、就业、民政、退役军人等基础业务政策，普通话标准，沟通表达流畅，服务态度良好、有亲和力。</w:t>
            </w:r>
            <w:r>
              <w:br/>
            </w:r>
            <w:r>
              <w:rPr>
                <w:rFonts w:ascii="仿宋_GB2312" w:hAnsi="仿宋_GB2312" w:cs="仿宋_GB2312" w:eastAsia="仿宋_GB2312"/>
              </w:rPr>
              <w:t xml:space="preserve"> 3、具备良好的服务意识、团队协作能力、应急处置能力、沟通研判能力和学习适应能力，能够高效完成岗位工作，树立良好政务服务形象。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服务商须按甲方岗位需求，配备18名专职人员，人员数量及岗位配置需满足日常业务服务需求，优先考虑有同类工作经验的专职人员。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满足本项目实际需求。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陕西省西安经济技术开发区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205号)，经上级相关部门组织验收。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按照采购人要求交付约定服务后，采购人按季度付款，供应商开具付款所需等额有效的增值税发票交采购人审批，审批后在下一季度开始前一个月内支付，达到付款条件起20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按照采购人要求交付约定服务后，采购人按季度付款，供应商开具付款所需等额有效的增值税发票交采购人审批，审批后在下一季度开始前一个月内支付，达到付款条件起20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按照采购人要求交付约定服务后，采购人按季度付款，供应商开具付款所需等额有效的增值税发票交采购人审批，审批后在下一季度开始前一个月内支付，达到付款条件起20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按照采购人要求交付约定服务后，采购人按季度付款，供应商开具付款所需等额有效的增值税发票交采购人审批，审批后在下一季度开始前一个月内支付，达到付款条件起20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供应商需在项目电子化交易系统中按要求填写《投标函》完成承诺并进行电子签章并提供：（1）提供合格有效的法人或者其他组织的营业执照等证明文件，自然人的身份证明； （2）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（3）税收缴纳证明：提供响应文件递交截止时间前一年内已缴纳的至少一个月的纳税证明或完税证明（任意税种），依法免税的单位应提供相关证明材料； （4）社会保障资金缴纳证明：提供响应文件递交截止时间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法定代表人授权书（附法定代表人身份证复印件及被授权人身份证复印件），（法定代表人直接参加投标，须提供法定代表人身份证明复印件），非法人单位参照执行。</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服务方案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服务方案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报价形式符合招标文件要求。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从提交投标文件的截止之日起不少于90天。</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自合同签订之日起一年</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供应商针对本项目提供整体服务工作方案，包括但不限于：①服务内容；②服务目标；③服务标准；④服务过程的重点难点分析及解决措施等。 二、评审标准：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一、评审内容 供应商针对本项目提供工作实施方案，包括但不限于：①业务协办；②窗口服务、政策咨询；③现场管理及配套保障；④日常数据统计、整理、上报等工作。 二、评审标准：方案内容专门针对本项目编制，切合本项目实际情况及实施要求，内容与要点相符、每个要点均有展开详细的阐述且能够适用于本项目的计16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供应商针对本项目提供服务质量保证措施，包括但不限于：①整体服务质量保障方案；②本次服务管理人员与采购人工作配合的保障措施；③根据服务质量标准，定期对服务质量的实施情况进行检查和评估，并有发现问题及时整改的措施。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供应商根据本项目实际需求提供项目人员配置方案，包括但不限于：①人员储备；②人员招聘计划；③岗位职责与分工；④人员从业经验。 二、评审标准：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根据本项目特点制定培训方案，要求服务人员掌握基本法律知识及相关政策、规定，熟悉业务服务流程，掌握所需的相关技能。包括但不限于：①岗位针对性培训计划及培训内容；②岗位行为规范及服务礼仪培训；③培训考核及培训质量评估。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供应商提供完整的管理制度，包括但不限于：①人员日常管理制度；②人事档案管理制度；③人员考核及培训、奖罚管理制度；④保密制度。 二、评审标准：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劳务纠纷处理与应急预案</w:t>
            </w:r>
          </w:p>
        </w:tc>
        <w:tc>
          <w:tcPr>
            <w:tcW w:type="dxa" w:w="2492"/>
          </w:tcPr>
          <w:p>
            <w:pPr>
              <w:pStyle w:val="null3"/>
            </w:pPr>
            <w:r>
              <w:rPr>
                <w:rFonts w:ascii="仿宋_GB2312" w:hAnsi="仿宋_GB2312" w:cs="仿宋_GB2312" w:eastAsia="仿宋_GB2312"/>
              </w:rPr>
              <w:t>一、评审内容 供应商针对本项目提供劳务纠纷处理与应急预案，包括但不限于：①人员劳动纠纷的处理与应对措施；②突发事件应急处置预案；③工作人员意外事故处理预案。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供应商针对本项目提供相关服务承诺，每满足一项得1分，满分5分。 1、承诺在岗服务人数满足磋商文件最低要求，不随意更换； 2、承诺严格落实培训计划，提高服务团队能力素质； 3、承诺全面配合采购人工作安排，并自觉接受采购人监督； 4、承诺大厅员工的管理制度经采购人同意后严格执行； 5、承诺在服务过程中合理优化政务服务流程，确保各项工作提速增效。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供应商提供（2023年1月1日起至今）类似项目业绩，业绩评审以合同为依据，每份业绩计2分，满分6分。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实质性满足招标文件要求且投标总价格最低的投标报价为评标基准价，其价格分为满分10分。 投标报价得分=(评标基准价／投标总报价)×价格权值。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