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版本号：SXZHZC2026-CS01520260520001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大明宫派出所业务技术用房工程监理服务项目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SXZHZC2026-CS015</w:t>
      </w:r>
      <w:r>
        <w:br/>
      </w:r>
      <w:r>
        <w:br/>
      </w:r>
      <w:r>
        <w:br/>
      </w:r>
    </w:p>
    <w:p>
      <w:pPr>
        <w:pStyle w:val="null3"/>
        <w:jc w:val="center"/>
        <w:outlineLvl w:val="2"/>
      </w:pPr>
      <w:r>
        <w:rPr>
          <w:rFonts w:ascii="仿宋_GB2312" w:hAnsi="仿宋_GB2312" w:cs="仿宋_GB2312" w:eastAsia="仿宋_GB2312"/>
          <w:sz w:val="28"/>
          <w:b/>
        </w:rPr>
        <w:t>西安市公安局未央分局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西安市公安局未央分局</w:t>
      </w:r>
      <w:r>
        <w:rPr>
          <w:rFonts w:ascii="仿宋_GB2312" w:hAnsi="仿宋_GB2312" w:cs="仿宋_GB2312" w:eastAsia="仿宋_GB2312"/>
        </w:rPr>
        <w:t>委托，拟对</w:t>
      </w:r>
      <w:r>
        <w:rPr>
          <w:rFonts w:ascii="仿宋_GB2312" w:hAnsi="仿宋_GB2312" w:cs="仿宋_GB2312" w:eastAsia="仿宋_GB2312"/>
        </w:rPr>
        <w:t>大明宫派出所业务技术用房工程监理服务项目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大明宫派出所业务技术用房工程监理服务项目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项目占地总面积1689.16㎡，新建总建筑面积5746.31㎡，拆除原房屋1774.0㎡。新建一栋6层业务技术用房，钢结构框架，地上建筑面积5633.47㎡，建筑高度23.95m；配套建设一栋1层附属设备用房，建筑面积112.84㎡，混凝土框架结构，建筑高度3.75m；室内装饰、信息化设备、固定/活动家具、厨房设施；室外景观、综合管网铺设及外院铺装。采购内容为本工程项目的监理服务，包括但不限于完成大明宫派出所业务技术用房建设项目施工全过程、竣工验收及保修阶段的全部监理工作内容，以及配合相关手续的办理、协调工作等全方位、全过程监理的所有期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采购包1（大明宫派出所业务技术用房工程监理服务项目）：属于专门面向中小企业采购。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1、具有独立承担民事责任能力：具有独立承担民事责任能力的法人、其他组织或自然人，并出具合法有效的相关证明材料。</w:t>
      </w:r>
    </w:p>
    <w:p>
      <w:pPr>
        <w:pStyle w:val="null3"/>
      </w:pPr>
      <w:r>
        <w:rPr>
          <w:rFonts w:ascii="仿宋_GB2312" w:hAnsi="仿宋_GB2312" w:cs="仿宋_GB2312" w:eastAsia="仿宋_GB2312"/>
        </w:rPr>
        <w:t>2、法定代表人证明书和授权委托书：法定代表人参加磋商的，须提供法定代表人证明书；法定代表人授权本单位他人参加磋商的，须提供法定代表人证明书和授权委托书、被授权代表身份证明（提供磋商截止前三个月内任意一个月在本单位的社会保险缴纳证明）。</w:t>
      </w:r>
    </w:p>
    <w:p>
      <w:pPr>
        <w:pStyle w:val="null3"/>
      </w:pPr>
      <w:r>
        <w:rPr>
          <w:rFonts w:ascii="仿宋_GB2312" w:hAnsi="仿宋_GB2312" w:cs="仿宋_GB2312" w:eastAsia="仿宋_GB2312"/>
        </w:rPr>
        <w:t>3、财务状况：供应商须提供2024年度或2025年度经审计的财务审计报告（成立时间至磋商截止时间不足一年的可提供成立后任意时段的资产负债表）或其基本存款账户开户银行出具的资信证明及基本存款账户开户许可证（基本账户存款信息）。</w:t>
      </w:r>
    </w:p>
    <w:p>
      <w:pPr>
        <w:pStyle w:val="null3"/>
      </w:pPr>
      <w:r>
        <w:rPr>
          <w:rFonts w:ascii="仿宋_GB2312" w:hAnsi="仿宋_GB2312" w:cs="仿宋_GB2312" w:eastAsia="仿宋_GB2312"/>
        </w:rPr>
        <w:t>4、纳税证明：供应商须提供磋商截止时间前一年内任意一个月的纳税证明或完税证明，依法免税的单位应提供相关证明材料。</w:t>
      </w:r>
    </w:p>
    <w:p>
      <w:pPr>
        <w:pStyle w:val="null3"/>
      </w:pPr>
      <w:r>
        <w:rPr>
          <w:rFonts w:ascii="仿宋_GB2312" w:hAnsi="仿宋_GB2312" w:cs="仿宋_GB2312" w:eastAsia="仿宋_GB2312"/>
        </w:rPr>
        <w:t>5、社会保障资金缴纳证明：供应商须提供磋商截止时间前一年内任意一个月的社会保障资金缴存单据或社保机构开具的社会保险参保缴费情况证明，依法不需要缴纳社会保障资金的单位应提供相关证明材料。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7、参加政府采购活动前三年内，在经营活动中没有重大违法记录的书面声明：供应商须提供参加政府采购活动前三年内，在经营活动中没有重大违法记录的书面声明。</w:t>
      </w:r>
    </w:p>
    <w:p>
      <w:pPr>
        <w:pStyle w:val="null3"/>
      </w:pPr>
      <w:r>
        <w:rPr>
          <w:rFonts w:ascii="仿宋_GB2312" w:hAnsi="仿宋_GB2312" w:cs="仿宋_GB2312" w:eastAsia="仿宋_GB2312"/>
        </w:rPr>
        <w:t>8、供应商资质：供应商须具备工程监理综合资质或房屋建筑专业工程监理丙级及以上资质。</w:t>
      </w:r>
    </w:p>
    <w:p>
      <w:pPr>
        <w:pStyle w:val="null3"/>
      </w:pPr>
      <w:r>
        <w:rPr>
          <w:rFonts w:ascii="仿宋_GB2312" w:hAnsi="仿宋_GB2312" w:cs="仿宋_GB2312" w:eastAsia="仿宋_GB2312"/>
        </w:rPr>
        <w:t>9、总监理工程师资质：拟派总监理工程师须具备房屋建筑专业国家注册监理工程师执业资格，且在本单位注册，担任其他在施建设工程项目的总监理工程师不得超过2个（提供承诺书）。</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11、中小企业声明函：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西安市公安局未央分局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西安市未央区政法巷21号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西安市公安局未央分局经办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029-86757826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18092549585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采购包1：448,372.00元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以中标金额作为基数，差额累进法进行计算，不足陆仟按陆仟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西安市公安局未央分局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西安市公安局未央分局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西安市公安局未央分局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2.验收依据：本项目竞争性磋商文件、响应文件；本合同及附件文本；合同签订时国家及行业现行的标准和技术规范。 3.供应商应向采购人提交项目实施过程中的所有资料，以便采购人日后管理和维护。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联系电话：18092549585</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项目占地总面积1689.16㎡，新建总建筑面积5746.31㎡，拆除原房屋1774.0㎡。新建一栋6层业务技术用房，钢结构框架，地上建筑面积5633.47㎡，建筑高度23.95m；配套建设一栋1层附属设备用房，建筑面积112.84㎡，混凝土框架结构，建筑高度3.75m；室内装饰、信息化设备、固定/活动家具、厨房设施；室外景观、综合管网铺设及外院铺装。采购内容为本工程项目的监理服务，包括但不限于完成大明宫派出所业务技术用房建设项目施工全过程、竣工验收及保修阶段的全部监理工作内容，以及配合相关手续的办理、协调工作等全方位、全过程监理的所有期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448,372.00</w:t>
      </w:r>
    </w:p>
    <w:p>
      <w:pPr>
        <w:pStyle w:val="null3"/>
      </w:pPr>
      <w:r>
        <w:rPr>
          <w:rFonts w:ascii="仿宋_GB2312" w:hAnsi="仿宋_GB2312" w:cs="仿宋_GB2312" w:eastAsia="仿宋_GB2312"/>
        </w:rPr>
        <w:t>采购包最高限价（元）: 448,372.00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大明宫派出所业务技术用房工程监理服务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448,372.00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标的名称：大明宫派出所业务技术用房工程监理服务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b/>
              </w:rPr>
              <w:t>1、项目概况：</w:t>
            </w:r>
            <w:r>
              <w:rPr>
                <w:rFonts w:ascii="仿宋_GB2312" w:hAnsi="仿宋_GB2312" w:cs="仿宋_GB2312" w:eastAsia="仿宋_GB2312"/>
                <w:sz w:val="21"/>
              </w:rPr>
              <w:t>本</w:t>
            </w:r>
            <w:r>
              <w:rPr>
                <w:rFonts w:ascii="仿宋_GB2312" w:hAnsi="仿宋_GB2312" w:cs="仿宋_GB2312" w:eastAsia="仿宋_GB2312"/>
                <w:sz w:val="21"/>
              </w:rPr>
              <w:t>工程</w:t>
            </w:r>
            <w:r>
              <w:rPr>
                <w:rFonts w:ascii="仿宋_GB2312" w:hAnsi="仿宋_GB2312" w:cs="仿宋_GB2312" w:eastAsia="仿宋_GB2312"/>
                <w:sz w:val="21"/>
              </w:rPr>
              <w:t>项目占地总面积1689.16㎡，新建总建筑面积5746.31㎡，拆除原房屋1774.0㎡。新建一栋6层业务技术用房，钢结构框架，地上建筑面积5633.47㎡，建筑高度23.95m；配套建设一栋1层附属设备用房，建筑面积112.84㎡，混凝土框架结构，建筑高度3.75m；室内装饰、信息化设备、固定/活动家具、厨房设施；室外景观、综合管网铺设及外院铺装</w:t>
            </w:r>
            <w:r>
              <w:rPr>
                <w:rFonts w:ascii="仿宋_GB2312" w:hAnsi="仿宋_GB2312" w:cs="仿宋_GB2312" w:eastAsia="仿宋_GB2312"/>
                <w:sz w:val="21"/>
              </w:rPr>
              <w:t>。</w:t>
            </w:r>
            <w:r>
              <w:rPr>
                <w:rFonts w:ascii="仿宋_GB2312" w:hAnsi="仿宋_GB2312" w:cs="仿宋_GB2312" w:eastAsia="仿宋_GB2312"/>
                <w:sz w:val="21"/>
              </w:rPr>
              <w:t>采购内容为本</w:t>
            </w:r>
            <w:r>
              <w:rPr>
                <w:rFonts w:ascii="仿宋_GB2312" w:hAnsi="仿宋_GB2312" w:cs="仿宋_GB2312" w:eastAsia="仿宋_GB2312"/>
                <w:sz w:val="21"/>
              </w:rPr>
              <w:t>工程</w:t>
            </w:r>
            <w:r>
              <w:rPr>
                <w:rFonts w:ascii="仿宋_GB2312" w:hAnsi="仿宋_GB2312" w:cs="仿宋_GB2312" w:eastAsia="仿宋_GB2312"/>
                <w:sz w:val="21"/>
              </w:rPr>
              <w:t>项目的监理服务，</w:t>
            </w:r>
            <w:r>
              <w:rPr>
                <w:rFonts w:ascii="仿宋_GB2312" w:hAnsi="仿宋_GB2312" w:cs="仿宋_GB2312" w:eastAsia="仿宋_GB2312"/>
                <w:sz w:val="21"/>
              </w:rPr>
              <w:t>包括但不限于完成</w:t>
            </w:r>
            <w:r>
              <w:rPr>
                <w:rFonts w:ascii="仿宋_GB2312" w:hAnsi="仿宋_GB2312" w:cs="仿宋_GB2312" w:eastAsia="仿宋_GB2312"/>
                <w:sz w:val="21"/>
              </w:rPr>
              <w:t>大明宫派出所业务技术用房建设项目</w:t>
            </w:r>
            <w:r>
              <w:rPr>
                <w:rFonts w:ascii="仿宋_GB2312" w:hAnsi="仿宋_GB2312" w:cs="仿宋_GB2312" w:eastAsia="仿宋_GB2312"/>
                <w:sz w:val="21"/>
              </w:rPr>
              <w:t>施工全过程、竣工验收及保修阶段的全部监理工作内容，以及配合相关手续的办理、协调工作等全方位、全过程监理的所有期限。</w:t>
            </w:r>
          </w:p>
          <w:p>
            <w:pPr>
              <w:pStyle w:val="null3"/>
              <w:ind w:firstLine="480"/>
              <w:jc w:val="both"/>
            </w:pPr>
            <w:r>
              <w:rPr>
                <w:rFonts w:ascii="仿宋_GB2312" w:hAnsi="仿宋_GB2312" w:cs="仿宋_GB2312" w:eastAsia="仿宋_GB2312"/>
                <w:sz w:val="21"/>
                <w:b/>
              </w:rPr>
              <w:t>2、服务内容：</w:t>
            </w:r>
          </w:p>
          <w:p>
            <w:pPr>
              <w:pStyle w:val="null3"/>
              <w:ind w:firstLine="480"/>
              <w:jc w:val="both"/>
            </w:pPr>
            <w:r>
              <w:rPr>
                <w:rFonts w:ascii="仿宋_GB2312" w:hAnsi="仿宋_GB2312" w:cs="仿宋_GB2312" w:eastAsia="仿宋_GB2312"/>
                <w:sz w:val="21"/>
              </w:rPr>
              <w:t>2.1项目地点：</w:t>
            </w:r>
            <w:r>
              <w:rPr>
                <w:rFonts w:ascii="仿宋_GB2312" w:hAnsi="仿宋_GB2312" w:cs="仿宋_GB2312" w:eastAsia="仿宋_GB2312"/>
                <w:sz w:val="21"/>
              </w:rPr>
              <w:t>大明宫派出所</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2.2服务内容：本工程监理包含原房屋拆除、新建工程地基与基础、主体结构、装饰装修、给排水与采暖工程、电气工程、室外工程、信息化设备、办公家具及厨房设备安装等监理服务。</w:t>
            </w:r>
          </w:p>
          <w:p>
            <w:pPr>
              <w:pStyle w:val="null3"/>
              <w:ind w:firstLine="480"/>
              <w:jc w:val="both"/>
            </w:pPr>
            <w:r>
              <w:rPr>
                <w:rFonts w:ascii="仿宋_GB2312" w:hAnsi="仿宋_GB2312" w:cs="仿宋_GB2312" w:eastAsia="仿宋_GB2312"/>
                <w:sz w:val="21"/>
                <w:b/>
              </w:rPr>
              <w:t>3、服务要求：</w:t>
            </w:r>
          </w:p>
          <w:p>
            <w:pPr>
              <w:pStyle w:val="null3"/>
              <w:ind w:firstLine="480"/>
              <w:jc w:val="both"/>
            </w:pPr>
            <w:r>
              <w:rPr>
                <w:rFonts w:ascii="仿宋_GB2312" w:hAnsi="仿宋_GB2312" w:cs="仿宋_GB2312" w:eastAsia="仿宋_GB2312"/>
                <w:sz w:val="21"/>
              </w:rPr>
              <w:t>3.1监理要求：</w:t>
            </w:r>
            <w:r>
              <w:rPr>
                <w:rFonts w:ascii="仿宋_GB2312" w:hAnsi="仿宋_GB2312" w:cs="仿宋_GB2312" w:eastAsia="仿宋_GB2312"/>
                <w:sz w:val="21"/>
              </w:rPr>
              <w:t>严格按照《建设工程监理规范》</w:t>
            </w:r>
            <w:r>
              <w:rPr>
                <w:rFonts w:ascii="仿宋_GB2312" w:hAnsi="仿宋_GB2312" w:cs="仿宋_GB2312" w:eastAsia="仿宋_GB2312"/>
                <w:sz w:val="21"/>
              </w:rPr>
              <w:t>、国家工程建设强制性条文、规范、标准、规程、规定及正式施工图、设计变更等对受监范围内的工程实施监理，做好三控制、三管理、一协调，即：工程质量控制、施工进度控制、工程造价控制；合同管理、安全管理、资料管理、组织协调，确保达到约定的控制工程目标。</w:t>
            </w:r>
          </w:p>
          <w:p>
            <w:pPr>
              <w:pStyle w:val="null3"/>
              <w:ind w:firstLine="480"/>
              <w:jc w:val="both"/>
            </w:pPr>
            <w:r>
              <w:rPr>
                <w:rFonts w:ascii="仿宋_GB2312" w:hAnsi="仿宋_GB2312" w:cs="仿宋_GB2312" w:eastAsia="仿宋_GB2312"/>
                <w:sz w:val="21"/>
                <w:b/>
              </w:rPr>
              <w:t>3.2</w:t>
            </w:r>
            <w:r>
              <w:rPr>
                <w:rFonts w:ascii="仿宋_GB2312" w:hAnsi="仿宋_GB2312" w:cs="仿宋_GB2312" w:eastAsia="仿宋_GB2312"/>
                <w:sz w:val="21"/>
                <w:b/>
              </w:rPr>
              <w:t>监理依据：</w:t>
            </w:r>
          </w:p>
          <w:p>
            <w:pPr>
              <w:pStyle w:val="null3"/>
              <w:ind w:firstLine="480"/>
              <w:jc w:val="both"/>
            </w:pPr>
            <w:r>
              <w:rPr>
                <w:rFonts w:ascii="仿宋_GB2312" w:hAnsi="仿宋_GB2312" w:cs="仿宋_GB2312" w:eastAsia="仿宋_GB2312"/>
                <w:sz w:val="21"/>
              </w:rPr>
              <w:t>（1）采购人与监理人签订的监理委托合同书中有关监理职责权力的条款；</w:t>
            </w:r>
            <w:r>
              <w:rPr>
                <w:rFonts w:ascii="仿宋_GB2312" w:hAnsi="仿宋_GB2312" w:cs="仿宋_GB2312" w:eastAsia="仿宋_GB2312"/>
                <w:sz w:val="21"/>
              </w:rPr>
              <w:t>采购人与</w:t>
            </w:r>
            <w:r>
              <w:rPr>
                <w:rFonts w:ascii="仿宋_GB2312" w:hAnsi="仿宋_GB2312" w:cs="仿宋_GB2312" w:eastAsia="仿宋_GB2312"/>
                <w:sz w:val="21"/>
              </w:rPr>
              <w:t>工程总承包单位签订的合同文件（包括招标文件和投标文件）中关于质量、工期、费用和有关条款的规定及承诺。</w:t>
            </w:r>
          </w:p>
          <w:p>
            <w:pPr>
              <w:pStyle w:val="null3"/>
              <w:ind w:firstLine="480"/>
              <w:jc w:val="both"/>
            </w:pPr>
            <w:r>
              <w:rPr>
                <w:rFonts w:ascii="仿宋_GB2312" w:hAnsi="仿宋_GB2312" w:cs="仿宋_GB2312" w:eastAsia="仿宋_GB2312"/>
                <w:sz w:val="21"/>
              </w:rPr>
              <w:t>（2）经采购人批准或认可的的设计文件、施工图纸、技术要求及与本项目相关的基础资料。</w:t>
            </w:r>
          </w:p>
          <w:p>
            <w:pPr>
              <w:pStyle w:val="null3"/>
              <w:ind w:firstLine="480"/>
              <w:jc w:val="both"/>
            </w:pPr>
            <w:r>
              <w:rPr>
                <w:rFonts w:ascii="仿宋_GB2312" w:hAnsi="仿宋_GB2312" w:cs="仿宋_GB2312" w:eastAsia="仿宋_GB2312"/>
                <w:sz w:val="21"/>
              </w:rPr>
              <w:t>（3）国家颁布的有关工程建设法规及政府部门批准的建设计划、规划。</w:t>
            </w:r>
          </w:p>
          <w:p>
            <w:pPr>
              <w:pStyle w:val="null3"/>
              <w:ind w:firstLine="480"/>
              <w:jc w:val="both"/>
            </w:pPr>
            <w:r>
              <w:rPr>
                <w:rFonts w:ascii="仿宋_GB2312" w:hAnsi="仿宋_GB2312" w:cs="仿宋_GB2312" w:eastAsia="仿宋_GB2312"/>
                <w:sz w:val="21"/>
              </w:rPr>
              <w:t>（4）国家及行业颁布的规范、技术标准及结合本项目专门编制的技术规程、规定等。</w:t>
            </w:r>
          </w:p>
          <w:p>
            <w:pPr>
              <w:pStyle w:val="null3"/>
              <w:ind w:firstLine="480"/>
              <w:jc w:val="both"/>
            </w:pPr>
            <w:r>
              <w:rPr>
                <w:rFonts w:ascii="仿宋_GB2312" w:hAnsi="仿宋_GB2312" w:cs="仿宋_GB2312" w:eastAsia="仿宋_GB2312"/>
                <w:sz w:val="21"/>
              </w:rPr>
              <w:t>（5）合同执行期间，监理工程师与采购人、监理人之间有关工程实施的会议纪要、函件及监理工程师批准的施工方案、技术方案、洽商记录和监理工程师发出的指令、签认的报表等。</w:t>
            </w:r>
          </w:p>
          <w:p>
            <w:pPr>
              <w:pStyle w:val="null3"/>
              <w:ind w:firstLine="480"/>
              <w:jc w:val="both"/>
            </w:pPr>
            <w:r>
              <w:rPr>
                <w:rFonts w:ascii="仿宋_GB2312" w:hAnsi="仿宋_GB2312" w:cs="仿宋_GB2312" w:eastAsia="仿宋_GB2312"/>
                <w:sz w:val="21"/>
              </w:rPr>
              <w:t>（6）经过监理工程师及甲方批准的工程变更和设计变更的图纸、质量要求、工程数量以及实施过程上有关费用、工期等有关问题的会议纪要。</w:t>
            </w:r>
          </w:p>
          <w:p>
            <w:pPr>
              <w:pStyle w:val="null3"/>
              <w:ind w:firstLine="480"/>
              <w:jc w:val="both"/>
            </w:pPr>
            <w:r>
              <w:rPr>
                <w:rFonts w:ascii="仿宋_GB2312" w:hAnsi="仿宋_GB2312" w:cs="仿宋_GB2312" w:eastAsia="仿宋_GB2312"/>
                <w:sz w:val="21"/>
              </w:rPr>
              <w:t>（7）采购人发出的不违反监理合同及相关法律法规的指令。</w:t>
            </w:r>
          </w:p>
          <w:p>
            <w:pPr>
              <w:pStyle w:val="null3"/>
              <w:ind w:firstLine="480"/>
              <w:jc w:val="both"/>
            </w:pPr>
            <w:r>
              <w:rPr>
                <w:rFonts w:ascii="仿宋_GB2312" w:hAnsi="仿宋_GB2312" w:cs="仿宋_GB2312" w:eastAsia="仿宋_GB2312"/>
                <w:sz w:val="21"/>
                <w:b/>
              </w:rPr>
              <w:t>3.3技术标准：</w:t>
            </w:r>
          </w:p>
          <w:p>
            <w:pPr>
              <w:pStyle w:val="null3"/>
              <w:ind w:firstLine="480"/>
              <w:jc w:val="both"/>
            </w:pPr>
            <w:r>
              <w:rPr>
                <w:rFonts w:ascii="仿宋_GB2312" w:hAnsi="仿宋_GB2312" w:cs="仿宋_GB2312" w:eastAsia="仿宋_GB2312"/>
                <w:sz w:val="21"/>
              </w:rPr>
              <w:t>（1）按国家现行规范及行业标准执行。</w:t>
            </w:r>
          </w:p>
          <w:p>
            <w:pPr>
              <w:pStyle w:val="null3"/>
              <w:ind w:firstLine="480"/>
              <w:jc w:val="both"/>
            </w:pPr>
            <w:r>
              <w:rPr>
                <w:rFonts w:ascii="仿宋_GB2312" w:hAnsi="仿宋_GB2312" w:cs="仿宋_GB2312" w:eastAsia="仿宋_GB2312"/>
                <w:sz w:val="21"/>
              </w:rPr>
              <w:t>（2）成果内容完整、论述清楚、深度符合要求。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工期：160日历天，具体开工时间以发包人批准的开工报告为准；2.监理期限：包括但不限于完成大明宫派出所业务技术用房建设项目施工全过程、竣工验收及保修阶段的全部监理工作内容，以及配合相关手续的办理、协调工作等全方位、全过程监理的所有期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大明宫派出所。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2.验收依据：本项目竞争性磋商文件、响应文件；本合同及附件文本；合同签订时国家及行业现行的标准和技术规范。 3.供应商应向采购人提交项目实施过程中的所有资料，以便采购人日后管理和维护。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其他，合同签订后待工程竣工验收合格相关资料移交后，达到付款条件起10个工作日内，支付合同总金额的100.0%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1.甲乙双方因履行本协议发生争议，可友好协商解决。双方不愿协商或者协商未果的，也可选择向甲方住所地有管辖权的人民法院提起诉讼。 2.本协议如与国家法律法规和规章以及地方有关规定不一致的，从其规定。其他未尽事宜，凡国家法律法规和规章以及地方有规定的，遵照其规定执行。未有规定的，甲乙双方可协商具体解决办法。</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 其他未列明行业 。（按照《工信部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 2.成交供应商在领取成交通知书时须提供跟开标时上传的电子响应文件一致的纸质版响应文件一正二副用于备案。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法定代表人证明书和授权委托书</w:t>
            </w:r>
          </w:p>
        </w:tc>
        <w:tc>
          <w:tcPr>
            <w:tcW w:type="dxa" w:w="3322"/>
          </w:tcPr>
          <w:p>
            <w:pPr>
              <w:pStyle w:val="null3"/>
            </w:pPr>
            <w:r>
              <w:rPr>
                <w:rFonts w:ascii="仿宋_GB2312" w:hAnsi="仿宋_GB2312" w:cs="仿宋_GB2312" w:eastAsia="仿宋_GB2312"/>
              </w:rPr>
              <w:t>法定代表人参加磋商的，须提供法定代表人证明书；法定代表人授权本单位他人参加磋商的，须提供法定代表人证明书和授权委托书、被授权代表身份证明（提供磋商截止前三个月内任意一个月在本单位的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审计报告（成立时间至磋商截止时间不足一年的可提供成立后任意时段的资产负债表）或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供应商须提供磋商截止时间前一年内任意一个月的纳税证明或完税证明，依法免税的单位应提供相关证明材料。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供应商须提供参加政府采购活动前三年内，在经营活动中没有重大违法记录的书面声明。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供应商须具备工程监理综合资质或房屋建筑专业工程监理丙级及以上资质。</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总监理工程师资质</w:t>
            </w:r>
          </w:p>
        </w:tc>
        <w:tc>
          <w:tcPr>
            <w:tcW w:type="dxa" w:w="3322"/>
          </w:tcPr>
          <w:p>
            <w:pPr>
              <w:pStyle w:val="null3"/>
            </w:pPr>
            <w:r>
              <w:rPr>
                <w:rFonts w:ascii="仿宋_GB2312" w:hAnsi="仿宋_GB2312" w:cs="仿宋_GB2312" w:eastAsia="仿宋_GB2312"/>
              </w:rPr>
              <w:t>拟派总监理工程师须具备房屋建筑专业国家注册监理工程师执业资格，且在本单位注册，担任其他在施建设工程项目的总监理工程师不得超过2个（提供承诺书）。</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供应商特定资格证明文件.docx 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响应文件签字盖章、格式符合磋商文件要求。</w:t>
            </w:r>
          </w:p>
        </w:tc>
        <w:tc>
          <w:tcPr>
            <w:tcW w:type="dxa" w:w="1661"/>
          </w:tcPr>
          <w:p>
            <w:pPr>
              <w:pStyle w:val="null3"/>
            </w:pPr>
            <w:r>
              <w:rPr>
                <w:rFonts w:ascii="仿宋_GB2312" w:hAnsi="仿宋_GB2312" w:cs="仿宋_GB2312" w:eastAsia="仿宋_GB2312"/>
              </w:rPr>
              <w:t>响应文件封面 供应商特定资格证明文件.docx 标的清单 响应函 服务响应偏差表.docx 供应商承诺书.docx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供应商磋商报价符合唯一报价，并未超出采购预算或最高限价。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服务周期、响应有效期</w:t>
            </w:r>
          </w:p>
        </w:tc>
        <w:tc>
          <w:tcPr>
            <w:tcW w:type="dxa" w:w="3322"/>
          </w:tcPr>
          <w:p>
            <w:pPr>
              <w:pStyle w:val="null3"/>
            </w:pPr>
            <w:r>
              <w:rPr>
                <w:rFonts w:ascii="仿宋_GB2312" w:hAnsi="仿宋_GB2312" w:cs="仿宋_GB2312" w:eastAsia="仿宋_GB2312"/>
              </w:rPr>
              <w:t>服务周期、响应有效期符合磋商文件要求。</w:t>
            </w:r>
          </w:p>
        </w:tc>
        <w:tc>
          <w:tcPr>
            <w:tcW w:type="dxa" w:w="1661"/>
          </w:tcPr>
          <w:p>
            <w:pPr>
              <w:pStyle w:val="null3"/>
            </w:pPr>
            <w:r>
              <w:rPr>
                <w:rFonts w:ascii="仿宋_GB2312" w:hAnsi="仿宋_GB2312" w:cs="仿宋_GB2312" w:eastAsia="仿宋_GB2312"/>
              </w:rPr>
              <w:t>响应文件封面 供应商特定资格证明文件.docx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磋商商务要求及服务内容及要求</w:t>
            </w:r>
          </w:p>
        </w:tc>
        <w:tc>
          <w:tcPr>
            <w:tcW w:type="dxa" w:w="3322"/>
          </w:tcPr>
          <w:p>
            <w:pPr>
              <w:pStyle w:val="null3"/>
            </w:pPr>
            <w:r>
              <w:rPr>
                <w:rFonts w:ascii="仿宋_GB2312" w:hAnsi="仿宋_GB2312" w:cs="仿宋_GB2312" w:eastAsia="仿宋_GB2312"/>
              </w:rPr>
              <w:t>磋商商务要求及服务内容及要求均符合要求，未出现负偏离。</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一、评审内容：供应商根据本项目采购需求提供监理实施方案，内容至少包括①对项目的理解分析；②监理总体的工作目标；③监理内容；④服务方式；⑤监理流程等。 二、评审标准： 1、完整性：方案须全面，对评审内容中的各项要求有详细描述及说明； 2、可实施性：切合本项目实际情况，实施步骤清晰、合理； 3、针对性：方案能够紧扣项目实际情况，内容科学合理。 三、赋分标准（满分15分）： ①对项目的理解分析：每完全满足一项评审标准得1分，满分3分； ②监理总体的工作目标：每完全满足一项评审标准得1分，满分3分； ③监理内容：每完全满足一项评审标准得1分，满分3分； ④服务方式：每完全满足一项评审标准得1分，满分3分； ⑤监理流程：每完全满足一项评审标准得1分，满分3分。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磋商响应方案-监理实施方案.docx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一、评审内容： 供应商根据本项目采购需求提供项目整体控制措施，内容至少包括①项目进度保障措施；②项目质量控制的方法和措施；③人员作业安全措施；④变更控制的方法和措施；⑤投资控制的方法和措施。 二、评审标准： 1、完整性：方案须全面，对评审内容中的各项要求有详细描述及说明； 2、可实施性：切合本项目实际情况，实施步骤清晰、合理； 3、针对性：方案能够紧扣项目实际情况，内容科学合理。 三、赋分标准（满分15分）： ①项目进度保障措施：每完全满足一项评审标准得1分，满分3分； ②项目质量控制的方法和措施：每完全满足一项评审标准得1分，满分3分； ③人员作业安全措施：每完全满足一项评审标准得1分，满分3分； ④变更控制的方法和措施：每完全满足一项评审标准得1分，满分3分； ⑤投资控制的方法和措施：每完全满足一项评审标准得1分，满分3分。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磋商响应方案-项目整体控制措施.docx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一、评审内容：供应商根据本项目采购需求提供拟投入本项目的监理现场设施配备，内容至少包括①设备、仪器种类及清单；②设备、仪器具体说明和可行性等。 二、评审标准： 1、完整性：方案须全面，对评审内容中的各项要求有详细描述及说明； 2、可实施性：切合本项目实际情况，实施步骤清晰、合理； 3、针对性：方案能够紧扣项目实际情况，内容科学合理。 三、赋分标准（满分6分）： ①设备、仪器种类及清单：每完全满足一项评审标准得1分，满分3分； ②设备、仪器具体说明和可行性：每完全满足一项评审标准得1分，满分3分。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磋商响应方案-拟投入本项目的监理现场设施配备.docx</w:t>
            </w:r>
          </w:p>
        </w:tc>
      </w:tr>
      <w:tr>
        <w:tc>
          <w:tcPr>
            <w:tcW w:type="dxa" w:w="831"/>
            <w:vMerge/>
          </w:tcPr>
          <w:p/>
        </w:tc>
        <w:tc>
          <w:tcPr>
            <w:tcW w:type="dxa" w:w="1661"/>
          </w:tcPr>
          <w:p>
            <w:pPr>
              <w:pStyle w:val="null3"/>
            </w:pPr>
            <w:r>
              <w:rPr>
                <w:rFonts w:ascii="仿宋_GB2312" w:hAnsi="仿宋_GB2312" w:cs="仿宋_GB2312" w:eastAsia="仿宋_GB2312"/>
              </w:rPr>
              <w:t>工作成果交付和验收</w:t>
            </w:r>
          </w:p>
        </w:tc>
        <w:tc>
          <w:tcPr>
            <w:tcW w:type="dxa" w:w="2492"/>
          </w:tcPr>
          <w:p>
            <w:pPr>
              <w:pStyle w:val="null3"/>
            </w:pPr>
            <w:r>
              <w:rPr>
                <w:rFonts w:ascii="仿宋_GB2312" w:hAnsi="仿宋_GB2312" w:cs="仿宋_GB2312" w:eastAsia="仿宋_GB2312"/>
              </w:rPr>
              <w:t>一、评审内容： 供应商根据本项目采购需求提供工作成果交付和验收，内容至少包括①工作成果交付计划；②验收方案；③针对本项目的合理化建议及意见等。 二、评审标准： 1、完整性：方案须全面，对评审内容中的各项要求有详细描述及说明； 2、可实施性及针对性：方案能够紧扣项目实际情况，实施步骤清晰、合理，内容科学合理。 三、赋分标准（满分6分）： ①工作成果交付计划：每完全满足一项评审标准得1分，满分2分； ②验收方案：每完全满足一项评审标准得1分，满分2分； ③针对本项目的合理化建议及意见：每完全满足一项评审标准得1分，满分2分。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磋商响应方案-工作成果交付和验收.docx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一、评审内容：供应商根据本项目采购需求提供应急方案，内容至少包括①应急组织机构；②应急响应时间及措施；③应急人员保障及管理等。 二、评审标准： 1、完整性：方案须全面，对评审内容中的各项要求有详细描述及说明； 2、可实施性及针对性：方案能够紧扣项目实际情况，实施步骤清晰、合理，内容科学合理。 三、赋分标准（满分6分）： ①应急组织机构：每完全满足一项评审标准得1分，满分2分； ②应急响应时间及措施：每完全满足一项评审标准得1分，满分2分； ③应急人员保障及管理：每完全满足一项评审标准得1分，满分2分。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磋商响应方案-应急方案.docx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一、评审内容：供应商根据本项目采购需求提供服务承诺，包括但不限于①服务质量保证承诺；②针对本项目实施提供的后续服务措施等。 二、评审标准： 1、完整性：方案须全面，对评审内容中的各项要求有详细描述及说明； 2、可实施性：切合本项目实际情况，实施步骤清晰、合理； 3、针对性：方案能够紧扣项目实际情况，内容科学合理。 三、赋分标准（满分6分）： ①服务质量保证承诺：每完全满足一项评审标准得1分，满分3分； ②针对本项目实施提供的后续服务措施：每完全满足一项评审标准得1分，满分3分。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磋商响应方案-服务承诺.docx</w:t>
            </w:r>
          </w:p>
        </w:tc>
      </w:tr>
      <w:tr>
        <w:tc>
          <w:tcPr>
            <w:tcW w:type="dxa" w:w="831"/>
            <w:vMerge/>
          </w:tcPr>
          <w:p/>
        </w:tc>
        <w:tc>
          <w:tcPr>
            <w:tcW w:type="dxa" w:w="1661"/>
          </w:tcPr>
          <w:p>
            <w:pPr>
              <w:pStyle w:val="null3"/>
            </w:pPr>
            <w:r>
              <w:rPr>
                <w:rFonts w:ascii="仿宋_GB2312" w:hAnsi="仿宋_GB2312" w:cs="仿宋_GB2312" w:eastAsia="仿宋_GB2312"/>
              </w:rPr>
              <w:t>项目团队-总监理工程师职称</w:t>
            </w:r>
          </w:p>
        </w:tc>
        <w:tc>
          <w:tcPr>
            <w:tcW w:type="dxa" w:w="2492"/>
          </w:tcPr>
          <w:p>
            <w:pPr>
              <w:pStyle w:val="null3"/>
            </w:pPr>
            <w:r>
              <w:rPr>
                <w:rFonts w:ascii="仿宋_GB2312" w:hAnsi="仿宋_GB2312" w:cs="仿宋_GB2312" w:eastAsia="仿宋_GB2312"/>
              </w:rPr>
              <w:t>供应商拟派总监理工程师具有高级及以上相关专业职称得2分，其他不得。 备注：须提供相关证书复印件及在供应商单位所缴纳的2026年1月1日至今任意一个月的社会保险缴纳证明并加盖供应商公章，否则不计分。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磋商响应方案-项目团队-总监理工程师职称.docx</w:t>
            </w:r>
          </w:p>
        </w:tc>
      </w:tr>
      <w:tr>
        <w:tc>
          <w:tcPr>
            <w:tcW w:type="dxa" w:w="831"/>
            <w:vMerge/>
          </w:tcPr>
          <w:p/>
        </w:tc>
        <w:tc>
          <w:tcPr>
            <w:tcW w:type="dxa" w:w="1661"/>
          </w:tcPr>
          <w:p>
            <w:pPr>
              <w:pStyle w:val="null3"/>
            </w:pPr>
            <w:r>
              <w:rPr>
                <w:rFonts w:ascii="仿宋_GB2312" w:hAnsi="仿宋_GB2312" w:cs="仿宋_GB2312" w:eastAsia="仿宋_GB2312"/>
              </w:rPr>
              <w:t>项目团队-总监理工程师业绩</w:t>
            </w:r>
          </w:p>
        </w:tc>
        <w:tc>
          <w:tcPr>
            <w:tcW w:type="dxa" w:w="2492"/>
          </w:tcPr>
          <w:p>
            <w:pPr>
              <w:pStyle w:val="null3"/>
            </w:pPr>
            <w:r>
              <w:rPr>
                <w:rFonts w:ascii="仿宋_GB2312" w:hAnsi="仿宋_GB2312" w:cs="仿宋_GB2312" w:eastAsia="仿宋_GB2312"/>
              </w:rPr>
              <w:t>供应商拟派总监理工程师具有2023年5月1日至本项目响应文件递交截止时间前的房建类监理项目业绩（且在该项目中担任总监理工程师一职），每提供一份业绩证明材料得1分，最高得2分。 备注：须提供完整合同复印件并加盖供应商公章，合同中应体现项目总监理工程师姓名，未体现的不予赋分，以合同签订的时间为准，未能体现时间或时间不符合要求的不予赋分。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总监理工程师业绩.docx</w:t>
            </w:r>
          </w:p>
        </w:tc>
      </w:tr>
      <w:tr>
        <w:tc>
          <w:tcPr>
            <w:tcW w:type="dxa" w:w="831"/>
            <w:vMerge/>
          </w:tcPr>
          <w:p/>
        </w:tc>
        <w:tc>
          <w:tcPr>
            <w:tcW w:type="dxa" w:w="1661"/>
          </w:tcPr>
          <w:p>
            <w:pPr>
              <w:pStyle w:val="null3"/>
            </w:pPr>
            <w:r>
              <w:rPr>
                <w:rFonts w:ascii="仿宋_GB2312" w:hAnsi="仿宋_GB2312" w:cs="仿宋_GB2312" w:eastAsia="仿宋_GB2312"/>
              </w:rPr>
              <w:t>项目团队-其他人员</w:t>
            </w:r>
          </w:p>
        </w:tc>
        <w:tc>
          <w:tcPr>
            <w:tcW w:type="dxa" w:w="2492"/>
          </w:tcPr>
          <w:p>
            <w:pPr>
              <w:pStyle w:val="null3"/>
            </w:pPr>
            <w:r>
              <w:rPr>
                <w:rFonts w:ascii="仿宋_GB2312" w:hAnsi="仿宋_GB2312" w:cs="仿宋_GB2312" w:eastAsia="仿宋_GB2312"/>
              </w:rPr>
              <w:t>供应商项目团队人员至少应包括（除拟派项目总监理工程师外）：土建专业1人、电气专业1人、给排水专业1人、暖通专业1人、造价专业1人、负责安全监督人员1人。满足以上全部要求的，得3分，提供不全或者未提供不得分。 在满足上述基本人员配备的基础上每增加1位人员加0.5分，最多加2分。 备注：须提供人员身份证和相应专业证书及上述人员在供应商单位所缴纳的2026年1月1日至今任意一个月的社会保险缴纳证明，评审时以供应商提供加盖公章的证明材料为准，未提供以上证明材料的或证明材料不完整的，相应人员不予认定和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磋商响应方案-项目团队-其他人员.docx</w:t>
            </w:r>
          </w:p>
        </w:tc>
      </w:tr>
      <w:tr>
        <w:tc>
          <w:tcPr>
            <w:tcW w:type="dxa" w:w="831"/>
            <w:vMerge/>
          </w:tcPr>
          <w:p/>
        </w:tc>
        <w:tc>
          <w:tcPr>
            <w:tcW w:type="dxa" w:w="1661"/>
          </w:tcPr>
          <w:p>
            <w:pPr>
              <w:pStyle w:val="null3"/>
            </w:pPr>
            <w:r>
              <w:rPr>
                <w:rFonts w:ascii="仿宋_GB2312" w:hAnsi="仿宋_GB2312" w:cs="仿宋_GB2312" w:eastAsia="仿宋_GB2312"/>
              </w:rPr>
              <w:t>项目团队-其他人员职称</w:t>
            </w:r>
          </w:p>
        </w:tc>
        <w:tc>
          <w:tcPr>
            <w:tcW w:type="dxa" w:w="2492"/>
          </w:tcPr>
          <w:p>
            <w:pPr>
              <w:pStyle w:val="null3"/>
            </w:pPr>
            <w:r>
              <w:rPr>
                <w:rFonts w:ascii="仿宋_GB2312" w:hAnsi="仿宋_GB2312" w:cs="仿宋_GB2312" w:eastAsia="仿宋_GB2312"/>
              </w:rPr>
              <w:t>项目组配备人员中除总监理工程师外，每具有1名高级工程师（相关专业）职称证的得2分，每具有1名中级工程师（相关专业）职称证的得1分， 最高得4分。 备注：须提供相关证书复印件并加盖供应商公章，否则不计分。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磋商响应方案-项目团队-其他人员职称.docx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供应商提供2023年5月1日以来类似房建类监理项目业绩证明材料，以合同签订时间为准，每提供一份有效业绩得1分，最高得3分，未提供不得分。 备注：须提供完整合同复印件，否则不计分，类似业绩指房屋建筑工程监理的业绩。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企业业绩及相关证明材料.docx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详见附件：磋商响应方案-监理实施方案.docx</w:t>
      </w:r>
    </w:p>
    <w:p>
      <w:pPr>
        <w:pStyle w:val="null3"/>
        <w:ind w:firstLine="960"/>
      </w:pPr>
      <w:r>
        <w:rPr>
          <w:rFonts w:ascii="仿宋_GB2312" w:hAnsi="仿宋_GB2312" w:cs="仿宋_GB2312" w:eastAsia="仿宋_GB2312"/>
        </w:rPr>
        <w:t>详见附件：磋商响应方案-项目整体控制措施.docx</w:t>
      </w:r>
    </w:p>
    <w:p>
      <w:pPr>
        <w:pStyle w:val="null3"/>
        <w:ind w:firstLine="960"/>
      </w:pPr>
      <w:r>
        <w:rPr>
          <w:rFonts w:ascii="仿宋_GB2312" w:hAnsi="仿宋_GB2312" w:cs="仿宋_GB2312" w:eastAsia="仿宋_GB2312"/>
        </w:rPr>
        <w:t>详见附件：磋商响应方案-拟投入本项目的监理现场设施配备.docx</w:t>
      </w:r>
    </w:p>
    <w:p>
      <w:pPr>
        <w:pStyle w:val="null3"/>
        <w:ind w:firstLine="960"/>
      </w:pPr>
      <w:r>
        <w:rPr>
          <w:rFonts w:ascii="仿宋_GB2312" w:hAnsi="仿宋_GB2312" w:cs="仿宋_GB2312" w:eastAsia="仿宋_GB2312"/>
        </w:rPr>
        <w:t>详见附件：磋商响应方案-工作成果交付和验收.docx</w:t>
      </w:r>
    </w:p>
    <w:p>
      <w:pPr>
        <w:pStyle w:val="null3"/>
        <w:ind w:firstLine="960"/>
      </w:pPr>
      <w:r>
        <w:rPr>
          <w:rFonts w:ascii="仿宋_GB2312" w:hAnsi="仿宋_GB2312" w:cs="仿宋_GB2312" w:eastAsia="仿宋_GB2312"/>
        </w:rPr>
        <w:t>详见附件：磋商响应方案-应急方案.docx</w:t>
      </w:r>
    </w:p>
    <w:p>
      <w:pPr>
        <w:pStyle w:val="null3"/>
        <w:ind w:firstLine="960"/>
      </w:pPr>
      <w:r>
        <w:rPr>
          <w:rFonts w:ascii="仿宋_GB2312" w:hAnsi="仿宋_GB2312" w:cs="仿宋_GB2312" w:eastAsia="仿宋_GB2312"/>
        </w:rPr>
        <w:t>详见附件：磋商响应方案-服务承诺.docx</w:t>
      </w:r>
    </w:p>
    <w:p>
      <w:pPr>
        <w:pStyle w:val="null3"/>
        <w:ind w:firstLine="960"/>
      </w:pPr>
      <w:r>
        <w:rPr>
          <w:rFonts w:ascii="仿宋_GB2312" w:hAnsi="仿宋_GB2312" w:cs="仿宋_GB2312" w:eastAsia="仿宋_GB2312"/>
        </w:rPr>
        <w:t>详见附件：磋商响应方案-项目团队-总监理工程师职称.docx</w:t>
      </w:r>
    </w:p>
    <w:p>
      <w:pPr>
        <w:pStyle w:val="null3"/>
        <w:ind w:firstLine="960"/>
      </w:pPr>
      <w:r>
        <w:rPr>
          <w:rFonts w:ascii="仿宋_GB2312" w:hAnsi="仿宋_GB2312" w:cs="仿宋_GB2312" w:eastAsia="仿宋_GB2312"/>
        </w:rPr>
        <w:t>详见附件：总监理工程师业绩.docx</w:t>
      </w:r>
    </w:p>
    <w:p>
      <w:pPr>
        <w:pStyle w:val="null3"/>
        <w:ind w:firstLine="960"/>
      </w:pPr>
      <w:r>
        <w:rPr>
          <w:rFonts w:ascii="仿宋_GB2312" w:hAnsi="仿宋_GB2312" w:cs="仿宋_GB2312" w:eastAsia="仿宋_GB2312"/>
        </w:rPr>
        <w:t>详见附件：磋商响应方案-项目团队-其他人员.docx</w:t>
      </w:r>
    </w:p>
    <w:p>
      <w:pPr>
        <w:pStyle w:val="null3"/>
        <w:ind w:firstLine="960"/>
      </w:pPr>
      <w:r>
        <w:rPr>
          <w:rFonts w:ascii="仿宋_GB2312" w:hAnsi="仿宋_GB2312" w:cs="仿宋_GB2312" w:eastAsia="仿宋_GB2312"/>
        </w:rPr>
        <w:t>详见附件：磋商响应方案-项目团队-其他人员职称.docx</w:t>
      </w:r>
    </w:p>
    <w:p>
      <w:pPr>
        <w:pStyle w:val="null3"/>
        <w:ind w:firstLine="960"/>
      </w:pPr>
      <w:r>
        <w:rPr>
          <w:rFonts w:ascii="仿宋_GB2312" w:hAnsi="仿宋_GB2312" w:cs="仿宋_GB2312" w:eastAsia="仿宋_GB2312"/>
        </w:rPr>
        <w:t>详见附件：企业业绩及相关证明材料.docx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