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磋商响应方案-监理实施方案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B96C5E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2026-05-20T03:39:47Z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52A015D55C3A43A6B5EF20FC92557B0E_13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