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63FFB9">
      <w:pPr>
        <w:autoSpaceDE w:val="0"/>
        <w:autoSpaceDN w:val="0"/>
        <w:adjustRightInd w:val="0"/>
        <w:spacing w:line="360" w:lineRule="auto"/>
        <w:jc w:val="both"/>
        <w:rPr>
          <w:rFonts w:hint="eastAsia" w:ascii="宋体" w:hAnsi="宋体" w:eastAsia="宋体" w:cs="宋体"/>
          <w:b/>
          <w:bCs/>
          <w:sz w:val="36"/>
          <w:szCs w:val="36"/>
          <w:lang w:val="zh-CN"/>
        </w:rPr>
      </w:pPr>
    </w:p>
    <w:p w14:paraId="1376DC7F">
      <w:pPr>
        <w:tabs>
          <w:tab w:val="left" w:pos="5670"/>
        </w:tabs>
        <w:autoSpaceDE w:val="0"/>
        <w:autoSpaceDN w:val="0"/>
        <w:adjustRightInd w:val="0"/>
        <w:spacing w:line="360" w:lineRule="auto"/>
        <w:ind w:firstLine="300"/>
        <w:rPr>
          <w:rFonts w:hint="eastAsia" w:ascii="仿宋_GB2312" w:hAnsi="宋体" w:eastAsia="仿宋_GB2312"/>
          <w:b/>
          <w:bCs/>
          <w:sz w:val="24"/>
          <w:szCs w:val="24"/>
          <w:highlight w:val="none"/>
          <w:lang w:val="en-US" w:eastAsia="zh-CN"/>
        </w:rPr>
      </w:pPr>
      <w:r>
        <w:rPr>
          <w:rFonts w:hint="eastAsia" w:ascii="仿宋_GB2312" w:hAnsi="宋体" w:eastAsia="仿宋_GB2312"/>
          <w:b/>
          <w:bCs/>
          <w:sz w:val="28"/>
          <w:szCs w:val="28"/>
          <w:highlight w:val="none"/>
          <w:lang w:val="en-US" w:eastAsia="zh-CN"/>
        </w:rPr>
        <w:t>项目名称：</w:t>
      </w:r>
      <w:r>
        <w:rPr>
          <w:rFonts w:hint="eastAsia" w:ascii="仿宋_GB2312" w:hAnsi="宋体" w:eastAsia="仿宋_GB2312"/>
          <w:b/>
          <w:bCs/>
          <w:sz w:val="24"/>
          <w:szCs w:val="24"/>
          <w:highlight w:val="none"/>
          <w:lang w:val="en-US" w:eastAsia="zh-CN"/>
        </w:rPr>
        <w:t>延川县民政局关于困难失能老年人照护服务采购项目(二次)</w:t>
      </w:r>
    </w:p>
    <w:p w14:paraId="6F7D8360">
      <w:pPr>
        <w:tabs>
          <w:tab w:val="left" w:pos="5670"/>
        </w:tabs>
        <w:autoSpaceDE w:val="0"/>
        <w:autoSpaceDN w:val="0"/>
        <w:adjustRightInd w:val="0"/>
        <w:spacing w:line="360" w:lineRule="auto"/>
        <w:ind w:firstLine="300"/>
        <w:rPr>
          <w:rFonts w:hint="default" w:ascii="仿宋_GB2312" w:hAnsi="宋体" w:eastAsia="仿宋_GB2312"/>
          <w:b/>
          <w:bCs/>
          <w:sz w:val="28"/>
          <w:szCs w:val="28"/>
          <w:highlight w:val="yellow"/>
          <w:lang w:val="en-US" w:eastAsia="zh-CN"/>
        </w:rPr>
      </w:pPr>
      <w:r>
        <w:rPr>
          <w:rFonts w:hint="eastAsia" w:ascii="仿宋_GB2312" w:hAnsi="宋体" w:eastAsia="仿宋_GB2312"/>
          <w:b/>
          <w:bCs/>
          <w:sz w:val="28"/>
          <w:szCs w:val="28"/>
          <w:highlight w:val="none"/>
          <w:lang w:val="zh-CN" w:eastAsia="zh-CN"/>
        </w:rPr>
        <w:t>项目编号：</w:t>
      </w:r>
      <w:r>
        <w:rPr>
          <w:rFonts w:hint="eastAsia" w:ascii="仿宋_GB2312" w:hAnsi="宋体" w:eastAsia="仿宋_GB2312"/>
          <w:b/>
          <w:bCs/>
          <w:sz w:val="28"/>
          <w:szCs w:val="28"/>
          <w:highlight w:val="none"/>
          <w:lang w:val="en-US" w:eastAsia="zh-CN"/>
        </w:rPr>
        <w:t>政采-延川县-2026-00058.1B1</w:t>
      </w:r>
    </w:p>
    <w:p w14:paraId="50AA53CA">
      <w:pPr>
        <w:autoSpaceDE w:val="0"/>
        <w:autoSpaceDN w:val="0"/>
        <w:adjustRightInd w:val="0"/>
        <w:spacing w:line="360" w:lineRule="auto"/>
        <w:ind w:firstLine="964" w:firstLineChars="100"/>
        <w:jc w:val="center"/>
        <w:rPr>
          <w:rFonts w:hint="eastAsia" w:ascii="宋体" w:hAnsi="宋体" w:eastAsia="宋体" w:cs="宋体"/>
          <w:b/>
          <w:bCs/>
          <w:sz w:val="96"/>
          <w:szCs w:val="96"/>
        </w:rPr>
      </w:pPr>
    </w:p>
    <w:p w14:paraId="14D39E19">
      <w:pPr>
        <w:pStyle w:val="9"/>
        <w:rPr>
          <w:rFonts w:hint="eastAsia"/>
        </w:rPr>
      </w:pPr>
    </w:p>
    <w:p w14:paraId="56A327FF">
      <w:pPr>
        <w:pStyle w:val="9"/>
        <w:rPr>
          <w:rFonts w:hint="eastAsia"/>
        </w:rPr>
      </w:pPr>
    </w:p>
    <w:p w14:paraId="2EAA7DA4">
      <w:pPr>
        <w:autoSpaceDE w:val="0"/>
        <w:autoSpaceDN w:val="0"/>
        <w:adjustRightInd w:val="0"/>
        <w:spacing w:line="360" w:lineRule="auto"/>
        <w:ind w:firstLine="964" w:firstLineChars="100"/>
        <w:jc w:val="center"/>
        <w:rPr>
          <w:rFonts w:hint="eastAsia" w:ascii="仿宋_GB2312" w:hAnsi="宋体" w:eastAsia="宋体"/>
          <w:b/>
          <w:bCs/>
          <w:sz w:val="44"/>
          <w:szCs w:val="44"/>
          <w:lang w:val="en-US" w:eastAsia="zh-CN"/>
        </w:rPr>
      </w:pPr>
      <w:r>
        <w:rPr>
          <w:rFonts w:hint="eastAsia" w:ascii="宋体" w:hAnsi="宋体" w:eastAsia="宋体" w:cs="宋体"/>
          <w:b/>
          <w:bCs/>
          <w:sz w:val="96"/>
          <w:szCs w:val="96"/>
        </w:rPr>
        <w:t>竞争性磋商</w:t>
      </w:r>
      <w:r>
        <w:rPr>
          <w:rFonts w:hint="eastAsia" w:ascii="宋体" w:hAnsi="宋体" w:eastAsia="宋体" w:cs="宋体"/>
          <w:b/>
          <w:bCs/>
          <w:sz w:val="96"/>
          <w:szCs w:val="96"/>
          <w:lang w:val="en-US" w:eastAsia="zh-CN"/>
        </w:rPr>
        <w:t>文件</w:t>
      </w:r>
    </w:p>
    <w:p w14:paraId="76572248">
      <w:pPr>
        <w:tabs>
          <w:tab w:val="left" w:pos="5670"/>
        </w:tabs>
        <w:autoSpaceDE w:val="0"/>
        <w:autoSpaceDN w:val="0"/>
        <w:adjustRightInd w:val="0"/>
        <w:spacing w:line="360" w:lineRule="auto"/>
        <w:rPr>
          <w:rFonts w:hint="eastAsia"/>
        </w:rPr>
      </w:pPr>
    </w:p>
    <w:p w14:paraId="41D0C0BA">
      <w:pPr>
        <w:pStyle w:val="14"/>
        <w:tabs>
          <w:tab w:val="center" w:pos="4153"/>
          <w:tab w:val="right" w:pos="8306"/>
          <w:tab w:val="clear" w:pos="4140"/>
          <w:tab w:val="clear" w:pos="8300"/>
        </w:tabs>
        <w:jc w:val="center"/>
        <w:rPr>
          <w:rFonts w:hint="eastAsia" w:ascii="宋体" w:hAnsi="宋体"/>
          <w:b/>
          <w:bCs/>
          <w:sz w:val="44"/>
          <w:szCs w:val="44"/>
        </w:rPr>
      </w:pPr>
    </w:p>
    <w:p w14:paraId="1A145A66">
      <w:pPr>
        <w:pStyle w:val="14"/>
        <w:tabs>
          <w:tab w:val="center" w:pos="4153"/>
          <w:tab w:val="right" w:pos="8306"/>
          <w:tab w:val="clear" w:pos="4140"/>
          <w:tab w:val="clear" w:pos="8300"/>
        </w:tabs>
        <w:jc w:val="center"/>
        <w:rPr>
          <w:rFonts w:hint="eastAsia" w:ascii="宋体" w:hAnsi="宋体"/>
          <w:b/>
          <w:bCs/>
          <w:sz w:val="44"/>
          <w:szCs w:val="44"/>
        </w:rPr>
      </w:pPr>
    </w:p>
    <w:p w14:paraId="502BB189">
      <w:pPr>
        <w:pStyle w:val="14"/>
        <w:tabs>
          <w:tab w:val="center" w:pos="4153"/>
          <w:tab w:val="right" w:pos="8306"/>
          <w:tab w:val="clear" w:pos="4140"/>
          <w:tab w:val="clear" w:pos="8300"/>
        </w:tabs>
        <w:rPr>
          <w:rFonts w:ascii="宋体" w:hAnsi="宋体"/>
          <w:b/>
          <w:bCs/>
          <w:sz w:val="30"/>
          <w:szCs w:val="30"/>
        </w:rPr>
      </w:pPr>
    </w:p>
    <w:p w14:paraId="7106E3FF">
      <w:pPr>
        <w:pStyle w:val="14"/>
        <w:tabs>
          <w:tab w:val="center" w:pos="4153"/>
          <w:tab w:val="right" w:pos="8306"/>
          <w:tab w:val="clear" w:pos="4140"/>
          <w:tab w:val="clear" w:pos="8300"/>
        </w:tabs>
        <w:rPr>
          <w:rFonts w:ascii="宋体" w:hAnsi="宋体"/>
          <w:b/>
          <w:bCs/>
          <w:sz w:val="30"/>
          <w:szCs w:val="30"/>
        </w:rPr>
      </w:pPr>
    </w:p>
    <w:p w14:paraId="000566E2">
      <w:pPr>
        <w:pStyle w:val="14"/>
        <w:tabs>
          <w:tab w:val="center" w:pos="4153"/>
          <w:tab w:val="right" w:pos="8306"/>
          <w:tab w:val="clear" w:pos="4140"/>
          <w:tab w:val="clear" w:pos="8300"/>
        </w:tabs>
        <w:rPr>
          <w:rFonts w:ascii="宋体" w:hAnsi="宋体"/>
          <w:b/>
          <w:bCs/>
          <w:sz w:val="30"/>
          <w:szCs w:val="30"/>
        </w:rPr>
      </w:pPr>
    </w:p>
    <w:p w14:paraId="11698E1A">
      <w:pPr>
        <w:pStyle w:val="14"/>
        <w:tabs>
          <w:tab w:val="center" w:pos="4153"/>
          <w:tab w:val="right" w:pos="8306"/>
          <w:tab w:val="clear" w:pos="4140"/>
          <w:tab w:val="clear" w:pos="8300"/>
        </w:tabs>
        <w:rPr>
          <w:rFonts w:ascii="宋体" w:hAnsi="宋体"/>
          <w:b/>
          <w:bCs/>
          <w:sz w:val="30"/>
          <w:szCs w:val="30"/>
        </w:rPr>
      </w:pPr>
    </w:p>
    <w:p w14:paraId="2781103B">
      <w:pPr>
        <w:pStyle w:val="14"/>
        <w:tabs>
          <w:tab w:val="center" w:pos="4153"/>
          <w:tab w:val="right" w:pos="8306"/>
          <w:tab w:val="clear" w:pos="4140"/>
          <w:tab w:val="clear" w:pos="8300"/>
        </w:tabs>
        <w:rPr>
          <w:rFonts w:ascii="宋体" w:hAnsi="宋体"/>
          <w:b/>
          <w:bCs/>
          <w:sz w:val="30"/>
          <w:szCs w:val="30"/>
        </w:rPr>
      </w:pPr>
    </w:p>
    <w:p w14:paraId="2C06FA7F">
      <w:pPr>
        <w:pStyle w:val="14"/>
        <w:tabs>
          <w:tab w:val="center" w:pos="4153"/>
          <w:tab w:val="right" w:pos="8306"/>
          <w:tab w:val="clear" w:pos="4140"/>
          <w:tab w:val="clear" w:pos="8300"/>
        </w:tabs>
        <w:rPr>
          <w:rFonts w:ascii="宋体" w:hAnsi="宋体"/>
          <w:b/>
          <w:bCs/>
          <w:sz w:val="30"/>
          <w:szCs w:val="30"/>
        </w:rPr>
      </w:pPr>
    </w:p>
    <w:p w14:paraId="79CBD3E3">
      <w:pPr>
        <w:pStyle w:val="14"/>
        <w:tabs>
          <w:tab w:val="center" w:pos="4153"/>
          <w:tab w:val="right" w:pos="8306"/>
          <w:tab w:val="clear" w:pos="4140"/>
          <w:tab w:val="clear" w:pos="8300"/>
        </w:tabs>
        <w:rPr>
          <w:rFonts w:ascii="宋体" w:hAnsi="宋体"/>
          <w:b/>
          <w:bCs/>
          <w:sz w:val="30"/>
          <w:szCs w:val="30"/>
        </w:rPr>
      </w:pPr>
    </w:p>
    <w:p w14:paraId="4A5917D0">
      <w:pPr>
        <w:pStyle w:val="14"/>
        <w:tabs>
          <w:tab w:val="center" w:pos="4153"/>
          <w:tab w:val="right" w:pos="8306"/>
          <w:tab w:val="clear" w:pos="4140"/>
          <w:tab w:val="clear" w:pos="8300"/>
        </w:tabs>
        <w:rPr>
          <w:rFonts w:ascii="宋体" w:hAnsi="宋体"/>
          <w:b/>
          <w:bCs/>
          <w:sz w:val="30"/>
          <w:szCs w:val="30"/>
        </w:rPr>
      </w:pPr>
    </w:p>
    <w:p w14:paraId="38758F59">
      <w:pPr>
        <w:pStyle w:val="14"/>
        <w:tabs>
          <w:tab w:val="center" w:pos="4153"/>
          <w:tab w:val="right" w:pos="8306"/>
          <w:tab w:val="clear" w:pos="4140"/>
          <w:tab w:val="clear" w:pos="8300"/>
        </w:tabs>
        <w:rPr>
          <w:rFonts w:ascii="宋体" w:hAnsi="宋体"/>
          <w:b/>
          <w:bCs/>
          <w:sz w:val="30"/>
          <w:szCs w:val="30"/>
        </w:rPr>
      </w:pPr>
    </w:p>
    <w:p w14:paraId="7F52E431">
      <w:pPr>
        <w:pStyle w:val="14"/>
        <w:tabs>
          <w:tab w:val="center" w:pos="4153"/>
          <w:tab w:val="right" w:pos="8306"/>
          <w:tab w:val="clear" w:pos="4140"/>
          <w:tab w:val="clear" w:pos="8300"/>
        </w:tabs>
        <w:rPr>
          <w:rFonts w:ascii="宋体" w:hAnsi="宋体"/>
          <w:b/>
          <w:bCs/>
          <w:sz w:val="30"/>
          <w:szCs w:val="30"/>
        </w:rPr>
      </w:pPr>
    </w:p>
    <w:p w14:paraId="42A72182">
      <w:pPr>
        <w:tabs>
          <w:tab w:val="left" w:pos="5670"/>
        </w:tabs>
        <w:autoSpaceDE w:val="0"/>
        <w:autoSpaceDN w:val="0"/>
        <w:adjustRightInd w:val="0"/>
        <w:spacing w:line="360" w:lineRule="auto"/>
        <w:ind w:firstLine="300"/>
        <w:jc w:val="center"/>
        <w:rPr>
          <w:rFonts w:hint="eastAsia" w:ascii="仿宋_GB2312" w:hAnsi="宋体" w:eastAsia="仿宋_GB2312"/>
          <w:b/>
          <w:bCs/>
          <w:sz w:val="28"/>
          <w:szCs w:val="28"/>
          <w:highlight w:val="none"/>
          <w:lang w:val="en-US" w:eastAsia="zh-CN"/>
        </w:rPr>
      </w:pPr>
      <w:r>
        <w:rPr>
          <w:rFonts w:hint="eastAsia" w:ascii="仿宋_GB2312" w:hAnsi="宋体" w:eastAsia="仿宋_GB2312"/>
          <w:b/>
          <w:bCs/>
          <w:sz w:val="28"/>
          <w:szCs w:val="28"/>
          <w:highlight w:val="none"/>
          <w:lang w:val="en-US" w:eastAsia="zh-CN"/>
        </w:rPr>
        <w:t>延川县民政局</w:t>
      </w:r>
    </w:p>
    <w:p w14:paraId="518609A0">
      <w:pPr>
        <w:tabs>
          <w:tab w:val="left" w:pos="5670"/>
        </w:tabs>
        <w:autoSpaceDE w:val="0"/>
        <w:autoSpaceDN w:val="0"/>
        <w:adjustRightInd w:val="0"/>
        <w:spacing w:line="360" w:lineRule="auto"/>
        <w:ind w:firstLine="300"/>
        <w:jc w:val="center"/>
        <w:rPr>
          <w:rFonts w:hint="default" w:ascii="仿宋_GB2312" w:hAnsi="宋体" w:eastAsia="仿宋_GB2312"/>
          <w:b/>
          <w:bCs/>
          <w:sz w:val="28"/>
          <w:szCs w:val="28"/>
          <w:highlight w:val="none"/>
          <w:lang w:val="en-US" w:eastAsia="zh-CN"/>
        </w:rPr>
      </w:pPr>
      <w:r>
        <w:rPr>
          <w:rFonts w:hint="eastAsia" w:ascii="仿宋_GB2312" w:hAnsi="宋体" w:eastAsia="仿宋_GB2312"/>
          <w:b/>
          <w:bCs/>
          <w:sz w:val="28"/>
          <w:szCs w:val="28"/>
          <w:highlight w:val="none"/>
          <w:lang w:val="zh-CN" w:eastAsia="zh-CN"/>
        </w:rPr>
        <w:t>延川县政府采购中心</w:t>
      </w:r>
      <w:r>
        <w:rPr>
          <w:rFonts w:hint="eastAsia" w:ascii="仿宋_GB2312" w:hAnsi="宋体" w:eastAsia="仿宋_GB2312"/>
          <w:b/>
          <w:bCs/>
          <w:sz w:val="28"/>
          <w:szCs w:val="28"/>
          <w:highlight w:val="none"/>
          <w:lang w:val="en-US" w:eastAsia="zh-CN"/>
        </w:rPr>
        <w:t xml:space="preserve"> 共同编制</w:t>
      </w:r>
    </w:p>
    <w:p w14:paraId="5BC7E9A2">
      <w:pPr>
        <w:tabs>
          <w:tab w:val="left" w:pos="5670"/>
        </w:tabs>
        <w:autoSpaceDE w:val="0"/>
        <w:autoSpaceDN w:val="0"/>
        <w:adjustRightInd w:val="0"/>
        <w:spacing w:line="360" w:lineRule="auto"/>
        <w:ind w:firstLine="300"/>
        <w:jc w:val="center"/>
        <w:rPr>
          <w:rFonts w:hint="eastAsia" w:ascii="仿宋_GB2312" w:hAnsi="宋体" w:eastAsia="仿宋_GB2312"/>
          <w:b/>
          <w:bCs/>
          <w:sz w:val="28"/>
          <w:szCs w:val="28"/>
          <w:highlight w:val="none"/>
          <w:lang w:val="zh-CN" w:eastAsia="zh-CN"/>
        </w:rPr>
      </w:pPr>
      <w:r>
        <w:rPr>
          <w:rFonts w:hint="eastAsia" w:ascii="仿宋_GB2312" w:hAnsi="宋体" w:eastAsia="仿宋_GB2312"/>
          <w:b/>
          <w:bCs/>
          <w:sz w:val="28"/>
          <w:szCs w:val="28"/>
          <w:highlight w:val="none"/>
          <w:lang w:val="zh-CN" w:eastAsia="zh-CN"/>
        </w:rPr>
        <w:t>202</w:t>
      </w:r>
      <w:r>
        <w:rPr>
          <w:rFonts w:hint="eastAsia" w:ascii="仿宋_GB2312" w:hAnsi="宋体" w:eastAsia="仿宋_GB2312"/>
          <w:b/>
          <w:bCs/>
          <w:sz w:val="28"/>
          <w:szCs w:val="28"/>
          <w:highlight w:val="none"/>
          <w:lang w:val="en-US" w:eastAsia="zh-CN"/>
        </w:rPr>
        <w:t>6</w:t>
      </w:r>
      <w:r>
        <w:rPr>
          <w:rFonts w:hint="eastAsia" w:ascii="仿宋_GB2312" w:hAnsi="宋体" w:eastAsia="仿宋_GB2312"/>
          <w:b/>
          <w:bCs/>
          <w:sz w:val="28"/>
          <w:szCs w:val="28"/>
          <w:highlight w:val="none"/>
          <w:lang w:val="zh-CN" w:eastAsia="zh-CN"/>
        </w:rPr>
        <w:t>年</w:t>
      </w:r>
      <w:r>
        <w:rPr>
          <w:rFonts w:hint="eastAsia" w:ascii="仿宋_GB2312" w:hAnsi="宋体" w:eastAsia="仿宋_GB2312"/>
          <w:b/>
          <w:bCs/>
          <w:sz w:val="28"/>
          <w:szCs w:val="28"/>
          <w:highlight w:val="none"/>
          <w:lang w:val="en-US" w:eastAsia="zh-CN"/>
        </w:rPr>
        <w:t>7</w:t>
      </w:r>
      <w:r>
        <w:rPr>
          <w:rFonts w:hint="eastAsia" w:ascii="仿宋_GB2312" w:hAnsi="宋体" w:eastAsia="仿宋_GB2312"/>
          <w:b/>
          <w:bCs/>
          <w:sz w:val="28"/>
          <w:szCs w:val="28"/>
          <w:highlight w:val="none"/>
          <w:lang w:val="zh-CN" w:eastAsia="zh-CN"/>
        </w:rPr>
        <w:t>月</w:t>
      </w:r>
    </w:p>
    <w:p w14:paraId="3DBEA42B">
      <w:pPr>
        <w:pStyle w:val="18"/>
        <w:jc w:val="both"/>
        <w:rPr>
          <w:rFonts w:hint="eastAsia"/>
          <w:lang w:val="zh-CN"/>
        </w:rPr>
      </w:pPr>
    </w:p>
    <w:p w14:paraId="2E3AA3CB">
      <w:pPr>
        <w:bidi w:val="0"/>
        <w:jc w:val="both"/>
        <w:rPr>
          <w:rFonts w:hint="eastAsia"/>
          <w:b/>
          <w:bCs/>
          <w:sz w:val="30"/>
          <w:szCs w:val="30"/>
          <w:lang w:val="zh-CN"/>
        </w:rPr>
      </w:pPr>
      <w:bookmarkStart w:id="0" w:name="_Toc14213"/>
      <w:bookmarkStart w:id="1" w:name="_Toc14277"/>
      <w:bookmarkStart w:id="2" w:name="_Toc5611"/>
    </w:p>
    <w:p w14:paraId="773791FA">
      <w:pPr>
        <w:bidi w:val="0"/>
        <w:jc w:val="center"/>
        <w:rPr>
          <w:rFonts w:hint="eastAsia"/>
          <w:lang w:val="zh-CN"/>
        </w:rPr>
      </w:pPr>
      <w:r>
        <w:rPr>
          <w:rFonts w:hint="eastAsia"/>
          <w:b/>
          <w:bCs/>
          <w:sz w:val="30"/>
          <w:szCs w:val="30"/>
          <w:lang w:val="zh-CN"/>
        </w:rPr>
        <w:t>目  录</w:t>
      </w:r>
      <w:bookmarkEnd w:id="0"/>
      <w:bookmarkEnd w:id="1"/>
      <w:bookmarkEnd w:id="2"/>
    </w:p>
    <w:sdt>
      <w:sdtPr>
        <w:rPr>
          <w:rFonts w:ascii="宋体" w:hAnsi="宋体" w:eastAsia="宋体" w:cs="Times New Roman"/>
          <w:kern w:val="2"/>
          <w:sz w:val="21"/>
          <w:lang w:val="en-US" w:eastAsia="zh-CN" w:bidi="ar-SA"/>
        </w:rPr>
        <w:id w:val="147471735"/>
        <w15:color w:val="DBDBDB"/>
        <w:docPartObj>
          <w:docPartGallery w:val="Table of Contents"/>
          <w:docPartUnique/>
        </w:docPartObj>
      </w:sdtPr>
      <w:sdtEndPr>
        <w:rPr>
          <w:rFonts w:hint="eastAsia" w:ascii="Times New Roman" w:hAnsi="Times New Roman" w:eastAsia="宋体" w:cs="Times New Roman"/>
          <w:kern w:val="2"/>
          <w:sz w:val="21"/>
          <w:lang w:val="zh-CN" w:eastAsia="zh-CN" w:bidi="ar-SA"/>
        </w:rPr>
      </w:sdtEndPr>
      <w:sdtContent>
        <w:p w14:paraId="57CF5ABA">
          <w:pPr>
            <w:spacing w:before="0" w:beforeLines="0" w:after="0" w:afterLines="0" w:line="240" w:lineRule="auto"/>
            <w:ind w:left="0" w:leftChars="0" w:right="0" w:rightChars="0" w:firstLine="0" w:firstLineChars="0"/>
            <w:jc w:val="center"/>
          </w:pPr>
        </w:p>
        <w:p w14:paraId="4060FF14">
          <w:pPr>
            <w:pStyle w:val="2"/>
            <w:tabs>
              <w:tab w:val="right" w:leader="dot" w:pos="8306"/>
              <w:tab w:val="clear" w:pos="9060"/>
            </w:tabs>
          </w:pPr>
          <w:r>
            <w:rPr>
              <w:rFonts w:hint="eastAsia" w:ascii="Times New Roman" w:hAnsi="Times New Roman" w:eastAsia="宋体" w:cs="Times New Roman"/>
              <w:kern w:val="2"/>
              <w:sz w:val="21"/>
              <w:lang w:val="zh-CN" w:eastAsia="zh-CN" w:bidi="ar-SA"/>
            </w:rPr>
            <w:fldChar w:fldCharType="begin"/>
          </w:r>
          <w:r>
            <w:rPr>
              <w:rFonts w:hint="eastAsia" w:ascii="Times New Roman" w:hAnsi="Times New Roman" w:eastAsia="宋体" w:cs="Times New Roman"/>
              <w:kern w:val="2"/>
              <w:sz w:val="21"/>
              <w:lang w:val="zh-CN" w:eastAsia="zh-CN" w:bidi="ar-SA"/>
            </w:rPr>
            <w:instrText xml:space="preserve">TOC \o "1-2" \h \u </w:instrText>
          </w:r>
          <w:r>
            <w:rPr>
              <w:rFonts w:hint="eastAsia" w:ascii="Times New Roman" w:hAnsi="Times New Roman" w:eastAsia="宋体" w:cs="Times New Roman"/>
              <w:kern w:val="2"/>
              <w:sz w:val="21"/>
              <w:lang w:val="zh-CN" w:eastAsia="zh-CN" w:bidi="ar-SA"/>
            </w:rPr>
            <w:fldChar w:fldCharType="separate"/>
          </w:r>
          <w:r>
            <w:rPr>
              <w:rFonts w:hint="eastAsia" w:ascii="Times New Roman" w:hAnsi="Times New Roman" w:eastAsia="宋体" w:cs="Times New Roman"/>
              <w:kern w:val="2"/>
              <w:lang w:val="zh-CN" w:eastAsia="zh-CN" w:bidi="ar-SA"/>
            </w:rPr>
            <w:fldChar w:fldCharType="begin"/>
          </w:r>
          <w:r>
            <w:rPr>
              <w:rFonts w:hint="eastAsia" w:ascii="Times New Roman" w:hAnsi="Times New Roman" w:eastAsia="宋体" w:cs="Times New Roman"/>
              <w:kern w:val="2"/>
              <w:lang w:val="zh-CN" w:eastAsia="zh-CN" w:bidi="ar-SA"/>
            </w:rPr>
            <w:instrText xml:space="preserve"> HYPERLINK \l _Toc15815 </w:instrText>
          </w:r>
          <w:r>
            <w:rPr>
              <w:rFonts w:hint="eastAsia" w:ascii="Times New Roman" w:hAnsi="Times New Roman" w:eastAsia="宋体" w:cs="Times New Roman"/>
              <w:kern w:val="2"/>
              <w:lang w:val="zh-CN" w:eastAsia="zh-CN" w:bidi="ar-SA"/>
            </w:rPr>
            <w:fldChar w:fldCharType="separate"/>
          </w:r>
          <w:r>
            <w:rPr>
              <w:rFonts w:ascii="宋体" w:hAnsi="宋体"/>
              <w:bCs/>
              <w:szCs w:val="44"/>
              <w:lang w:val="zh-CN"/>
            </w:rPr>
            <w:t xml:space="preserve">第一部分  </w:t>
          </w:r>
          <w:r>
            <w:rPr>
              <w:rFonts w:hint="eastAsia" w:ascii="宋体" w:hAnsi="宋体"/>
              <w:bCs/>
              <w:szCs w:val="44"/>
              <w:lang w:val="zh-CN"/>
            </w:rPr>
            <w:t>竞争性磋商公告</w:t>
          </w:r>
          <w:r>
            <w:tab/>
          </w:r>
          <w:r>
            <w:fldChar w:fldCharType="begin"/>
          </w:r>
          <w:r>
            <w:instrText xml:space="preserve"> PAGEREF _Toc15815 \h </w:instrText>
          </w:r>
          <w:r>
            <w:fldChar w:fldCharType="separate"/>
          </w:r>
          <w:r>
            <w:t>3</w:t>
          </w:r>
          <w:r>
            <w:fldChar w:fldCharType="end"/>
          </w:r>
          <w:r>
            <w:rPr>
              <w:rFonts w:hint="eastAsia" w:ascii="Times New Roman" w:hAnsi="Times New Roman" w:eastAsia="宋体" w:cs="Times New Roman"/>
              <w:kern w:val="2"/>
              <w:lang w:val="zh-CN" w:eastAsia="zh-CN" w:bidi="ar-SA"/>
            </w:rPr>
            <w:fldChar w:fldCharType="end"/>
          </w:r>
        </w:p>
        <w:p w14:paraId="1BAD6537">
          <w:pPr>
            <w:pStyle w:val="2"/>
            <w:tabs>
              <w:tab w:val="right" w:leader="dot" w:pos="8306"/>
              <w:tab w:val="clear" w:pos="9060"/>
            </w:tabs>
          </w:pPr>
          <w:r>
            <w:rPr>
              <w:rFonts w:hint="eastAsia" w:ascii="Times New Roman" w:hAnsi="Times New Roman" w:eastAsia="宋体" w:cs="Times New Roman"/>
              <w:kern w:val="2"/>
              <w:lang w:val="zh-CN" w:eastAsia="zh-CN" w:bidi="ar-SA"/>
            </w:rPr>
            <w:fldChar w:fldCharType="begin"/>
          </w:r>
          <w:r>
            <w:rPr>
              <w:rFonts w:hint="eastAsia" w:ascii="Times New Roman" w:hAnsi="Times New Roman" w:eastAsia="宋体" w:cs="Times New Roman"/>
              <w:kern w:val="2"/>
              <w:lang w:val="zh-CN" w:eastAsia="zh-CN" w:bidi="ar-SA"/>
            </w:rPr>
            <w:instrText xml:space="preserve"> HYPERLINK \l _Toc29200 </w:instrText>
          </w:r>
          <w:r>
            <w:rPr>
              <w:rFonts w:hint="eastAsia" w:ascii="Times New Roman" w:hAnsi="Times New Roman" w:eastAsia="宋体" w:cs="Times New Roman"/>
              <w:kern w:val="2"/>
              <w:lang w:val="zh-CN" w:eastAsia="zh-CN" w:bidi="ar-SA"/>
            </w:rPr>
            <w:fldChar w:fldCharType="separate"/>
          </w:r>
          <w:r>
            <w:rPr>
              <w:rFonts w:ascii="宋体" w:hAnsi="宋体"/>
              <w:bCs/>
              <w:szCs w:val="44"/>
              <w:lang w:val="zh-CN"/>
            </w:rPr>
            <w:t xml:space="preserve">第二部分  </w:t>
          </w:r>
          <w:r>
            <w:rPr>
              <w:rFonts w:hint="eastAsia" w:ascii="宋体" w:hAnsi="宋体"/>
              <w:bCs/>
              <w:szCs w:val="44"/>
              <w:lang w:val="zh-CN"/>
            </w:rPr>
            <w:t>供应商须知</w:t>
          </w:r>
          <w:r>
            <w:tab/>
          </w:r>
          <w:r>
            <w:fldChar w:fldCharType="begin"/>
          </w:r>
          <w:r>
            <w:instrText xml:space="preserve"> PAGEREF _Toc29200 \h </w:instrText>
          </w:r>
          <w:r>
            <w:fldChar w:fldCharType="separate"/>
          </w:r>
          <w:r>
            <w:t>8</w:t>
          </w:r>
          <w:r>
            <w:fldChar w:fldCharType="end"/>
          </w:r>
          <w:r>
            <w:rPr>
              <w:rFonts w:hint="eastAsia" w:ascii="Times New Roman" w:hAnsi="Times New Roman" w:eastAsia="宋体" w:cs="Times New Roman"/>
              <w:kern w:val="2"/>
              <w:lang w:val="zh-CN" w:eastAsia="zh-CN" w:bidi="ar-SA"/>
            </w:rPr>
            <w:fldChar w:fldCharType="end"/>
          </w:r>
        </w:p>
        <w:p w14:paraId="6C1DEC7A">
          <w:pPr>
            <w:pStyle w:val="15"/>
            <w:tabs>
              <w:tab w:val="right" w:leader="dot" w:pos="8306"/>
              <w:tab w:val="clear" w:pos="9060"/>
            </w:tabs>
          </w:pPr>
          <w:r>
            <w:rPr>
              <w:rFonts w:hint="eastAsia" w:ascii="Times New Roman" w:hAnsi="Times New Roman" w:eastAsia="宋体" w:cs="Times New Roman"/>
              <w:kern w:val="2"/>
              <w:lang w:val="zh-CN" w:eastAsia="zh-CN" w:bidi="ar-SA"/>
            </w:rPr>
            <w:fldChar w:fldCharType="begin"/>
          </w:r>
          <w:r>
            <w:rPr>
              <w:rFonts w:hint="eastAsia" w:ascii="Times New Roman" w:hAnsi="Times New Roman" w:eastAsia="宋体" w:cs="Times New Roman"/>
              <w:kern w:val="2"/>
              <w:lang w:val="zh-CN" w:eastAsia="zh-CN" w:bidi="ar-SA"/>
            </w:rPr>
            <w:instrText xml:space="preserve"> HYPERLINK \l _Toc27450 </w:instrText>
          </w:r>
          <w:r>
            <w:rPr>
              <w:rFonts w:hint="eastAsia" w:ascii="Times New Roman" w:hAnsi="Times New Roman" w:eastAsia="宋体" w:cs="Times New Roman"/>
              <w:kern w:val="2"/>
              <w:lang w:val="zh-CN" w:eastAsia="zh-CN" w:bidi="ar-SA"/>
            </w:rPr>
            <w:fldChar w:fldCharType="separate"/>
          </w:r>
          <w:r>
            <w:rPr>
              <w:rFonts w:hint="eastAsia"/>
              <w:lang w:val="zh-CN"/>
            </w:rPr>
            <w:t>一、名词解释</w:t>
          </w:r>
          <w:r>
            <w:tab/>
          </w:r>
          <w:r>
            <w:fldChar w:fldCharType="begin"/>
          </w:r>
          <w:r>
            <w:instrText xml:space="preserve"> PAGEREF _Toc27450 \h </w:instrText>
          </w:r>
          <w:r>
            <w:fldChar w:fldCharType="separate"/>
          </w:r>
          <w:r>
            <w:t>8</w:t>
          </w:r>
          <w:r>
            <w:fldChar w:fldCharType="end"/>
          </w:r>
          <w:r>
            <w:rPr>
              <w:rFonts w:hint="eastAsia" w:ascii="Times New Roman" w:hAnsi="Times New Roman" w:eastAsia="宋体" w:cs="Times New Roman"/>
              <w:kern w:val="2"/>
              <w:lang w:val="zh-CN" w:eastAsia="zh-CN" w:bidi="ar-SA"/>
            </w:rPr>
            <w:fldChar w:fldCharType="end"/>
          </w:r>
        </w:p>
        <w:p w14:paraId="293C934E">
          <w:pPr>
            <w:pStyle w:val="15"/>
            <w:tabs>
              <w:tab w:val="right" w:leader="dot" w:pos="8306"/>
              <w:tab w:val="clear" w:pos="9060"/>
            </w:tabs>
          </w:pPr>
          <w:r>
            <w:rPr>
              <w:rFonts w:hint="eastAsia" w:ascii="Times New Roman" w:hAnsi="Times New Roman" w:eastAsia="宋体" w:cs="Times New Roman"/>
              <w:kern w:val="2"/>
              <w:lang w:val="zh-CN" w:eastAsia="zh-CN" w:bidi="ar-SA"/>
            </w:rPr>
            <w:fldChar w:fldCharType="begin"/>
          </w:r>
          <w:r>
            <w:rPr>
              <w:rFonts w:hint="eastAsia" w:ascii="Times New Roman" w:hAnsi="Times New Roman" w:eastAsia="宋体" w:cs="Times New Roman"/>
              <w:kern w:val="2"/>
              <w:lang w:val="zh-CN" w:eastAsia="zh-CN" w:bidi="ar-SA"/>
            </w:rPr>
            <w:instrText xml:space="preserve"> HYPERLINK \l _Toc21915 </w:instrText>
          </w:r>
          <w:r>
            <w:rPr>
              <w:rFonts w:hint="eastAsia" w:ascii="Times New Roman" w:hAnsi="Times New Roman" w:eastAsia="宋体" w:cs="Times New Roman"/>
              <w:kern w:val="2"/>
              <w:lang w:val="zh-CN" w:eastAsia="zh-CN" w:bidi="ar-SA"/>
            </w:rPr>
            <w:fldChar w:fldCharType="separate"/>
          </w:r>
          <w:r>
            <w:rPr>
              <w:lang w:val="zh-CN"/>
            </w:rPr>
            <w:t>二、</w:t>
          </w:r>
          <w:r>
            <w:rPr>
              <w:rFonts w:hint="eastAsia"/>
              <w:lang w:val="zh-CN"/>
            </w:rPr>
            <w:t>磋商文件及要求</w:t>
          </w:r>
          <w:r>
            <w:tab/>
          </w:r>
          <w:r>
            <w:fldChar w:fldCharType="begin"/>
          </w:r>
          <w:r>
            <w:instrText xml:space="preserve"> PAGEREF _Toc21915 \h </w:instrText>
          </w:r>
          <w:r>
            <w:fldChar w:fldCharType="separate"/>
          </w:r>
          <w:r>
            <w:t>8</w:t>
          </w:r>
          <w:r>
            <w:fldChar w:fldCharType="end"/>
          </w:r>
          <w:r>
            <w:rPr>
              <w:rFonts w:hint="eastAsia" w:ascii="Times New Roman" w:hAnsi="Times New Roman" w:eastAsia="宋体" w:cs="Times New Roman"/>
              <w:kern w:val="2"/>
              <w:lang w:val="zh-CN" w:eastAsia="zh-CN" w:bidi="ar-SA"/>
            </w:rPr>
            <w:fldChar w:fldCharType="end"/>
          </w:r>
        </w:p>
        <w:p w14:paraId="4D04DBC0">
          <w:pPr>
            <w:pStyle w:val="15"/>
            <w:tabs>
              <w:tab w:val="right" w:leader="dot" w:pos="8306"/>
              <w:tab w:val="clear" w:pos="9060"/>
            </w:tabs>
          </w:pPr>
          <w:r>
            <w:rPr>
              <w:rFonts w:hint="eastAsia" w:ascii="Times New Roman" w:hAnsi="Times New Roman" w:eastAsia="宋体" w:cs="Times New Roman"/>
              <w:kern w:val="2"/>
              <w:lang w:val="zh-CN" w:eastAsia="zh-CN" w:bidi="ar-SA"/>
            </w:rPr>
            <w:fldChar w:fldCharType="begin"/>
          </w:r>
          <w:r>
            <w:rPr>
              <w:rFonts w:hint="eastAsia" w:ascii="Times New Roman" w:hAnsi="Times New Roman" w:eastAsia="宋体" w:cs="Times New Roman"/>
              <w:kern w:val="2"/>
              <w:lang w:val="zh-CN" w:eastAsia="zh-CN" w:bidi="ar-SA"/>
            </w:rPr>
            <w:instrText xml:space="preserve"> HYPERLINK \l _Toc3336 </w:instrText>
          </w:r>
          <w:r>
            <w:rPr>
              <w:rFonts w:hint="eastAsia" w:ascii="Times New Roman" w:hAnsi="Times New Roman" w:eastAsia="宋体" w:cs="Times New Roman"/>
              <w:kern w:val="2"/>
              <w:lang w:val="zh-CN" w:eastAsia="zh-CN" w:bidi="ar-SA"/>
            </w:rPr>
            <w:fldChar w:fldCharType="separate"/>
          </w:r>
          <w:r>
            <w:rPr>
              <w:lang w:val="zh-CN"/>
            </w:rPr>
            <w:t>三、磋商要求</w:t>
          </w:r>
          <w:r>
            <w:tab/>
          </w:r>
          <w:r>
            <w:fldChar w:fldCharType="begin"/>
          </w:r>
          <w:r>
            <w:instrText xml:space="preserve"> PAGEREF _Toc3336 \h </w:instrText>
          </w:r>
          <w:r>
            <w:fldChar w:fldCharType="separate"/>
          </w:r>
          <w:r>
            <w:t>9</w:t>
          </w:r>
          <w:r>
            <w:fldChar w:fldCharType="end"/>
          </w:r>
          <w:r>
            <w:rPr>
              <w:rFonts w:hint="eastAsia" w:ascii="Times New Roman" w:hAnsi="Times New Roman" w:eastAsia="宋体" w:cs="Times New Roman"/>
              <w:kern w:val="2"/>
              <w:lang w:val="zh-CN" w:eastAsia="zh-CN" w:bidi="ar-SA"/>
            </w:rPr>
            <w:fldChar w:fldCharType="end"/>
          </w:r>
        </w:p>
        <w:p w14:paraId="13C59DE2">
          <w:pPr>
            <w:pStyle w:val="15"/>
            <w:tabs>
              <w:tab w:val="right" w:leader="dot" w:pos="8306"/>
              <w:tab w:val="clear" w:pos="9060"/>
            </w:tabs>
          </w:pPr>
          <w:r>
            <w:rPr>
              <w:rFonts w:hint="eastAsia" w:ascii="Times New Roman" w:hAnsi="Times New Roman" w:eastAsia="宋体" w:cs="Times New Roman"/>
              <w:kern w:val="2"/>
              <w:lang w:val="zh-CN" w:eastAsia="zh-CN" w:bidi="ar-SA"/>
            </w:rPr>
            <w:fldChar w:fldCharType="begin"/>
          </w:r>
          <w:r>
            <w:rPr>
              <w:rFonts w:hint="eastAsia" w:ascii="Times New Roman" w:hAnsi="Times New Roman" w:eastAsia="宋体" w:cs="Times New Roman"/>
              <w:kern w:val="2"/>
              <w:lang w:val="zh-CN" w:eastAsia="zh-CN" w:bidi="ar-SA"/>
            </w:rPr>
            <w:instrText xml:space="preserve"> HYPERLINK \l _Toc23172 </w:instrText>
          </w:r>
          <w:r>
            <w:rPr>
              <w:rFonts w:hint="eastAsia" w:ascii="Times New Roman" w:hAnsi="Times New Roman" w:eastAsia="宋体" w:cs="Times New Roman"/>
              <w:kern w:val="2"/>
              <w:lang w:val="zh-CN" w:eastAsia="zh-CN" w:bidi="ar-SA"/>
            </w:rPr>
            <w:fldChar w:fldCharType="separate"/>
          </w:r>
          <w:r>
            <w:rPr>
              <w:rFonts w:hint="eastAsia"/>
              <w:lang w:val="zh-CN"/>
            </w:rPr>
            <w:t>四、需要落实的政府采购政策</w:t>
          </w:r>
          <w:r>
            <w:tab/>
          </w:r>
          <w:r>
            <w:fldChar w:fldCharType="begin"/>
          </w:r>
          <w:r>
            <w:instrText xml:space="preserve"> PAGEREF _Toc23172 \h </w:instrText>
          </w:r>
          <w:r>
            <w:fldChar w:fldCharType="separate"/>
          </w:r>
          <w:r>
            <w:t>12</w:t>
          </w:r>
          <w:r>
            <w:fldChar w:fldCharType="end"/>
          </w:r>
          <w:r>
            <w:rPr>
              <w:rFonts w:hint="eastAsia" w:ascii="Times New Roman" w:hAnsi="Times New Roman" w:eastAsia="宋体" w:cs="Times New Roman"/>
              <w:kern w:val="2"/>
              <w:lang w:val="zh-CN" w:eastAsia="zh-CN" w:bidi="ar-SA"/>
            </w:rPr>
            <w:fldChar w:fldCharType="end"/>
          </w:r>
        </w:p>
        <w:p w14:paraId="3DE43B86">
          <w:pPr>
            <w:pStyle w:val="15"/>
            <w:tabs>
              <w:tab w:val="right" w:leader="dot" w:pos="8306"/>
              <w:tab w:val="clear" w:pos="9060"/>
            </w:tabs>
          </w:pPr>
          <w:r>
            <w:rPr>
              <w:rFonts w:hint="eastAsia" w:ascii="Times New Roman" w:hAnsi="Times New Roman" w:eastAsia="宋体" w:cs="Times New Roman"/>
              <w:kern w:val="2"/>
              <w:lang w:val="zh-CN" w:eastAsia="zh-CN" w:bidi="ar-SA"/>
            </w:rPr>
            <w:fldChar w:fldCharType="begin"/>
          </w:r>
          <w:r>
            <w:rPr>
              <w:rFonts w:hint="eastAsia" w:ascii="Times New Roman" w:hAnsi="Times New Roman" w:eastAsia="宋体" w:cs="Times New Roman"/>
              <w:kern w:val="2"/>
              <w:lang w:val="zh-CN" w:eastAsia="zh-CN" w:bidi="ar-SA"/>
            </w:rPr>
            <w:instrText xml:space="preserve"> HYPERLINK \l _Toc20600 </w:instrText>
          </w:r>
          <w:r>
            <w:rPr>
              <w:rFonts w:hint="eastAsia" w:ascii="Times New Roman" w:hAnsi="Times New Roman" w:eastAsia="宋体" w:cs="Times New Roman"/>
              <w:kern w:val="2"/>
              <w:lang w:val="zh-CN" w:eastAsia="zh-CN" w:bidi="ar-SA"/>
            </w:rPr>
            <w:fldChar w:fldCharType="separate"/>
          </w:r>
          <w:r>
            <w:rPr>
              <w:rFonts w:hint="eastAsia"/>
            </w:rPr>
            <w:t>五、磋商报价要求</w:t>
          </w:r>
          <w:r>
            <w:tab/>
          </w:r>
          <w:r>
            <w:fldChar w:fldCharType="begin"/>
          </w:r>
          <w:r>
            <w:instrText xml:space="preserve"> PAGEREF _Toc20600 \h </w:instrText>
          </w:r>
          <w:r>
            <w:fldChar w:fldCharType="separate"/>
          </w:r>
          <w:r>
            <w:t>13</w:t>
          </w:r>
          <w:r>
            <w:fldChar w:fldCharType="end"/>
          </w:r>
          <w:r>
            <w:rPr>
              <w:rFonts w:hint="eastAsia" w:ascii="Times New Roman" w:hAnsi="Times New Roman" w:eastAsia="宋体" w:cs="Times New Roman"/>
              <w:kern w:val="2"/>
              <w:lang w:val="zh-CN" w:eastAsia="zh-CN" w:bidi="ar-SA"/>
            </w:rPr>
            <w:fldChar w:fldCharType="end"/>
          </w:r>
        </w:p>
        <w:p w14:paraId="153259D1">
          <w:pPr>
            <w:pStyle w:val="15"/>
            <w:tabs>
              <w:tab w:val="right" w:leader="dot" w:pos="8306"/>
              <w:tab w:val="clear" w:pos="9060"/>
            </w:tabs>
          </w:pPr>
          <w:r>
            <w:rPr>
              <w:rFonts w:hint="eastAsia" w:ascii="Times New Roman" w:hAnsi="Times New Roman" w:eastAsia="宋体" w:cs="Times New Roman"/>
              <w:kern w:val="2"/>
              <w:lang w:val="zh-CN" w:eastAsia="zh-CN" w:bidi="ar-SA"/>
            </w:rPr>
            <w:fldChar w:fldCharType="begin"/>
          </w:r>
          <w:r>
            <w:rPr>
              <w:rFonts w:hint="eastAsia" w:ascii="Times New Roman" w:hAnsi="Times New Roman" w:eastAsia="宋体" w:cs="Times New Roman"/>
              <w:kern w:val="2"/>
              <w:lang w:val="zh-CN" w:eastAsia="zh-CN" w:bidi="ar-SA"/>
            </w:rPr>
            <w:instrText xml:space="preserve"> HYPERLINK \l _Toc26197 </w:instrText>
          </w:r>
          <w:r>
            <w:rPr>
              <w:rFonts w:hint="eastAsia" w:ascii="Times New Roman" w:hAnsi="Times New Roman" w:eastAsia="宋体" w:cs="Times New Roman"/>
              <w:kern w:val="2"/>
              <w:lang w:val="zh-CN" w:eastAsia="zh-CN" w:bidi="ar-SA"/>
            </w:rPr>
            <w:fldChar w:fldCharType="separate"/>
          </w:r>
          <w:r>
            <w:rPr>
              <w:rFonts w:hint="eastAsia"/>
            </w:rPr>
            <w:t>六、磋商保证金</w:t>
          </w:r>
          <w:r>
            <w:tab/>
          </w:r>
          <w:r>
            <w:fldChar w:fldCharType="begin"/>
          </w:r>
          <w:r>
            <w:instrText xml:space="preserve"> PAGEREF _Toc26197 \h </w:instrText>
          </w:r>
          <w:r>
            <w:fldChar w:fldCharType="separate"/>
          </w:r>
          <w:r>
            <w:t>14</w:t>
          </w:r>
          <w:r>
            <w:fldChar w:fldCharType="end"/>
          </w:r>
          <w:r>
            <w:rPr>
              <w:rFonts w:hint="eastAsia" w:ascii="Times New Roman" w:hAnsi="Times New Roman" w:eastAsia="宋体" w:cs="Times New Roman"/>
              <w:kern w:val="2"/>
              <w:lang w:val="zh-CN" w:eastAsia="zh-CN" w:bidi="ar-SA"/>
            </w:rPr>
            <w:fldChar w:fldCharType="end"/>
          </w:r>
        </w:p>
        <w:p w14:paraId="4CB3E555">
          <w:pPr>
            <w:pStyle w:val="15"/>
            <w:tabs>
              <w:tab w:val="right" w:leader="dot" w:pos="8306"/>
              <w:tab w:val="clear" w:pos="9060"/>
            </w:tabs>
          </w:pPr>
          <w:r>
            <w:rPr>
              <w:rFonts w:hint="eastAsia" w:ascii="Times New Roman" w:hAnsi="Times New Roman" w:eastAsia="宋体" w:cs="Times New Roman"/>
              <w:kern w:val="2"/>
              <w:lang w:val="zh-CN" w:eastAsia="zh-CN" w:bidi="ar-SA"/>
            </w:rPr>
            <w:fldChar w:fldCharType="begin"/>
          </w:r>
          <w:r>
            <w:rPr>
              <w:rFonts w:hint="eastAsia" w:ascii="Times New Roman" w:hAnsi="Times New Roman" w:eastAsia="宋体" w:cs="Times New Roman"/>
              <w:kern w:val="2"/>
              <w:lang w:val="zh-CN" w:eastAsia="zh-CN" w:bidi="ar-SA"/>
            </w:rPr>
            <w:instrText xml:space="preserve"> HYPERLINK \l _Toc17605 </w:instrText>
          </w:r>
          <w:r>
            <w:rPr>
              <w:rFonts w:hint="eastAsia" w:ascii="Times New Roman" w:hAnsi="Times New Roman" w:eastAsia="宋体" w:cs="Times New Roman"/>
              <w:kern w:val="2"/>
              <w:lang w:val="zh-CN" w:eastAsia="zh-CN" w:bidi="ar-SA"/>
            </w:rPr>
            <w:fldChar w:fldCharType="separate"/>
          </w:r>
          <w:r>
            <w:rPr>
              <w:rFonts w:hint="eastAsia"/>
              <w:lang w:val="zh-CN"/>
            </w:rPr>
            <w:t>七、磋商响应文件的编写原则和要求</w:t>
          </w:r>
          <w:r>
            <w:tab/>
          </w:r>
          <w:r>
            <w:fldChar w:fldCharType="begin"/>
          </w:r>
          <w:r>
            <w:instrText xml:space="preserve"> PAGEREF _Toc17605 \h </w:instrText>
          </w:r>
          <w:r>
            <w:fldChar w:fldCharType="separate"/>
          </w:r>
          <w:r>
            <w:t>14</w:t>
          </w:r>
          <w:r>
            <w:fldChar w:fldCharType="end"/>
          </w:r>
          <w:r>
            <w:rPr>
              <w:rFonts w:hint="eastAsia" w:ascii="Times New Roman" w:hAnsi="Times New Roman" w:eastAsia="宋体" w:cs="Times New Roman"/>
              <w:kern w:val="2"/>
              <w:lang w:val="zh-CN" w:eastAsia="zh-CN" w:bidi="ar-SA"/>
            </w:rPr>
            <w:fldChar w:fldCharType="end"/>
          </w:r>
        </w:p>
        <w:p w14:paraId="56FC846C">
          <w:pPr>
            <w:pStyle w:val="15"/>
            <w:tabs>
              <w:tab w:val="right" w:leader="dot" w:pos="8306"/>
              <w:tab w:val="clear" w:pos="9060"/>
            </w:tabs>
          </w:pPr>
          <w:r>
            <w:rPr>
              <w:rFonts w:hint="eastAsia" w:ascii="Times New Roman" w:hAnsi="Times New Roman" w:eastAsia="宋体" w:cs="Times New Roman"/>
              <w:kern w:val="2"/>
              <w:lang w:val="zh-CN" w:eastAsia="zh-CN" w:bidi="ar-SA"/>
            </w:rPr>
            <w:fldChar w:fldCharType="begin"/>
          </w:r>
          <w:r>
            <w:rPr>
              <w:rFonts w:hint="eastAsia" w:ascii="Times New Roman" w:hAnsi="Times New Roman" w:eastAsia="宋体" w:cs="Times New Roman"/>
              <w:kern w:val="2"/>
              <w:lang w:val="zh-CN" w:eastAsia="zh-CN" w:bidi="ar-SA"/>
            </w:rPr>
            <w:instrText xml:space="preserve"> HYPERLINK \l _Toc29645 </w:instrText>
          </w:r>
          <w:r>
            <w:rPr>
              <w:rFonts w:hint="eastAsia" w:ascii="Times New Roman" w:hAnsi="Times New Roman" w:eastAsia="宋体" w:cs="Times New Roman"/>
              <w:kern w:val="2"/>
              <w:lang w:val="zh-CN" w:eastAsia="zh-CN" w:bidi="ar-SA"/>
            </w:rPr>
            <w:fldChar w:fldCharType="separate"/>
          </w:r>
          <w:r>
            <w:rPr>
              <w:rFonts w:hint="eastAsia"/>
              <w:lang w:val="zh-CN"/>
            </w:rPr>
            <w:t>八、</w:t>
          </w:r>
          <w:r>
            <w:t>磋商响应文件的式样</w:t>
          </w:r>
          <w:r>
            <w:rPr>
              <w:rFonts w:hint="eastAsia"/>
            </w:rPr>
            <w:t>、</w:t>
          </w:r>
          <w:r>
            <w:t>签署</w:t>
          </w:r>
          <w:r>
            <w:rPr>
              <w:rFonts w:hint="eastAsia"/>
            </w:rPr>
            <w:t>和装订</w:t>
          </w:r>
          <w:r>
            <w:tab/>
          </w:r>
          <w:r>
            <w:fldChar w:fldCharType="begin"/>
          </w:r>
          <w:r>
            <w:instrText xml:space="preserve"> PAGEREF _Toc29645 \h </w:instrText>
          </w:r>
          <w:r>
            <w:fldChar w:fldCharType="separate"/>
          </w:r>
          <w:r>
            <w:t>16</w:t>
          </w:r>
          <w:r>
            <w:fldChar w:fldCharType="end"/>
          </w:r>
          <w:r>
            <w:rPr>
              <w:rFonts w:hint="eastAsia" w:ascii="Times New Roman" w:hAnsi="Times New Roman" w:eastAsia="宋体" w:cs="Times New Roman"/>
              <w:kern w:val="2"/>
              <w:lang w:val="zh-CN" w:eastAsia="zh-CN" w:bidi="ar-SA"/>
            </w:rPr>
            <w:fldChar w:fldCharType="end"/>
          </w:r>
        </w:p>
        <w:p w14:paraId="72DD3D65">
          <w:pPr>
            <w:pStyle w:val="15"/>
            <w:tabs>
              <w:tab w:val="right" w:leader="dot" w:pos="8306"/>
              <w:tab w:val="clear" w:pos="9060"/>
            </w:tabs>
          </w:pPr>
          <w:r>
            <w:rPr>
              <w:rFonts w:hint="eastAsia" w:ascii="Times New Roman" w:hAnsi="Times New Roman" w:eastAsia="宋体" w:cs="Times New Roman"/>
              <w:kern w:val="2"/>
              <w:lang w:val="zh-CN" w:eastAsia="zh-CN" w:bidi="ar-SA"/>
            </w:rPr>
            <w:fldChar w:fldCharType="begin"/>
          </w:r>
          <w:r>
            <w:rPr>
              <w:rFonts w:hint="eastAsia" w:ascii="Times New Roman" w:hAnsi="Times New Roman" w:eastAsia="宋体" w:cs="Times New Roman"/>
              <w:kern w:val="2"/>
              <w:lang w:val="zh-CN" w:eastAsia="zh-CN" w:bidi="ar-SA"/>
            </w:rPr>
            <w:instrText xml:space="preserve"> HYPERLINK \l _Toc18523 </w:instrText>
          </w:r>
          <w:r>
            <w:rPr>
              <w:rFonts w:hint="eastAsia" w:ascii="Times New Roman" w:hAnsi="Times New Roman" w:eastAsia="宋体" w:cs="Times New Roman"/>
              <w:kern w:val="2"/>
              <w:lang w:val="zh-CN" w:eastAsia="zh-CN" w:bidi="ar-SA"/>
            </w:rPr>
            <w:fldChar w:fldCharType="separate"/>
          </w:r>
          <w:r>
            <w:rPr>
              <w:rFonts w:hint="eastAsia"/>
              <w:lang w:val="zh-CN"/>
            </w:rPr>
            <w:t>九、磋商响应文件的密封和提交</w:t>
          </w:r>
          <w:r>
            <w:tab/>
          </w:r>
          <w:r>
            <w:fldChar w:fldCharType="begin"/>
          </w:r>
          <w:r>
            <w:instrText xml:space="preserve"> PAGEREF _Toc18523 \h </w:instrText>
          </w:r>
          <w:r>
            <w:fldChar w:fldCharType="separate"/>
          </w:r>
          <w:r>
            <w:t>17</w:t>
          </w:r>
          <w:r>
            <w:fldChar w:fldCharType="end"/>
          </w:r>
          <w:r>
            <w:rPr>
              <w:rFonts w:hint="eastAsia" w:ascii="Times New Roman" w:hAnsi="Times New Roman" w:eastAsia="宋体" w:cs="Times New Roman"/>
              <w:kern w:val="2"/>
              <w:lang w:val="zh-CN" w:eastAsia="zh-CN" w:bidi="ar-SA"/>
            </w:rPr>
            <w:fldChar w:fldCharType="end"/>
          </w:r>
        </w:p>
        <w:p w14:paraId="2A6DD1B0">
          <w:pPr>
            <w:pStyle w:val="15"/>
            <w:tabs>
              <w:tab w:val="right" w:leader="dot" w:pos="8306"/>
              <w:tab w:val="clear" w:pos="9060"/>
            </w:tabs>
          </w:pPr>
          <w:r>
            <w:rPr>
              <w:rFonts w:hint="eastAsia" w:ascii="Times New Roman" w:hAnsi="Times New Roman" w:eastAsia="宋体" w:cs="Times New Roman"/>
              <w:kern w:val="2"/>
              <w:lang w:val="zh-CN" w:eastAsia="zh-CN" w:bidi="ar-SA"/>
            </w:rPr>
            <w:fldChar w:fldCharType="begin"/>
          </w:r>
          <w:r>
            <w:rPr>
              <w:rFonts w:hint="eastAsia" w:ascii="Times New Roman" w:hAnsi="Times New Roman" w:eastAsia="宋体" w:cs="Times New Roman"/>
              <w:kern w:val="2"/>
              <w:lang w:val="zh-CN" w:eastAsia="zh-CN" w:bidi="ar-SA"/>
            </w:rPr>
            <w:instrText xml:space="preserve"> HYPERLINK \l _Toc9134 </w:instrText>
          </w:r>
          <w:r>
            <w:rPr>
              <w:rFonts w:hint="eastAsia" w:ascii="Times New Roman" w:hAnsi="Times New Roman" w:eastAsia="宋体" w:cs="Times New Roman"/>
              <w:kern w:val="2"/>
              <w:lang w:val="zh-CN" w:eastAsia="zh-CN" w:bidi="ar-SA"/>
            </w:rPr>
            <w:fldChar w:fldCharType="separate"/>
          </w:r>
          <w:r>
            <w:rPr>
              <w:rFonts w:hint="eastAsia"/>
            </w:rPr>
            <w:t>十、磋商小组组成及职责</w:t>
          </w:r>
          <w:r>
            <w:tab/>
          </w:r>
          <w:r>
            <w:fldChar w:fldCharType="begin"/>
          </w:r>
          <w:r>
            <w:instrText xml:space="preserve"> PAGEREF _Toc9134 \h </w:instrText>
          </w:r>
          <w:r>
            <w:fldChar w:fldCharType="separate"/>
          </w:r>
          <w:r>
            <w:t>18</w:t>
          </w:r>
          <w:r>
            <w:fldChar w:fldCharType="end"/>
          </w:r>
          <w:r>
            <w:rPr>
              <w:rFonts w:hint="eastAsia" w:ascii="Times New Roman" w:hAnsi="Times New Roman" w:eastAsia="宋体" w:cs="Times New Roman"/>
              <w:kern w:val="2"/>
              <w:lang w:val="zh-CN" w:eastAsia="zh-CN" w:bidi="ar-SA"/>
            </w:rPr>
            <w:fldChar w:fldCharType="end"/>
          </w:r>
        </w:p>
        <w:p w14:paraId="72CC9829">
          <w:pPr>
            <w:pStyle w:val="15"/>
            <w:tabs>
              <w:tab w:val="right" w:leader="dot" w:pos="8306"/>
              <w:tab w:val="clear" w:pos="9060"/>
            </w:tabs>
          </w:pPr>
          <w:r>
            <w:rPr>
              <w:rFonts w:hint="eastAsia" w:ascii="Times New Roman" w:hAnsi="Times New Roman" w:eastAsia="宋体" w:cs="Times New Roman"/>
              <w:kern w:val="2"/>
              <w:lang w:val="zh-CN" w:eastAsia="zh-CN" w:bidi="ar-SA"/>
            </w:rPr>
            <w:fldChar w:fldCharType="begin"/>
          </w:r>
          <w:r>
            <w:rPr>
              <w:rFonts w:hint="eastAsia" w:ascii="Times New Roman" w:hAnsi="Times New Roman" w:eastAsia="宋体" w:cs="Times New Roman"/>
              <w:kern w:val="2"/>
              <w:lang w:val="zh-CN" w:eastAsia="zh-CN" w:bidi="ar-SA"/>
            </w:rPr>
            <w:instrText xml:space="preserve"> HYPERLINK \l _Toc19697 </w:instrText>
          </w:r>
          <w:r>
            <w:rPr>
              <w:rFonts w:hint="eastAsia" w:ascii="Times New Roman" w:hAnsi="Times New Roman" w:eastAsia="宋体" w:cs="Times New Roman"/>
              <w:kern w:val="2"/>
              <w:lang w:val="zh-CN" w:eastAsia="zh-CN" w:bidi="ar-SA"/>
            </w:rPr>
            <w:fldChar w:fldCharType="separate"/>
          </w:r>
          <w:r>
            <w:rPr>
              <w:rFonts w:hint="eastAsia"/>
            </w:rPr>
            <w:t>十一、磋商会议</w:t>
          </w:r>
          <w:r>
            <w:tab/>
          </w:r>
          <w:r>
            <w:fldChar w:fldCharType="begin"/>
          </w:r>
          <w:r>
            <w:instrText xml:space="preserve"> PAGEREF _Toc19697 \h </w:instrText>
          </w:r>
          <w:r>
            <w:fldChar w:fldCharType="separate"/>
          </w:r>
          <w:r>
            <w:t>20</w:t>
          </w:r>
          <w:r>
            <w:fldChar w:fldCharType="end"/>
          </w:r>
          <w:r>
            <w:rPr>
              <w:rFonts w:hint="eastAsia" w:ascii="Times New Roman" w:hAnsi="Times New Roman" w:eastAsia="宋体" w:cs="Times New Roman"/>
              <w:kern w:val="2"/>
              <w:lang w:val="zh-CN" w:eastAsia="zh-CN" w:bidi="ar-SA"/>
            </w:rPr>
            <w:fldChar w:fldCharType="end"/>
          </w:r>
        </w:p>
        <w:p w14:paraId="27D2CBB1">
          <w:pPr>
            <w:pStyle w:val="15"/>
            <w:tabs>
              <w:tab w:val="right" w:leader="dot" w:pos="8306"/>
              <w:tab w:val="clear" w:pos="9060"/>
            </w:tabs>
          </w:pPr>
          <w:r>
            <w:rPr>
              <w:rFonts w:hint="eastAsia" w:ascii="Times New Roman" w:hAnsi="Times New Roman" w:eastAsia="宋体" w:cs="Times New Roman"/>
              <w:kern w:val="2"/>
              <w:lang w:val="zh-CN" w:eastAsia="zh-CN" w:bidi="ar-SA"/>
            </w:rPr>
            <w:fldChar w:fldCharType="begin"/>
          </w:r>
          <w:r>
            <w:rPr>
              <w:rFonts w:hint="eastAsia" w:ascii="Times New Roman" w:hAnsi="Times New Roman" w:eastAsia="宋体" w:cs="Times New Roman"/>
              <w:kern w:val="2"/>
              <w:lang w:val="zh-CN" w:eastAsia="zh-CN" w:bidi="ar-SA"/>
            </w:rPr>
            <w:instrText xml:space="preserve"> HYPERLINK \l _Toc3297 </w:instrText>
          </w:r>
          <w:r>
            <w:rPr>
              <w:rFonts w:hint="eastAsia" w:ascii="Times New Roman" w:hAnsi="Times New Roman" w:eastAsia="宋体" w:cs="Times New Roman"/>
              <w:kern w:val="2"/>
              <w:lang w:val="zh-CN" w:eastAsia="zh-CN" w:bidi="ar-SA"/>
            </w:rPr>
            <w:fldChar w:fldCharType="separate"/>
          </w:r>
          <w:r>
            <w:rPr>
              <w:rFonts w:hint="eastAsia"/>
            </w:rPr>
            <w:t>十二、磋商评审程序及评审办法</w:t>
          </w:r>
          <w:r>
            <w:tab/>
          </w:r>
          <w:r>
            <w:fldChar w:fldCharType="begin"/>
          </w:r>
          <w:r>
            <w:instrText xml:space="preserve"> PAGEREF _Toc3297 \h </w:instrText>
          </w:r>
          <w:r>
            <w:fldChar w:fldCharType="separate"/>
          </w:r>
          <w:r>
            <w:t>20</w:t>
          </w:r>
          <w:r>
            <w:fldChar w:fldCharType="end"/>
          </w:r>
          <w:r>
            <w:rPr>
              <w:rFonts w:hint="eastAsia" w:ascii="Times New Roman" w:hAnsi="Times New Roman" w:eastAsia="宋体" w:cs="Times New Roman"/>
              <w:kern w:val="2"/>
              <w:lang w:val="zh-CN" w:eastAsia="zh-CN" w:bidi="ar-SA"/>
            </w:rPr>
            <w:fldChar w:fldCharType="end"/>
          </w:r>
        </w:p>
        <w:p w14:paraId="0AF5DCB3">
          <w:pPr>
            <w:pStyle w:val="15"/>
            <w:tabs>
              <w:tab w:val="right" w:leader="dot" w:pos="8306"/>
              <w:tab w:val="clear" w:pos="9060"/>
            </w:tabs>
          </w:pPr>
          <w:r>
            <w:rPr>
              <w:rFonts w:hint="eastAsia" w:ascii="Times New Roman" w:hAnsi="Times New Roman" w:eastAsia="宋体" w:cs="Times New Roman"/>
              <w:kern w:val="2"/>
              <w:lang w:val="zh-CN" w:eastAsia="zh-CN" w:bidi="ar-SA"/>
            </w:rPr>
            <w:fldChar w:fldCharType="begin"/>
          </w:r>
          <w:r>
            <w:rPr>
              <w:rFonts w:hint="eastAsia" w:ascii="Times New Roman" w:hAnsi="Times New Roman" w:eastAsia="宋体" w:cs="Times New Roman"/>
              <w:kern w:val="2"/>
              <w:lang w:val="zh-CN" w:eastAsia="zh-CN" w:bidi="ar-SA"/>
            </w:rPr>
            <w:instrText xml:space="preserve"> HYPERLINK \l _Toc4499 </w:instrText>
          </w:r>
          <w:r>
            <w:rPr>
              <w:rFonts w:hint="eastAsia" w:ascii="Times New Roman" w:hAnsi="Times New Roman" w:eastAsia="宋体" w:cs="Times New Roman"/>
              <w:kern w:val="2"/>
              <w:lang w:val="zh-CN" w:eastAsia="zh-CN" w:bidi="ar-SA"/>
            </w:rPr>
            <w:fldChar w:fldCharType="separate"/>
          </w:r>
          <w:r>
            <w:rPr>
              <w:rFonts w:hint="eastAsia"/>
            </w:rPr>
            <w:t>十三、确定成交供应商</w:t>
          </w:r>
          <w:r>
            <w:tab/>
          </w:r>
          <w:r>
            <w:fldChar w:fldCharType="begin"/>
          </w:r>
          <w:r>
            <w:instrText xml:space="preserve"> PAGEREF _Toc4499 \h </w:instrText>
          </w:r>
          <w:r>
            <w:fldChar w:fldCharType="separate"/>
          </w:r>
          <w:r>
            <w:t>30</w:t>
          </w:r>
          <w:r>
            <w:fldChar w:fldCharType="end"/>
          </w:r>
          <w:r>
            <w:rPr>
              <w:rFonts w:hint="eastAsia" w:ascii="Times New Roman" w:hAnsi="Times New Roman" w:eastAsia="宋体" w:cs="Times New Roman"/>
              <w:kern w:val="2"/>
              <w:lang w:val="zh-CN" w:eastAsia="zh-CN" w:bidi="ar-SA"/>
            </w:rPr>
            <w:fldChar w:fldCharType="end"/>
          </w:r>
        </w:p>
        <w:p w14:paraId="500241E4">
          <w:pPr>
            <w:pStyle w:val="15"/>
            <w:tabs>
              <w:tab w:val="right" w:leader="dot" w:pos="8306"/>
              <w:tab w:val="clear" w:pos="9060"/>
            </w:tabs>
          </w:pPr>
          <w:r>
            <w:rPr>
              <w:rFonts w:hint="eastAsia" w:ascii="Times New Roman" w:hAnsi="Times New Roman" w:eastAsia="宋体" w:cs="Times New Roman"/>
              <w:kern w:val="2"/>
              <w:lang w:val="zh-CN" w:eastAsia="zh-CN" w:bidi="ar-SA"/>
            </w:rPr>
            <w:fldChar w:fldCharType="begin"/>
          </w:r>
          <w:r>
            <w:rPr>
              <w:rFonts w:hint="eastAsia" w:ascii="Times New Roman" w:hAnsi="Times New Roman" w:eastAsia="宋体" w:cs="Times New Roman"/>
              <w:kern w:val="2"/>
              <w:lang w:val="zh-CN" w:eastAsia="zh-CN" w:bidi="ar-SA"/>
            </w:rPr>
            <w:instrText xml:space="preserve"> HYPERLINK \l _Toc3817 </w:instrText>
          </w:r>
          <w:r>
            <w:rPr>
              <w:rFonts w:hint="eastAsia" w:ascii="Times New Roman" w:hAnsi="Times New Roman" w:eastAsia="宋体" w:cs="Times New Roman"/>
              <w:kern w:val="2"/>
              <w:lang w:val="zh-CN" w:eastAsia="zh-CN" w:bidi="ar-SA"/>
            </w:rPr>
            <w:fldChar w:fldCharType="separate"/>
          </w:r>
          <w:r>
            <w:rPr>
              <w:rFonts w:hint="eastAsia"/>
            </w:rPr>
            <w:t>十四、质疑与投诉</w:t>
          </w:r>
          <w:r>
            <w:tab/>
          </w:r>
          <w:r>
            <w:fldChar w:fldCharType="begin"/>
          </w:r>
          <w:r>
            <w:instrText xml:space="preserve"> PAGEREF _Toc3817 \h </w:instrText>
          </w:r>
          <w:r>
            <w:fldChar w:fldCharType="separate"/>
          </w:r>
          <w:r>
            <w:t>31</w:t>
          </w:r>
          <w:r>
            <w:fldChar w:fldCharType="end"/>
          </w:r>
          <w:r>
            <w:rPr>
              <w:rFonts w:hint="eastAsia" w:ascii="Times New Roman" w:hAnsi="Times New Roman" w:eastAsia="宋体" w:cs="Times New Roman"/>
              <w:kern w:val="2"/>
              <w:lang w:val="zh-CN" w:eastAsia="zh-CN" w:bidi="ar-SA"/>
            </w:rPr>
            <w:fldChar w:fldCharType="end"/>
          </w:r>
        </w:p>
        <w:p w14:paraId="0D414BEF">
          <w:pPr>
            <w:pStyle w:val="15"/>
            <w:tabs>
              <w:tab w:val="right" w:leader="dot" w:pos="8306"/>
              <w:tab w:val="clear" w:pos="9060"/>
            </w:tabs>
          </w:pPr>
          <w:r>
            <w:rPr>
              <w:rFonts w:hint="eastAsia" w:ascii="Times New Roman" w:hAnsi="Times New Roman" w:eastAsia="宋体" w:cs="Times New Roman"/>
              <w:kern w:val="2"/>
              <w:lang w:val="zh-CN" w:eastAsia="zh-CN" w:bidi="ar-SA"/>
            </w:rPr>
            <w:fldChar w:fldCharType="begin"/>
          </w:r>
          <w:r>
            <w:rPr>
              <w:rFonts w:hint="eastAsia" w:ascii="Times New Roman" w:hAnsi="Times New Roman" w:eastAsia="宋体" w:cs="Times New Roman"/>
              <w:kern w:val="2"/>
              <w:lang w:val="zh-CN" w:eastAsia="zh-CN" w:bidi="ar-SA"/>
            </w:rPr>
            <w:instrText xml:space="preserve"> HYPERLINK \l _Toc10709 </w:instrText>
          </w:r>
          <w:r>
            <w:rPr>
              <w:rFonts w:hint="eastAsia" w:ascii="Times New Roman" w:hAnsi="Times New Roman" w:eastAsia="宋体" w:cs="Times New Roman"/>
              <w:kern w:val="2"/>
              <w:lang w:val="zh-CN" w:eastAsia="zh-CN" w:bidi="ar-SA"/>
            </w:rPr>
            <w:fldChar w:fldCharType="separate"/>
          </w:r>
          <w:r>
            <w:rPr>
              <w:rFonts w:hint="eastAsia"/>
            </w:rPr>
            <w:t>十五、合同</w:t>
          </w:r>
          <w:r>
            <w:tab/>
          </w:r>
          <w:r>
            <w:fldChar w:fldCharType="begin"/>
          </w:r>
          <w:r>
            <w:instrText xml:space="preserve"> PAGEREF _Toc10709 \h </w:instrText>
          </w:r>
          <w:r>
            <w:fldChar w:fldCharType="separate"/>
          </w:r>
          <w:r>
            <w:t>33</w:t>
          </w:r>
          <w:r>
            <w:fldChar w:fldCharType="end"/>
          </w:r>
          <w:r>
            <w:rPr>
              <w:rFonts w:hint="eastAsia" w:ascii="Times New Roman" w:hAnsi="Times New Roman" w:eastAsia="宋体" w:cs="Times New Roman"/>
              <w:kern w:val="2"/>
              <w:lang w:val="zh-CN" w:eastAsia="zh-CN" w:bidi="ar-SA"/>
            </w:rPr>
            <w:fldChar w:fldCharType="end"/>
          </w:r>
        </w:p>
        <w:p w14:paraId="0AA79391">
          <w:pPr>
            <w:pStyle w:val="15"/>
            <w:tabs>
              <w:tab w:val="right" w:leader="dot" w:pos="8306"/>
              <w:tab w:val="clear" w:pos="9060"/>
            </w:tabs>
          </w:pPr>
          <w:r>
            <w:rPr>
              <w:rFonts w:hint="eastAsia" w:ascii="Times New Roman" w:hAnsi="Times New Roman" w:eastAsia="宋体" w:cs="Times New Roman"/>
              <w:kern w:val="2"/>
              <w:lang w:val="zh-CN" w:eastAsia="zh-CN" w:bidi="ar-SA"/>
            </w:rPr>
            <w:fldChar w:fldCharType="begin"/>
          </w:r>
          <w:r>
            <w:rPr>
              <w:rFonts w:hint="eastAsia" w:ascii="Times New Roman" w:hAnsi="Times New Roman" w:eastAsia="宋体" w:cs="Times New Roman"/>
              <w:kern w:val="2"/>
              <w:lang w:val="zh-CN" w:eastAsia="zh-CN" w:bidi="ar-SA"/>
            </w:rPr>
            <w:instrText xml:space="preserve"> HYPERLINK \l _Toc16569 </w:instrText>
          </w:r>
          <w:r>
            <w:rPr>
              <w:rFonts w:hint="eastAsia" w:ascii="Times New Roman" w:hAnsi="Times New Roman" w:eastAsia="宋体" w:cs="Times New Roman"/>
              <w:kern w:val="2"/>
              <w:lang w:val="zh-CN" w:eastAsia="zh-CN" w:bidi="ar-SA"/>
            </w:rPr>
            <w:fldChar w:fldCharType="separate"/>
          </w:r>
          <w:r>
            <w:rPr>
              <w:rFonts w:hint="eastAsia"/>
              <w:lang w:val="zh-CN"/>
            </w:rPr>
            <w:t>十六、成交合同的履约验收</w:t>
          </w:r>
          <w:r>
            <w:tab/>
          </w:r>
          <w:r>
            <w:fldChar w:fldCharType="begin"/>
          </w:r>
          <w:r>
            <w:instrText xml:space="preserve"> PAGEREF _Toc16569 \h </w:instrText>
          </w:r>
          <w:r>
            <w:fldChar w:fldCharType="separate"/>
          </w:r>
          <w:r>
            <w:t>33</w:t>
          </w:r>
          <w:r>
            <w:fldChar w:fldCharType="end"/>
          </w:r>
          <w:r>
            <w:rPr>
              <w:rFonts w:hint="eastAsia" w:ascii="Times New Roman" w:hAnsi="Times New Roman" w:eastAsia="宋体" w:cs="Times New Roman"/>
              <w:kern w:val="2"/>
              <w:lang w:val="zh-CN" w:eastAsia="zh-CN" w:bidi="ar-SA"/>
            </w:rPr>
            <w:fldChar w:fldCharType="end"/>
          </w:r>
        </w:p>
        <w:p w14:paraId="42290595">
          <w:pPr>
            <w:pStyle w:val="15"/>
            <w:tabs>
              <w:tab w:val="right" w:leader="dot" w:pos="8306"/>
              <w:tab w:val="clear" w:pos="9060"/>
            </w:tabs>
          </w:pPr>
          <w:r>
            <w:rPr>
              <w:rFonts w:hint="eastAsia" w:ascii="Times New Roman" w:hAnsi="Times New Roman" w:eastAsia="宋体" w:cs="Times New Roman"/>
              <w:kern w:val="2"/>
              <w:lang w:val="zh-CN" w:eastAsia="zh-CN" w:bidi="ar-SA"/>
            </w:rPr>
            <w:fldChar w:fldCharType="begin"/>
          </w:r>
          <w:r>
            <w:rPr>
              <w:rFonts w:hint="eastAsia" w:ascii="Times New Roman" w:hAnsi="Times New Roman" w:eastAsia="宋体" w:cs="Times New Roman"/>
              <w:kern w:val="2"/>
              <w:lang w:val="zh-CN" w:eastAsia="zh-CN" w:bidi="ar-SA"/>
            </w:rPr>
            <w:instrText xml:space="preserve"> HYPERLINK \l _Toc9158 </w:instrText>
          </w:r>
          <w:r>
            <w:rPr>
              <w:rFonts w:hint="eastAsia" w:ascii="Times New Roman" w:hAnsi="Times New Roman" w:eastAsia="宋体" w:cs="Times New Roman"/>
              <w:kern w:val="2"/>
              <w:lang w:val="zh-CN" w:eastAsia="zh-CN" w:bidi="ar-SA"/>
            </w:rPr>
            <w:fldChar w:fldCharType="separate"/>
          </w:r>
          <w:r>
            <w:rPr>
              <w:rFonts w:hint="eastAsia"/>
            </w:rPr>
            <w:t>十七、成交服务费</w:t>
          </w:r>
          <w:r>
            <w:tab/>
          </w:r>
          <w:r>
            <w:fldChar w:fldCharType="begin"/>
          </w:r>
          <w:r>
            <w:instrText xml:space="preserve"> PAGEREF _Toc9158 \h </w:instrText>
          </w:r>
          <w:r>
            <w:fldChar w:fldCharType="separate"/>
          </w:r>
          <w:r>
            <w:t>33</w:t>
          </w:r>
          <w:r>
            <w:fldChar w:fldCharType="end"/>
          </w:r>
          <w:r>
            <w:rPr>
              <w:rFonts w:hint="eastAsia" w:ascii="Times New Roman" w:hAnsi="Times New Roman" w:eastAsia="宋体" w:cs="Times New Roman"/>
              <w:kern w:val="2"/>
              <w:lang w:val="zh-CN" w:eastAsia="zh-CN" w:bidi="ar-SA"/>
            </w:rPr>
            <w:fldChar w:fldCharType="end"/>
          </w:r>
        </w:p>
        <w:p w14:paraId="3A1E2163">
          <w:pPr>
            <w:pStyle w:val="15"/>
            <w:tabs>
              <w:tab w:val="right" w:leader="dot" w:pos="8306"/>
              <w:tab w:val="clear" w:pos="9060"/>
            </w:tabs>
          </w:pPr>
          <w:r>
            <w:rPr>
              <w:rFonts w:hint="eastAsia" w:ascii="Times New Roman" w:hAnsi="Times New Roman" w:eastAsia="宋体" w:cs="Times New Roman"/>
              <w:kern w:val="2"/>
              <w:lang w:val="zh-CN" w:eastAsia="zh-CN" w:bidi="ar-SA"/>
            </w:rPr>
            <w:fldChar w:fldCharType="begin"/>
          </w:r>
          <w:r>
            <w:rPr>
              <w:rFonts w:hint="eastAsia" w:ascii="Times New Roman" w:hAnsi="Times New Roman" w:eastAsia="宋体" w:cs="Times New Roman"/>
              <w:kern w:val="2"/>
              <w:lang w:val="zh-CN" w:eastAsia="zh-CN" w:bidi="ar-SA"/>
            </w:rPr>
            <w:instrText xml:space="preserve"> HYPERLINK \l _Toc10086 </w:instrText>
          </w:r>
          <w:r>
            <w:rPr>
              <w:rFonts w:hint="eastAsia" w:ascii="Times New Roman" w:hAnsi="Times New Roman" w:eastAsia="宋体" w:cs="Times New Roman"/>
              <w:kern w:val="2"/>
              <w:lang w:val="zh-CN" w:eastAsia="zh-CN" w:bidi="ar-SA"/>
            </w:rPr>
            <w:fldChar w:fldCharType="separate"/>
          </w:r>
          <w:r>
            <w:rPr>
              <w:rFonts w:hint="eastAsia"/>
              <w:lang w:val="zh-CN"/>
            </w:rPr>
            <w:t>十八、信用担保</w:t>
          </w:r>
          <w:r>
            <w:tab/>
          </w:r>
          <w:r>
            <w:fldChar w:fldCharType="begin"/>
          </w:r>
          <w:r>
            <w:instrText xml:space="preserve"> PAGEREF _Toc10086 \h </w:instrText>
          </w:r>
          <w:r>
            <w:fldChar w:fldCharType="separate"/>
          </w:r>
          <w:r>
            <w:t>33</w:t>
          </w:r>
          <w:r>
            <w:fldChar w:fldCharType="end"/>
          </w:r>
          <w:r>
            <w:rPr>
              <w:rFonts w:hint="eastAsia" w:ascii="Times New Roman" w:hAnsi="Times New Roman" w:eastAsia="宋体" w:cs="Times New Roman"/>
              <w:kern w:val="2"/>
              <w:lang w:val="zh-CN" w:eastAsia="zh-CN" w:bidi="ar-SA"/>
            </w:rPr>
            <w:fldChar w:fldCharType="end"/>
          </w:r>
        </w:p>
        <w:p w14:paraId="3D8CFF6F">
          <w:pPr>
            <w:pStyle w:val="2"/>
            <w:tabs>
              <w:tab w:val="right" w:leader="dot" w:pos="8306"/>
              <w:tab w:val="clear" w:pos="9060"/>
            </w:tabs>
          </w:pPr>
          <w:r>
            <w:rPr>
              <w:rFonts w:hint="eastAsia" w:ascii="Times New Roman" w:hAnsi="Times New Roman" w:eastAsia="宋体" w:cs="Times New Roman"/>
              <w:kern w:val="2"/>
              <w:lang w:val="zh-CN" w:eastAsia="zh-CN" w:bidi="ar-SA"/>
            </w:rPr>
            <w:fldChar w:fldCharType="begin"/>
          </w:r>
          <w:r>
            <w:rPr>
              <w:rFonts w:hint="eastAsia" w:ascii="Times New Roman" w:hAnsi="Times New Roman" w:eastAsia="宋体" w:cs="Times New Roman"/>
              <w:kern w:val="2"/>
              <w:lang w:val="zh-CN" w:eastAsia="zh-CN" w:bidi="ar-SA"/>
            </w:rPr>
            <w:instrText xml:space="preserve"> HYPERLINK \l _Toc27232 </w:instrText>
          </w:r>
          <w:r>
            <w:rPr>
              <w:rFonts w:hint="eastAsia" w:ascii="Times New Roman" w:hAnsi="Times New Roman" w:eastAsia="宋体" w:cs="Times New Roman"/>
              <w:kern w:val="2"/>
              <w:lang w:val="zh-CN" w:eastAsia="zh-CN" w:bidi="ar-SA"/>
            </w:rPr>
            <w:fldChar w:fldCharType="separate"/>
          </w:r>
          <w:r>
            <w:rPr>
              <w:rFonts w:hint="eastAsia" w:ascii="宋体" w:hAnsi="宋体"/>
              <w:bCs/>
              <w:szCs w:val="44"/>
              <w:lang w:val="en-US" w:eastAsia="zh-CN"/>
            </w:rPr>
            <w:t xml:space="preserve">第三部分  </w:t>
          </w:r>
          <w:r>
            <w:rPr>
              <w:rFonts w:hint="eastAsia" w:ascii="宋体" w:hAnsi="宋体"/>
              <w:bCs/>
              <w:szCs w:val="44"/>
              <w:lang w:val="zh-CN"/>
            </w:rPr>
            <w:t>采购内容及要求</w:t>
          </w:r>
          <w:r>
            <w:tab/>
          </w:r>
          <w:r>
            <w:fldChar w:fldCharType="begin"/>
          </w:r>
          <w:r>
            <w:instrText xml:space="preserve"> PAGEREF _Toc27232 \h </w:instrText>
          </w:r>
          <w:r>
            <w:fldChar w:fldCharType="separate"/>
          </w:r>
          <w:r>
            <w:t>35</w:t>
          </w:r>
          <w:r>
            <w:fldChar w:fldCharType="end"/>
          </w:r>
          <w:r>
            <w:rPr>
              <w:rFonts w:hint="eastAsia" w:ascii="Times New Roman" w:hAnsi="Times New Roman" w:eastAsia="宋体" w:cs="Times New Roman"/>
              <w:kern w:val="2"/>
              <w:lang w:val="zh-CN" w:eastAsia="zh-CN" w:bidi="ar-SA"/>
            </w:rPr>
            <w:fldChar w:fldCharType="end"/>
          </w:r>
        </w:p>
        <w:p w14:paraId="667DAD10">
          <w:pPr>
            <w:pStyle w:val="2"/>
            <w:tabs>
              <w:tab w:val="right" w:leader="dot" w:pos="8306"/>
              <w:tab w:val="clear" w:pos="9060"/>
            </w:tabs>
          </w:pPr>
          <w:r>
            <w:rPr>
              <w:rFonts w:hint="eastAsia" w:ascii="Times New Roman" w:hAnsi="Times New Roman" w:eastAsia="宋体" w:cs="Times New Roman"/>
              <w:kern w:val="2"/>
              <w:lang w:val="zh-CN" w:eastAsia="zh-CN" w:bidi="ar-SA"/>
            </w:rPr>
            <w:fldChar w:fldCharType="begin"/>
          </w:r>
          <w:r>
            <w:rPr>
              <w:rFonts w:hint="eastAsia" w:ascii="Times New Roman" w:hAnsi="Times New Roman" w:eastAsia="宋体" w:cs="Times New Roman"/>
              <w:kern w:val="2"/>
              <w:lang w:val="zh-CN" w:eastAsia="zh-CN" w:bidi="ar-SA"/>
            </w:rPr>
            <w:instrText xml:space="preserve"> HYPERLINK \l _Toc31572 </w:instrText>
          </w:r>
          <w:r>
            <w:rPr>
              <w:rFonts w:hint="eastAsia" w:ascii="Times New Roman" w:hAnsi="Times New Roman" w:eastAsia="宋体" w:cs="Times New Roman"/>
              <w:kern w:val="2"/>
              <w:lang w:val="zh-CN" w:eastAsia="zh-CN" w:bidi="ar-SA"/>
            </w:rPr>
            <w:fldChar w:fldCharType="separate"/>
          </w:r>
          <w:r>
            <w:rPr>
              <w:rFonts w:ascii="宋体"/>
              <w:bCs/>
              <w:szCs w:val="44"/>
              <w:lang w:val="zh-CN"/>
            </w:rPr>
            <w:t xml:space="preserve">第四部分 </w:t>
          </w:r>
          <w:r>
            <w:rPr>
              <w:rFonts w:hint="eastAsia" w:ascii="宋体"/>
              <w:bCs/>
              <w:szCs w:val="44"/>
              <w:lang w:val="en-US" w:eastAsia="zh-CN"/>
            </w:rPr>
            <w:t xml:space="preserve"> </w:t>
          </w:r>
          <w:r>
            <w:rPr>
              <w:rFonts w:hint="eastAsia" w:ascii="宋体"/>
              <w:bCs/>
              <w:szCs w:val="44"/>
              <w:lang w:val="zh-CN"/>
            </w:rPr>
            <w:t>合同条款及格式</w:t>
          </w:r>
          <w:r>
            <w:tab/>
          </w:r>
          <w:r>
            <w:fldChar w:fldCharType="begin"/>
          </w:r>
          <w:r>
            <w:instrText xml:space="preserve"> PAGEREF _Toc31572 \h </w:instrText>
          </w:r>
          <w:r>
            <w:fldChar w:fldCharType="separate"/>
          </w:r>
          <w:r>
            <w:t>40</w:t>
          </w:r>
          <w:r>
            <w:fldChar w:fldCharType="end"/>
          </w:r>
          <w:r>
            <w:rPr>
              <w:rFonts w:hint="eastAsia" w:ascii="Times New Roman" w:hAnsi="Times New Roman" w:eastAsia="宋体" w:cs="Times New Roman"/>
              <w:kern w:val="2"/>
              <w:lang w:val="zh-CN" w:eastAsia="zh-CN" w:bidi="ar-SA"/>
            </w:rPr>
            <w:fldChar w:fldCharType="end"/>
          </w:r>
        </w:p>
        <w:p w14:paraId="60895812">
          <w:pPr>
            <w:pStyle w:val="2"/>
            <w:tabs>
              <w:tab w:val="right" w:leader="dot" w:pos="8306"/>
              <w:tab w:val="clear" w:pos="9060"/>
            </w:tabs>
          </w:pPr>
          <w:r>
            <w:rPr>
              <w:rFonts w:hint="eastAsia" w:ascii="Times New Roman" w:hAnsi="Times New Roman" w:eastAsia="宋体" w:cs="Times New Roman"/>
              <w:kern w:val="2"/>
              <w:lang w:val="zh-CN" w:eastAsia="zh-CN" w:bidi="ar-SA"/>
            </w:rPr>
            <w:fldChar w:fldCharType="begin"/>
          </w:r>
          <w:r>
            <w:rPr>
              <w:rFonts w:hint="eastAsia" w:ascii="Times New Roman" w:hAnsi="Times New Roman" w:eastAsia="宋体" w:cs="Times New Roman"/>
              <w:kern w:val="2"/>
              <w:lang w:val="zh-CN" w:eastAsia="zh-CN" w:bidi="ar-SA"/>
            </w:rPr>
            <w:instrText xml:space="preserve"> HYPERLINK \l _Toc12418 </w:instrText>
          </w:r>
          <w:r>
            <w:rPr>
              <w:rFonts w:hint="eastAsia" w:ascii="Times New Roman" w:hAnsi="Times New Roman" w:eastAsia="宋体" w:cs="Times New Roman"/>
              <w:kern w:val="2"/>
              <w:lang w:val="zh-CN" w:eastAsia="zh-CN" w:bidi="ar-SA"/>
            </w:rPr>
            <w:fldChar w:fldCharType="separate"/>
          </w:r>
          <w:r>
            <w:rPr>
              <w:rFonts w:hint="eastAsia"/>
              <w:bCs/>
              <w:szCs w:val="36"/>
            </w:rPr>
            <w:t xml:space="preserve">第五部分 </w:t>
          </w:r>
          <w:r>
            <w:rPr>
              <w:rFonts w:hint="eastAsia"/>
              <w:bCs/>
              <w:szCs w:val="36"/>
              <w:lang w:val="en-US" w:eastAsia="zh-CN"/>
            </w:rPr>
            <w:t xml:space="preserve"> </w:t>
          </w:r>
          <w:r>
            <w:rPr>
              <w:rFonts w:hint="eastAsia"/>
              <w:bCs/>
              <w:szCs w:val="36"/>
            </w:rPr>
            <w:t>磋商响应文件格式</w:t>
          </w:r>
          <w:r>
            <w:tab/>
          </w:r>
          <w:r>
            <w:fldChar w:fldCharType="begin"/>
          </w:r>
          <w:r>
            <w:instrText xml:space="preserve"> PAGEREF _Toc12418 \h </w:instrText>
          </w:r>
          <w:r>
            <w:fldChar w:fldCharType="separate"/>
          </w:r>
          <w:r>
            <w:t>40</w:t>
          </w:r>
          <w:r>
            <w:fldChar w:fldCharType="end"/>
          </w:r>
          <w:r>
            <w:rPr>
              <w:rFonts w:hint="eastAsia" w:ascii="Times New Roman" w:hAnsi="Times New Roman" w:eastAsia="宋体" w:cs="Times New Roman"/>
              <w:kern w:val="2"/>
              <w:lang w:val="zh-CN" w:eastAsia="zh-CN" w:bidi="ar-SA"/>
            </w:rPr>
            <w:fldChar w:fldCharType="end"/>
          </w:r>
        </w:p>
        <w:p w14:paraId="7139F0AE">
          <w:pPr>
            <w:bidi w:val="0"/>
            <w:rPr>
              <w:rFonts w:hint="eastAsia" w:ascii="Times New Roman" w:hAnsi="Times New Roman" w:eastAsia="宋体" w:cs="Times New Roman"/>
              <w:kern w:val="2"/>
              <w:sz w:val="21"/>
              <w:lang w:val="zh-CN" w:eastAsia="zh-CN" w:bidi="ar-SA"/>
            </w:rPr>
          </w:pPr>
          <w:r>
            <w:rPr>
              <w:rFonts w:hint="eastAsia" w:ascii="Times New Roman" w:hAnsi="Times New Roman" w:eastAsia="宋体" w:cs="Times New Roman"/>
              <w:kern w:val="2"/>
              <w:lang w:val="zh-CN" w:eastAsia="zh-CN" w:bidi="ar-SA"/>
            </w:rPr>
            <w:fldChar w:fldCharType="end"/>
          </w:r>
        </w:p>
      </w:sdtContent>
    </w:sdt>
    <w:p w14:paraId="23EAC9EA">
      <w:pPr>
        <w:bidi w:val="0"/>
        <w:rPr>
          <w:rFonts w:hint="eastAsia" w:ascii="Times New Roman" w:hAnsi="Times New Roman" w:eastAsia="宋体" w:cs="Times New Roman"/>
          <w:kern w:val="2"/>
          <w:sz w:val="21"/>
          <w:lang w:val="zh-CN" w:eastAsia="zh-CN" w:bidi="ar-SA"/>
        </w:rPr>
      </w:pPr>
    </w:p>
    <w:p w14:paraId="6502366C">
      <w:pPr>
        <w:autoSpaceDE w:val="0"/>
        <w:autoSpaceDN w:val="0"/>
        <w:adjustRightInd w:val="0"/>
        <w:snapToGrid w:val="0"/>
        <w:spacing w:line="360" w:lineRule="auto"/>
        <w:ind w:firstLine="422" w:firstLineChars="200"/>
        <w:jc w:val="center"/>
        <w:outlineLvl w:val="0"/>
        <w:rPr>
          <w:rFonts w:hint="eastAsia" w:ascii="宋体" w:hAnsi="宋体"/>
          <w:b/>
          <w:bCs/>
          <w:sz w:val="44"/>
          <w:szCs w:val="44"/>
          <w:lang w:val="zh-CN"/>
        </w:rPr>
      </w:pPr>
      <w:r>
        <w:rPr>
          <w:rFonts w:hint="eastAsia" w:ascii="宋体" w:hAnsi="宋体" w:cs="宋体"/>
          <w:b/>
          <w:szCs w:val="21"/>
          <w:lang w:val="zh-CN"/>
        </w:rPr>
        <w:br w:type="page"/>
      </w:r>
      <w:bookmarkStart w:id="3" w:name="_Toc475451543"/>
      <w:bookmarkStart w:id="4" w:name="_Toc14679"/>
      <w:bookmarkStart w:id="5" w:name="_Toc30199"/>
      <w:bookmarkStart w:id="6" w:name="_Toc3351"/>
      <w:bookmarkStart w:id="7" w:name="_Toc6569"/>
      <w:bookmarkStart w:id="8" w:name="_Toc22568"/>
      <w:bookmarkStart w:id="9" w:name="_Toc3798"/>
      <w:bookmarkStart w:id="10" w:name="_Toc15815"/>
      <w:bookmarkStart w:id="11" w:name="_Toc10285"/>
      <w:r>
        <w:rPr>
          <w:rFonts w:ascii="宋体" w:hAnsi="宋体"/>
          <w:b/>
          <w:bCs/>
          <w:sz w:val="44"/>
          <w:szCs w:val="44"/>
          <w:lang w:val="zh-CN"/>
        </w:rPr>
        <w:t>第一部分</w:t>
      </w:r>
      <w:bookmarkEnd w:id="3"/>
      <w:r>
        <w:rPr>
          <w:rFonts w:ascii="宋体" w:hAnsi="宋体"/>
          <w:b/>
          <w:bCs/>
          <w:sz w:val="44"/>
          <w:szCs w:val="44"/>
          <w:lang w:val="zh-CN"/>
        </w:rPr>
        <w:t xml:space="preserve">  </w:t>
      </w:r>
      <w:r>
        <w:rPr>
          <w:rFonts w:hint="eastAsia" w:ascii="宋体" w:hAnsi="宋体"/>
          <w:b/>
          <w:bCs/>
          <w:sz w:val="44"/>
          <w:szCs w:val="44"/>
          <w:lang w:val="zh-CN"/>
        </w:rPr>
        <w:t>竞争性磋商公告</w:t>
      </w:r>
      <w:bookmarkEnd w:id="4"/>
      <w:bookmarkEnd w:id="5"/>
      <w:bookmarkEnd w:id="6"/>
      <w:bookmarkEnd w:id="7"/>
      <w:bookmarkEnd w:id="8"/>
      <w:bookmarkEnd w:id="9"/>
      <w:bookmarkEnd w:id="10"/>
      <w:bookmarkEnd w:id="11"/>
    </w:p>
    <w:p w14:paraId="4CBB99D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bCs/>
          <w:i w:val="0"/>
          <w:iCs w:val="0"/>
          <w:caps w:val="0"/>
          <w:color w:val="0A82E5"/>
          <w:spacing w:val="0"/>
          <w:sz w:val="36"/>
          <w:szCs w:val="36"/>
        </w:rPr>
      </w:pPr>
      <w:bookmarkStart w:id="12" w:name="_Toc475451544"/>
      <w:bookmarkStart w:id="13" w:name="_Toc1798"/>
      <w:r>
        <w:rPr>
          <w:rFonts w:hint="eastAsia" w:ascii="微软雅黑" w:hAnsi="微软雅黑" w:eastAsia="微软雅黑" w:cs="微软雅黑"/>
          <w:b/>
          <w:bCs/>
          <w:i w:val="0"/>
          <w:iCs w:val="0"/>
          <w:caps w:val="0"/>
          <w:color w:val="0A82E5"/>
          <w:spacing w:val="0"/>
          <w:kern w:val="0"/>
          <w:sz w:val="36"/>
          <w:szCs w:val="36"/>
          <w:shd w:val="clear" w:fill="FFFFFF"/>
          <w:lang w:val="en-US" w:eastAsia="zh-CN" w:bidi="ar"/>
        </w:rPr>
        <w:t>延川县民政局关于困难失能老年人照护服务采购项目(二次)竞争性磋商公告</w:t>
      </w:r>
    </w:p>
    <w:p w14:paraId="723BF1CA">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sz w:val="21"/>
          <w:szCs w:val="21"/>
        </w:rPr>
      </w:pPr>
      <w:r>
        <w:rPr>
          <w:rStyle w:val="23"/>
          <w:b/>
          <w:bCs/>
          <w:i w:val="0"/>
          <w:iCs w:val="0"/>
          <w:caps w:val="0"/>
          <w:color w:val="333333"/>
          <w:spacing w:val="0"/>
          <w:sz w:val="21"/>
          <w:szCs w:val="21"/>
          <w:shd w:val="clear" w:fill="FFFFFF"/>
        </w:rPr>
        <w:t>项目概况</w:t>
      </w:r>
    </w:p>
    <w:p w14:paraId="09CE45AB">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iCs w:val="0"/>
          <w:caps w:val="0"/>
          <w:color w:val="333333"/>
          <w:spacing w:val="0"/>
          <w:sz w:val="21"/>
          <w:szCs w:val="21"/>
          <w:shd w:val="clear" w:fill="FFFFFF"/>
        </w:rPr>
        <w:t>关于困难失能老年人照护服务采购项目(二次)</w:t>
      </w:r>
      <w:r>
        <w:rPr>
          <w:rFonts w:hint="eastAsia" w:ascii="微软雅黑" w:hAnsi="微软雅黑" w:eastAsia="微软雅黑" w:cs="微软雅黑"/>
          <w:i w:val="0"/>
          <w:iCs w:val="0"/>
          <w:caps w:val="0"/>
          <w:color w:val="333333"/>
          <w:spacing w:val="0"/>
          <w:sz w:val="21"/>
          <w:szCs w:val="21"/>
          <w:shd w:val="clear" w:fill="FFFFFF"/>
        </w:rPr>
        <w:t>采购项目的潜在供应商应在</w:t>
      </w:r>
      <w:r>
        <w:rPr>
          <w:rFonts w:hint="eastAsia" w:ascii="微软雅黑" w:hAnsi="微软雅黑" w:eastAsia="微软雅黑" w:cs="微软雅黑"/>
          <w:i w:val="0"/>
          <w:iCs w:val="0"/>
          <w:caps w:val="0"/>
          <w:color w:val="0A82E5"/>
          <w:spacing w:val="0"/>
          <w:sz w:val="21"/>
          <w:szCs w:val="21"/>
          <w:shd w:val="clear" w:fill="FFFFFF"/>
        </w:rPr>
        <w:t>延川县财政局1楼104室</w:t>
      </w:r>
      <w:r>
        <w:rPr>
          <w:rFonts w:hint="eastAsia" w:ascii="微软雅黑" w:hAnsi="微软雅黑" w:eastAsia="微软雅黑" w:cs="微软雅黑"/>
          <w:i w:val="0"/>
          <w:iCs w:val="0"/>
          <w:caps w:val="0"/>
          <w:color w:val="333333"/>
          <w:spacing w:val="0"/>
          <w:sz w:val="21"/>
          <w:szCs w:val="21"/>
          <w:shd w:val="clear" w:fill="FFFFFF"/>
        </w:rPr>
        <w:t>获取采购文件，并于</w:t>
      </w:r>
      <w:r>
        <w:rPr>
          <w:rFonts w:hint="eastAsia" w:ascii="微软雅黑" w:hAnsi="微软雅黑" w:eastAsia="微软雅黑" w:cs="微软雅黑"/>
          <w:i w:val="0"/>
          <w:iCs w:val="0"/>
          <w:caps w:val="0"/>
          <w:color w:val="0A82E5"/>
          <w:spacing w:val="0"/>
          <w:sz w:val="21"/>
          <w:szCs w:val="21"/>
          <w:shd w:val="clear" w:fill="FFFFFF"/>
        </w:rPr>
        <w:t> 2026年07月28日 10时00分 </w:t>
      </w:r>
      <w:r>
        <w:rPr>
          <w:rFonts w:hint="eastAsia" w:ascii="微软雅黑" w:hAnsi="微软雅黑" w:eastAsia="微软雅黑" w:cs="微软雅黑"/>
          <w:i w:val="0"/>
          <w:iCs w:val="0"/>
          <w:caps w:val="0"/>
          <w:color w:val="333333"/>
          <w:spacing w:val="0"/>
          <w:sz w:val="21"/>
          <w:szCs w:val="21"/>
          <w:shd w:val="clear" w:fill="FFFFFF"/>
        </w:rPr>
        <w:t>（北京时间）前提交响应文件。</w:t>
      </w:r>
    </w:p>
    <w:p w14:paraId="5DBADC84">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23"/>
          <w:b/>
          <w:bCs/>
          <w:i w:val="0"/>
          <w:iCs w:val="0"/>
          <w:caps w:val="0"/>
          <w:color w:val="333333"/>
          <w:spacing w:val="0"/>
          <w:sz w:val="21"/>
          <w:szCs w:val="21"/>
          <w:shd w:val="clear" w:fill="FFFFFF"/>
        </w:rPr>
        <w:t>一、项目基本情况</w:t>
      </w:r>
    </w:p>
    <w:p w14:paraId="001117CB">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项目编号：政采-延川县-2026-00058.1B1</w:t>
      </w:r>
    </w:p>
    <w:p w14:paraId="469689CC">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项目名称：关于困难失能老年人照护服务采购项目(二次)</w:t>
      </w:r>
    </w:p>
    <w:p w14:paraId="5861632E">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采购方式：竞争性磋商</w:t>
      </w:r>
    </w:p>
    <w:p w14:paraId="3D4B8E2B">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预算金额：338,600.00元</w:t>
      </w:r>
    </w:p>
    <w:p w14:paraId="598F3D21">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采购需求：</w:t>
      </w:r>
    </w:p>
    <w:p w14:paraId="416683B0">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合同包1(延川县民政局关于困难失能老年人照护服务采购项目):</w:t>
      </w:r>
    </w:p>
    <w:p w14:paraId="74BF8DA1">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合同包预算金额：338,600.00元</w:t>
      </w:r>
    </w:p>
    <w:p w14:paraId="405FB2BC">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合同包最高限价：330,600.00元</w:t>
      </w:r>
    </w:p>
    <w:tbl>
      <w:tblPr>
        <w:tblStyle w:val="21"/>
        <w:tblW w:w="985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678"/>
        <w:gridCol w:w="1763"/>
        <w:gridCol w:w="3699"/>
        <w:gridCol w:w="910"/>
        <w:gridCol w:w="1403"/>
        <w:gridCol w:w="1404"/>
      </w:tblGrid>
      <w:tr w14:paraId="14CC15B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78" w:hRule="atLeast"/>
          <w:tblHeader/>
        </w:trPr>
        <w:tc>
          <w:tcPr>
            <w:tcW w:w="77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3FCC3A7">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品目号</w:t>
            </w:r>
          </w:p>
        </w:tc>
        <w:tc>
          <w:tcPr>
            <w:tcW w:w="231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10589B7">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品目名称</w:t>
            </w:r>
          </w:p>
        </w:tc>
        <w:tc>
          <w:tcPr>
            <w:tcW w:w="258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A2B3FE2">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采购标的</w:t>
            </w:r>
          </w:p>
        </w:tc>
        <w:tc>
          <w:tcPr>
            <w:tcW w:w="101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02C2CB6">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数量（单位）</w:t>
            </w:r>
          </w:p>
        </w:tc>
        <w:tc>
          <w:tcPr>
            <w:tcW w:w="171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80BE32D">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技术规格、参数及要求</w:t>
            </w:r>
          </w:p>
        </w:tc>
        <w:tc>
          <w:tcPr>
            <w:tcW w:w="145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6784BFA">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品目预算(元)</w:t>
            </w:r>
          </w:p>
        </w:tc>
      </w:tr>
      <w:tr w14:paraId="01567C7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238"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96F3EFE">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FAAB206">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养老服务</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4F9D5AB">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延川县民政局关于困难失能老年人照护服务采购项目</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CEA5A2C">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8AC3D9B">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6A5BBAC">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lang w:val="en-US" w:eastAsia="zh-CN" w:bidi="ar"/>
              </w:rPr>
              <w:t>338,600.00</w:t>
            </w:r>
          </w:p>
        </w:tc>
      </w:tr>
    </w:tbl>
    <w:p w14:paraId="7F6FB361">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本合同包不接受联合体投标</w:t>
      </w:r>
    </w:p>
    <w:p w14:paraId="67FBC770">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合同履行期限：一年内</w:t>
      </w:r>
    </w:p>
    <w:p w14:paraId="2F90D639">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23"/>
          <w:b/>
          <w:bCs/>
          <w:i w:val="0"/>
          <w:iCs w:val="0"/>
          <w:caps w:val="0"/>
          <w:color w:val="333333"/>
          <w:spacing w:val="0"/>
          <w:sz w:val="21"/>
          <w:szCs w:val="21"/>
          <w:shd w:val="clear" w:fill="FFFFFF"/>
        </w:rPr>
        <w:t>二、申请人的资格要求：</w:t>
      </w:r>
    </w:p>
    <w:p w14:paraId="249DEDE2">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1.满足《中华人民共和国政府采购法》第二十二条规定;</w:t>
      </w:r>
    </w:p>
    <w:p w14:paraId="3B4E8A41">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2.落实政府采购政策需满足的资格要求：</w:t>
      </w:r>
    </w:p>
    <w:p w14:paraId="0F862CF5">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合同包1(延川县民政局关于困难失能老年人照护服务采购项目)落实政府采购政策需满足的资格要求如下:</w:t>
      </w:r>
    </w:p>
    <w:p w14:paraId="1156E25D">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（1）《财政部 发展改革委 生态环境部 市场监管总局关于调整优化节能产品、环境标志产品政府采购执行机制的通知》（财库〔2019〕9号）；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（2）国务院办公厅《关于建立政府强制采购节能产品制度的通知》（国办发〔2007〕51号）；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（3）《关于印发节能产品政府采购品目清单的通知》（财库〔2019〕19号）；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（4）《关于印发环境标志产品政府采购品目清单的通知》（财库〔2019〕18号）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（5）《政府采购促进中小企业发展管理办法》（财库〔2020〕46号）；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（6）《关于政府采购支持监狱企业发展有关问题的通知》（财库〔2014〕68号）；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（7）《关于促进残疾人就业政府采购政策的通知》（财库〔2017〕141号）；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（8）《关于进一步加大政府采购支持中小企业力度的通知》（财库〔2022〕19号）；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（9）《陕西省财政厅关于进一步落实政府采购支持中小企业相关政策的通知》（陕财办采〔2023〕3号）；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（10）《陕西省中小企业政府采购信用融资办法》（陕财办采〔2018〕23号）；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（11）《财政部 农业农村部 国家乡村振兴局关于运用政府采购政策支持乡村产业振兴的通知》（财库〔2021〕19 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（12）《陕西省财政厅关于加快推进我省中小企业政府采购信用融资工作的通知》（陕财办采〔2020〕15号）；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（13）如有最新颁布的政府采购政策，按最新的文件执行。</w:t>
      </w:r>
    </w:p>
    <w:p w14:paraId="7A21B6C6">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3.本项目的特定资格要求：</w:t>
      </w:r>
    </w:p>
    <w:p w14:paraId="6BE51C74">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合同包1(延川县民政局关于困难失能老年人照护服务采购项目)特定资格要求如下:</w:t>
      </w:r>
    </w:p>
    <w:p w14:paraId="69582BC2">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1、具有独立承担民事责任的法人、其他组织或自然人，提供有效的营业执照等相应证明文件，非法人单位参照执行；</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2、法定代表人授权书及被授权人身份证（法定代表人直接参加投标只须提供法定代表人身份证）；</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3、供应商不得为“信用中国”网站中列入失信被执行人和重大税收违法案件当事人名单的供应商，不得为中国政府采购网政府采购严重违法失信行为记录名单中被财政部门禁止参加政府采购活动的供应商（提供查询结果网页截图并加盖供应商公章）；</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4、提供参加本次政府采购活动前三年内在经营活动中没有重大违法记录的书面声明；</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5、财务状况报告：提供2024度或2025年度经会计师事务所签字盖章的完整财务审计报告（包括审计报告、资产负债表、利润表、现金流量表、所有者权益变动表及其附注，成立时间至提交投标文件截止时间不足一年的可提供成立后任意时段的资产负债表），或其开标前三个月内基本开户银行出具的资信证明，或信用担保机构出具的投标担保函。（以上三种形式的资料提供任何一种即可）；</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6、社保缴纳证明：提供递交投标文件截止之日前一年内任意一个月的社会保障资金缴存单据或社保机构开具的社会保险参保缴费情况证明。依法不需要缴纳社会保障资金的供应商应提供相关证明材料；</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7、税收缴纳证明：提供递交投标文件截止之日前一年内任意一个月的纳税证明或完税证明，依法免税的单位应提供相关证明材料；</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8、供应商具备履行合同所必需的设备和专业技术能力的证明材料(由供应商根据项目需求提供说明材料或者承诺)；</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本项目专门面向中小企业采购，仅限符合《政 府采购促进中小企业发展管理办法》的通知(财 库〔2020〕46号)条件的中小企业参与，并提 供中小企业声明函。提供相关证明文件；</w:t>
      </w:r>
    </w:p>
    <w:p w14:paraId="24E26592">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23"/>
          <w:b/>
          <w:bCs/>
          <w:i w:val="0"/>
          <w:iCs w:val="0"/>
          <w:caps w:val="0"/>
          <w:color w:val="333333"/>
          <w:spacing w:val="0"/>
          <w:sz w:val="21"/>
          <w:szCs w:val="21"/>
          <w:shd w:val="clear" w:fill="FFFFFF"/>
        </w:rPr>
        <w:t>三、获取采购文件</w:t>
      </w:r>
    </w:p>
    <w:p w14:paraId="30D4E0D3">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时间：</w:t>
      </w:r>
      <w:r>
        <w:rPr>
          <w:rFonts w:hint="eastAsia" w:ascii="微软雅黑" w:hAnsi="微软雅黑" w:eastAsia="微软雅黑" w:cs="微软雅黑"/>
          <w:i w:val="0"/>
          <w:iCs w:val="0"/>
          <w:caps w:val="0"/>
          <w:color w:val="0A82E5"/>
          <w:spacing w:val="0"/>
          <w:sz w:val="21"/>
          <w:szCs w:val="21"/>
          <w:shd w:val="clear" w:fill="FFFFFF"/>
        </w:rPr>
        <w:t> 2026年07月15日 至 2026年07月21日 ，每天上午 08:00:00 至 12:00:00 ，下午 15:00:00 至 18:00:00 （北京时间）</w:t>
      </w:r>
    </w:p>
    <w:p w14:paraId="25E0D258">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途径：</w:t>
      </w:r>
      <w:r>
        <w:rPr>
          <w:rFonts w:hint="eastAsia" w:ascii="微软雅黑" w:hAnsi="微软雅黑" w:eastAsia="微软雅黑" w:cs="微软雅黑"/>
          <w:i w:val="0"/>
          <w:iCs w:val="0"/>
          <w:caps w:val="0"/>
          <w:color w:val="0A82E5"/>
          <w:spacing w:val="0"/>
          <w:sz w:val="21"/>
          <w:szCs w:val="21"/>
          <w:shd w:val="clear" w:fill="FFFFFF"/>
        </w:rPr>
        <w:t>延川县财政局1楼104室</w:t>
      </w:r>
    </w:p>
    <w:p w14:paraId="49CD5CDD">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方式：</w:t>
      </w:r>
      <w:r>
        <w:rPr>
          <w:rFonts w:hint="eastAsia" w:ascii="微软雅黑" w:hAnsi="微软雅黑" w:eastAsia="微软雅黑" w:cs="微软雅黑"/>
          <w:i w:val="0"/>
          <w:iCs w:val="0"/>
          <w:caps w:val="0"/>
          <w:color w:val="0A82E5"/>
          <w:spacing w:val="0"/>
          <w:sz w:val="21"/>
          <w:szCs w:val="21"/>
          <w:shd w:val="clear" w:fill="FFFFFF"/>
        </w:rPr>
        <w:t>现场获取</w:t>
      </w:r>
    </w:p>
    <w:p w14:paraId="74470B2F">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售价：</w:t>
      </w:r>
      <w:r>
        <w:rPr>
          <w:rFonts w:hint="eastAsia" w:ascii="微软雅黑" w:hAnsi="微软雅黑" w:eastAsia="微软雅黑" w:cs="微软雅黑"/>
          <w:i w:val="0"/>
          <w:iCs w:val="0"/>
          <w:caps w:val="0"/>
          <w:color w:val="0A82E5"/>
          <w:spacing w:val="0"/>
          <w:sz w:val="21"/>
          <w:szCs w:val="21"/>
          <w:shd w:val="clear" w:fill="FFFFFF"/>
        </w:rPr>
        <w:t> 0元</w:t>
      </w:r>
    </w:p>
    <w:p w14:paraId="11967C76">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23"/>
          <w:b/>
          <w:bCs/>
          <w:i w:val="0"/>
          <w:iCs w:val="0"/>
          <w:caps w:val="0"/>
          <w:color w:val="333333"/>
          <w:spacing w:val="0"/>
          <w:sz w:val="21"/>
          <w:szCs w:val="21"/>
          <w:shd w:val="clear" w:fill="FFFFFF"/>
        </w:rPr>
        <w:t>四、响应文件提交</w:t>
      </w:r>
    </w:p>
    <w:p w14:paraId="6991E735">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截止时间：</w:t>
      </w:r>
      <w:r>
        <w:rPr>
          <w:rFonts w:hint="eastAsia" w:ascii="微软雅黑" w:hAnsi="微软雅黑" w:eastAsia="微软雅黑" w:cs="微软雅黑"/>
          <w:i w:val="0"/>
          <w:iCs w:val="0"/>
          <w:caps w:val="0"/>
          <w:color w:val="0A82E5"/>
          <w:spacing w:val="0"/>
          <w:sz w:val="21"/>
          <w:szCs w:val="21"/>
          <w:shd w:val="clear" w:fill="FFFFFF"/>
        </w:rPr>
        <w:t> 2026年07月28日 10时00分00秒 </w:t>
      </w:r>
      <w:r>
        <w:rPr>
          <w:rFonts w:hint="eastAsia" w:ascii="微软雅黑" w:hAnsi="微软雅黑" w:eastAsia="微软雅黑" w:cs="微软雅黑"/>
          <w:i w:val="0"/>
          <w:iCs w:val="0"/>
          <w:caps w:val="0"/>
          <w:color w:val="333333"/>
          <w:spacing w:val="0"/>
          <w:sz w:val="21"/>
          <w:szCs w:val="21"/>
          <w:shd w:val="clear" w:fill="FFFFFF"/>
        </w:rPr>
        <w:t>（北京时间）</w:t>
      </w:r>
    </w:p>
    <w:p w14:paraId="358F791E">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地点：</w:t>
      </w:r>
      <w:r>
        <w:rPr>
          <w:rFonts w:hint="eastAsia" w:ascii="微软雅黑" w:hAnsi="微软雅黑" w:eastAsia="微软雅黑" w:cs="微软雅黑"/>
          <w:i w:val="0"/>
          <w:iCs w:val="0"/>
          <w:caps w:val="0"/>
          <w:color w:val="0A82E5"/>
          <w:spacing w:val="0"/>
          <w:sz w:val="21"/>
          <w:szCs w:val="21"/>
          <w:shd w:val="clear" w:fill="FFFFFF"/>
        </w:rPr>
        <w:t>延川县财政局1楼开标室</w:t>
      </w:r>
    </w:p>
    <w:p w14:paraId="4E500F08">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23"/>
          <w:b/>
          <w:bCs/>
          <w:i w:val="0"/>
          <w:iCs w:val="0"/>
          <w:caps w:val="0"/>
          <w:color w:val="333333"/>
          <w:spacing w:val="0"/>
          <w:sz w:val="21"/>
          <w:szCs w:val="21"/>
          <w:shd w:val="clear" w:fill="FFFFFF"/>
        </w:rPr>
        <w:t>五、开启</w:t>
      </w:r>
    </w:p>
    <w:p w14:paraId="3D04BE0A">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时间：</w:t>
      </w:r>
      <w:r>
        <w:rPr>
          <w:rFonts w:hint="eastAsia" w:ascii="微软雅黑" w:hAnsi="微软雅黑" w:eastAsia="微软雅黑" w:cs="微软雅黑"/>
          <w:i w:val="0"/>
          <w:iCs w:val="0"/>
          <w:caps w:val="0"/>
          <w:color w:val="0A82E5"/>
          <w:spacing w:val="0"/>
          <w:sz w:val="21"/>
          <w:szCs w:val="21"/>
          <w:shd w:val="clear" w:fill="FFFFFF"/>
        </w:rPr>
        <w:t> 2026年07月28日 10时00分00秒 </w:t>
      </w:r>
      <w:r>
        <w:rPr>
          <w:rFonts w:hint="eastAsia" w:ascii="微软雅黑" w:hAnsi="微软雅黑" w:eastAsia="微软雅黑" w:cs="微软雅黑"/>
          <w:i w:val="0"/>
          <w:iCs w:val="0"/>
          <w:caps w:val="0"/>
          <w:color w:val="333333"/>
          <w:spacing w:val="0"/>
          <w:sz w:val="21"/>
          <w:szCs w:val="21"/>
          <w:shd w:val="clear" w:fill="FFFFFF"/>
        </w:rPr>
        <w:t>（北京时间）</w:t>
      </w:r>
    </w:p>
    <w:p w14:paraId="5DE7180F">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地点：</w:t>
      </w:r>
      <w:r>
        <w:rPr>
          <w:rFonts w:hint="eastAsia" w:ascii="微软雅黑" w:hAnsi="微软雅黑" w:eastAsia="微软雅黑" w:cs="微软雅黑"/>
          <w:i w:val="0"/>
          <w:iCs w:val="0"/>
          <w:caps w:val="0"/>
          <w:color w:val="0A82E5"/>
          <w:spacing w:val="0"/>
          <w:sz w:val="21"/>
          <w:szCs w:val="21"/>
          <w:shd w:val="clear" w:fill="FFFFFF"/>
        </w:rPr>
        <w:t>延川县财政局一楼开标室</w:t>
      </w:r>
    </w:p>
    <w:p w14:paraId="42FCDC90">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23"/>
          <w:b/>
          <w:bCs/>
          <w:i w:val="0"/>
          <w:iCs w:val="0"/>
          <w:caps w:val="0"/>
          <w:color w:val="333333"/>
          <w:spacing w:val="0"/>
          <w:sz w:val="21"/>
          <w:szCs w:val="21"/>
          <w:shd w:val="clear" w:fill="FFFFFF"/>
        </w:rPr>
        <w:t>六、公告期限</w:t>
      </w:r>
    </w:p>
    <w:p w14:paraId="2BEB37DE">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自本公告发布之日起</w:t>
      </w:r>
      <w:r>
        <w:rPr>
          <w:rFonts w:hint="eastAsia" w:ascii="微软雅黑" w:hAnsi="微软雅黑" w:eastAsia="微软雅黑" w:cs="微软雅黑"/>
          <w:i w:val="0"/>
          <w:iCs w:val="0"/>
          <w:caps w:val="0"/>
          <w:color w:val="0A82E5"/>
          <w:spacing w:val="0"/>
          <w:sz w:val="21"/>
          <w:szCs w:val="21"/>
          <w:shd w:val="clear" w:fill="FFFFFF"/>
        </w:rPr>
        <w:t>3</w:t>
      </w:r>
      <w:r>
        <w:rPr>
          <w:rFonts w:hint="eastAsia" w:ascii="微软雅黑" w:hAnsi="微软雅黑" w:eastAsia="微软雅黑" w:cs="微软雅黑"/>
          <w:i w:val="0"/>
          <w:iCs w:val="0"/>
          <w:caps w:val="0"/>
          <w:color w:val="333333"/>
          <w:spacing w:val="0"/>
          <w:sz w:val="21"/>
          <w:szCs w:val="21"/>
          <w:shd w:val="clear" w:fill="FFFFFF"/>
        </w:rPr>
        <w:t>个工作日。</w:t>
      </w:r>
    </w:p>
    <w:p w14:paraId="04A797EB">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23"/>
          <w:b/>
          <w:bCs/>
          <w:i w:val="0"/>
          <w:iCs w:val="0"/>
          <w:caps w:val="0"/>
          <w:color w:val="333333"/>
          <w:spacing w:val="0"/>
          <w:sz w:val="21"/>
          <w:szCs w:val="21"/>
          <w:shd w:val="clear" w:fill="FFFFFF"/>
        </w:rPr>
        <w:t>七、其他补充事宜</w:t>
      </w:r>
    </w:p>
    <w:p w14:paraId="024CA76B">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90"/>
        <w:jc w:val="both"/>
        <w:rPr>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1、领取磋商文件时须提供单位介绍信原件（见附件）、营业执照复印件加盖红章以及被介绍人身份证原件，经采购代理机构项目负责人审核无误后，方可领取磋商文件；</w:t>
      </w:r>
    </w:p>
    <w:p w14:paraId="4F393777">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90"/>
        <w:jc w:val="both"/>
        <w:rPr>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2、请各供应商领取磋商文件后，按照陕西省财政厅《关于政府采购供应商注册登记有关事项的通知》要求，通过《陕西省政府采购网》注册登记加入陕西省政府采购供应商库。</w:t>
      </w:r>
    </w:p>
    <w:p w14:paraId="1A4A0E39">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宋体" w:hAnsi="宋体" w:eastAsia="宋体" w:cs="宋体"/>
          <w:i w:val="0"/>
          <w:iCs w:val="0"/>
          <w:caps w:val="0"/>
          <w:color w:val="333333"/>
          <w:spacing w:val="0"/>
          <w:sz w:val="21"/>
          <w:szCs w:val="21"/>
          <w:shd w:val="clear" w:fill="FFFFFF"/>
        </w:rPr>
        <w:t>3、供应商登记免费领取采购文件的，如不参与项目磋商，应在递交响应文件截止时间前一日以书面形式告知采购代理机构。否则，集采机构可以向财政部门反映情况并提供相应的佐证。供应商一年内累计出现三次该情形，将被监管部门记录为失信行为。</w:t>
      </w:r>
    </w:p>
    <w:p w14:paraId="5FE1DB5A">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23"/>
          <w:b/>
          <w:bCs/>
          <w:i w:val="0"/>
          <w:iCs w:val="0"/>
          <w:caps w:val="0"/>
          <w:color w:val="333333"/>
          <w:spacing w:val="0"/>
          <w:sz w:val="21"/>
          <w:szCs w:val="21"/>
          <w:shd w:val="clear" w:fill="FFFFFF"/>
        </w:rPr>
        <w:t>八、对本次招标提出询问，请按以下方式联系。</w:t>
      </w:r>
    </w:p>
    <w:p w14:paraId="13194142">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shd w:val="clear" w:fill="FFFFFF"/>
        </w:rPr>
        <w:t>1.采购人信息</w:t>
      </w:r>
    </w:p>
    <w:p w14:paraId="635CC912">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名称：</w:t>
      </w:r>
      <w:r>
        <w:rPr>
          <w:rFonts w:hint="eastAsia" w:ascii="微软雅黑" w:hAnsi="微软雅黑" w:eastAsia="微软雅黑" w:cs="微软雅黑"/>
          <w:i w:val="0"/>
          <w:iCs w:val="0"/>
          <w:caps w:val="0"/>
          <w:color w:val="0A82E5"/>
          <w:spacing w:val="0"/>
          <w:sz w:val="21"/>
          <w:szCs w:val="21"/>
          <w:shd w:val="clear" w:fill="FFFFFF"/>
        </w:rPr>
        <w:t>延川县民政局</w:t>
      </w:r>
    </w:p>
    <w:p w14:paraId="2BB186DA">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地址：</w:t>
      </w:r>
      <w:r>
        <w:rPr>
          <w:rFonts w:hint="eastAsia" w:ascii="微软雅黑" w:hAnsi="微软雅黑" w:eastAsia="微软雅黑" w:cs="微软雅黑"/>
          <w:i w:val="0"/>
          <w:iCs w:val="0"/>
          <w:caps w:val="0"/>
          <w:color w:val="0A82E5"/>
          <w:spacing w:val="0"/>
          <w:sz w:val="21"/>
          <w:szCs w:val="21"/>
          <w:shd w:val="clear" w:fill="FFFFFF"/>
        </w:rPr>
        <w:t>延川县</w:t>
      </w:r>
    </w:p>
    <w:p w14:paraId="656EA542">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联系方式：</w:t>
      </w:r>
      <w:r>
        <w:rPr>
          <w:rFonts w:hint="eastAsia" w:ascii="微软雅黑" w:hAnsi="微软雅黑" w:eastAsia="微软雅黑" w:cs="微软雅黑"/>
          <w:i w:val="0"/>
          <w:iCs w:val="0"/>
          <w:caps w:val="0"/>
          <w:color w:val="0A82E5"/>
          <w:spacing w:val="0"/>
          <w:sz w:val="21"/>
          <w:szCs w:val="21"/>
          <w:shd w:val="clear" w:fill="FFFFFF"/>
        </w:rPr>
        <w:t>8115069</w:t>
      </w:r>
    </w:p>
    <w:p w14:paraId="1667D05B">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shd w:val="clear" w:fill="FFFFFF"/>
        </w:rPr>
        <w:t>2.采购代理机构信息</w:t>
      </w:r>
    </w:p>
    <w:p w14:paraId="1FA11DBE">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名称：</w:t>
      </w:r>
      <w:r>
        <w:rPr>
          <w:rFonts w:hint="eastAsia" w:ascii="微软雅黑" w:hAnsi="微软雅黑" w:eastAsia="微软雅黑" w:cs="微软雅黑"/>
          <w:i w:val="0"/>
          <w:iCs w:val="0"/>
          <w:caps w:val="0"/>
          <w:color w:val="0A82E5"/>
          <w:spacing w:val="0"/>
          <w:sz w:val="21"/>
          <w:szCs w:val="21"/>
          <w:shd w:val="clear" w:fill="FFFFFF"/>
        </w:rPr>
        <w:t>延川县政府采购中心</w:t>
      </w:r>
    </w:p>
    <w:p w14:paraId="0F8C46CE">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地址：</w:t>
      </w:r>
      <w:r>
        <w:rPr>
          <w:rFonts w:hint="eastAsia" w:ascii="微软雅黑" w:hAnsi="微软雅黑" w:eastAsia="微软雅黑" w:cs="微软雅黑"/>
          <w:i w:val="0"/>
          <w:iCs w:val="0"/>
          <w:caps w:val="0"/>
          <w:color w:val="0A82E5"/>
          <w:spacing w:val="0"/>
          <w:sz w:val="21"/>
          <w:szCs w:val="21"/>
          <w:shd w:val="clear" w:fill="FFFFFF"/>
        </w:rPr>
        <w:t>陕西省延安市延川县延川县河东财政办公大楼（延川县财政局1楼）</w:t>
      </w:r>
    </w:p>
    <w:p w14:paraId="6B624B1F">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联系方式：</w:t>
      </w:r>
      <w:r>
        <w:rPr>
          <w:rFonts w:hint="eastAsia" w:ascii="微软雅黑" w:hAnsi="微软雅黑" w:eastAsia="微软雅黑" w:cs="微软雅黑"/>
          <w:i w:val="0"/>
          <w:iCs w:val="0"/>
          <w:caps w:val="0"/>
          <w:color w:val="0A82E5"/>
          <w:spacing w:val="0"/>
          <w:sz w:val="21"/>
          <w:szCs w:val="21"/>
          <w:shd w:val="clear" w:fill="FFFFFF"/>
        </w:rPr>
        <w:t>09118331531</w:t>
      </w:r>
    </w:p>
    <w:p w14:paraId="633717E4">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shd w:val="clear" w:fill="FFFFFF"/>
        </w:rPr>
        <w:t>3.项目联系方式</w:t>
      </w:r>
    </w:p>
    <w:p w14:paraId="530C93A8">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项目联系人：</w:t>
      </w:r>
      <w:r>
        <w:rPr>
          <w:rFonts w:hint="eastAsia" w:ascii="微软雅黑" w:hAnsi="微软雅黑" w:eastAsia="微软雅黑" w:cs="微软雅黑"/>
          <w:i w:val="0"/>
          <w:iCs w:val="0"/>
          <w:caps w:val="0"/>
          <w:color w:val="0A82E5"/>
          <w:spacing w:val="0"/>
          <w:sz w:val="21"/>
          <w:szCs w:val="21"/>
          <w:shd w:val="clear" w:fill="FFFFFF"/>
        </w:rPr>
        <w:t>王工</w:t>
      </w:r>
    </w:p>
    <w:p w14:paraId="01B417A6">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电话：</w:t>
      </w:r>
      <w:r>
        <w:rPr>
          <w:rFonts w:hint="eastAsia" w:ascii="微软雅黑" w:hAnsi="微软雅黑" w:eastAsia="微软雅黑" w:cs="微软雅黑"/>
          <w:i w:val="0"/>
          <w:iCs w:val="0"/>
          <w:caps w:val="0"/>
          <w:color w:val="0A82E5"/>
          <w:spacing w:val="0"/>
          <w:sz w:val="21"/>
          <w:szCs w:val="21"/>
          <w:shd w:val="clear" w:fill="FFFFFF"/>
        </w:rPr>
        <w:t>09118331531</w:t>
      </w:r>
    </w:p>
    <w:p w14:paraId="51B75F8B">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sz w:val="21"/>
          <w:szCs w:val="21"/>
        </w:rPr>
      </w:pPr>
      <w:r>
        <w:rPr>
          <w:rFonts w:hint="eastAsia" w:ascii="微软雅黑" w:hAnsi="微软雅黑" w:eastAsia="微软雅黑" w:cs="微软雅黑"/>
          <w:i w:val="0"/>
          <w:iCs w:val="0"/>
          <w:caps w:val="0"/>
          <w:color w:val="333333"/>
          <w:spacing w:val="0"/>
          <w:sz w:val="21"/>
          <w:szCs w:val="21"/>
          <w:shd w:val="clear" w:fill="FFFFFF"/>
        </w:rPr>
        <w:t>延川县政府采购中心</w:t>
      </w:r>
    </w:p>
    <w:p w14:paraId="32AFE53A">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sz w:val="21"/>
          <w:szCs w:val="21"/>
        </w:rPr>
      </w:pPr>
      <w:r>
        <w:rPr>
          <w:rFonts w:hint="eastAsia" w:ascii="微软雅黑" w:hAnsi="微软雅黑" w:eastAsia="微软雅黑" w:cs="微软雅黑"/>
          <w:i w:val="0"/>
          <w:iCs w:val="0"/>
          <w:caps w:val="0"/>
          <w:color w:val="333333"/>
          <w:spacing w:val="0"/>
          <w:sz w:val="21"/>
          <w:szCs w:val="21"/>
          <w:shd w:val="clear" w:fill="FFFFFF"/>
        </w:rPr>
        <w:t>2026年07月14日</w:t>
      </w:r>
    </w:p>
    <w:p w14:paraId="73AA9B54">
      <w:pPr>
        <w:adjustRightInd w:val="0"/>
        <w:snapToGrid w:val="0"/>
        <w:spacing w:line="360" w:lineRule="auto"/>
        <w:jc w:val="center"/>
        <w:outlineLvl w:val="0"/>
        <w:rPr>
          <w:rFonts w:hint="eastAsia" w:ascii="宋体" w:hAnsi="宋体"/>
          <w:b/>
          <w:bCs/>
          <w:sz w:val="44"/>
          <w:szCs w:val="44"/>
          <w:lang w:val="zh-CN"/>
        </w:rPr>
      </w:pPr>
      <w:r>
        <w:rPr>
          <w:rFonts w:ascii="宋体" w:hAnsi="宋体"/>
          <w:b/>
          <w:bCs/>
          <w:sz w:val="44"/>
          <w:szCs w:val="44"/>
          <w:lang w:val="zh-CN"/>
        </w:rPr>
        <w:br w:type="page"/>
      </w:r>
      <w:bookmarkStart w:id="14" w:name="_Toc11421"/>
      <w:bookmarkStart w:id="15" w:name="_Toc26393"/>
      <w:bookmarkStart w:id="16" w:name="_Toc31751"/>
      <w:bookmarkStart w:id="17" w:name="_Toc23291"/>
      <w:bookmarkStart w:id="18" w:name="_Toc6318"/>
      <w:bookmarkStart w:id="19" w:name="_Toc21844"/>
      <w:bookmarkStart w:id="20" w:name="_Toc16068"/>
      <w:bookmarkStart w:id="21" w:name="_Toc27618"/>
      <w:bookmarkStart w:id="22" w:name="_Toc29200"/>
      <w:bookmarkStart w:id="23" w:name="_Toc21453"/>
      <w:bookmarkStart w:id="24" w:name="_Toc30845"/>
      <w:r>
        <w:rPr>
          <w:rFonts w:ascii="宋体" w:hAnsi="宋体"/>
          <w:b/>
          <w:bCs/>
          <w:sz w:val="44"/>
          <w:szCs w:val="44"/>
          <w:lang w:val="zh-CN"/>
        </w:rPr>
        <w:t xml:space="preserve">第二部分  </w:t>
      </w:r>
      <w:bookmarkEnd w:id="12"/>
      <w:bookmarkEnd w:id="13"/>
      <w:r>
        <w:rPr>
          <w:rFonts w:hint="eastAsia" w:ascii="宋体" w:hAnsi="宋体"/>
          <w:b/>
          <w:bCs/>
          <w:sz w:val="44"/>
          <w:szCs w:val="44"/>
          <w:lang w:val="zh-CN"/>
        </w:rPr>
        <w:t>供应商须知</w:t>
      </w:r>
      <w:bookmarkEnd w:id="14"/>
      <w:bookmarkEnd w:id="15"/>
      <w:bookmarkEnd w:id="16"/>
      <w:bookmarkEnd w:id="17"/>
      <w:bookmarkEnd w:id="18"/>
      <w:bookmarkEnd w:id="19"/>
      <w:bookmarkEnd w:id="20"/>
      <w:bookmarkEnd w:id="21"/>
      <w:bookmarkEnd w:id="22"/>
      <w:bookmarkEnd w:id="23"/>
      <w:bookmarkEnd w:id="24"/>
      <w:bookmarkStart w:id="25" w:name="_Toc10087"/>
      <w:bookmarkStart w:id="26" w:name="_Toc28085"/>
      <w:bookmarkStart w:id="27" w:name="_Toc17069"/>
      <w:bookmarkStart w:id="28" w:name="_Toc17791"/>
      <w:bookmarkStart w:id="29" w:name="_Toc6740"/>
      <w:bookmarkStart w:id="30" w:name="_Toc740"/>
      <w:bookmarkStart w:id="31" w:name="_Toc31506"/>
    </w:p>
    <w:p w14:paraId="74811F5D">
      <w:pPr>
        <w:pStyle w:val="4"/>
        <w:bidi w:val="0"/>
        <w:rPr>
          <w:rFonts w:hint="eastAsia"/>
        </w:rPr>
      </w:pPr>
      <w:bookmarkStart w:id="32" w:name="_Toc31636"/>
      <w:bookmarkStart w:id="33" w:name="_Toc27450"/>
      <w:bookmarkStart w:id="34" w:name="_Toc5336"/>
      <w:bookmarkStart w:id="35" w:name="_Toc19709"/>
      <w:r>
        <w:rPr>
          <w:rFonts w:hint="eastAsia"/>
          <w:lang w:val="zh-CN"/>
        </w:rPr>
        <w:t>一、名词解释</w:t>
      </w:r>
      <w:bookmarkEnd w:id="25"/>
      <w:bookmarkEnd w:id="26"/>
      <w:bookmarkEnd w:id="27"/>
      <w:bookmarkEnd w:id="28"/>
      <w:bookmarkEnd w:id="29"/>
      <w:bookmarkEnd w:id="30"/>
      <w:bookmarkEnd w:id="31"/>
      <w:bookmarkEnd w:id="32"/>
      <w:bookmarkEnd w:id="33"/>
      <w:bookmarkEnd w:id="34"/>
      <w:bookmarkEnd w:id="35"/>
    </w:p>
    <w:p w14:paraId="3D309B32">
      <w:pPr>
        <w:autoSpaceDE w:val="0"/>
        <w:autoSpaceDN w:val="0"/>
        <w:adjustRightInd w:val="0"/>
        <w:spacing w:line="360" w:lineRule="auto"/>
        <w:ind w:firstLine="640" w:firstLineChars="200"/>
        <w:rPr>
          <w:rFonts w:hint="eastAsia" w:ascii="仿宋_GB2312" w:hAnsi="宋体" w:eastAsia="仿宋_GB2312"/>
          <w:sz w:val="32"/>
          <w:szCs w:val="32"/>
          <w:lang w:val="zh-CN"/>
        </w:rPr>
      </w:pPr>
      <w:r>
        <w:rPr>
          <w:rFonts w:hint="eastAsia" w:ascii="仿宋_GB2312" w:hAnsi="宋体" w:eastAsia="仿宋_GB2312"/>
          <w:sz w:val="32"/>
          <w:szCs w:val="32"/>
          <w:lang w:val="zh-CN"/>
        </w:rPr>
        <w:t>（一）采 购 人：延川县民政局</w:t>
      </w:r>
    </w:p>
    <w:p w14:paraId="0802ABCE">
      <w:pPr>
        <w:autoSpaceDE w:val="0"/>
        <w:autoSpaceDN w:val="0"/>
        <w:adjustRightInd w:val="0"/>
        <w:spacing w:line="360" w:lineRule="auto"/>
        <w:ind w:firstLine="640" w:firstLineChars="200"/>
        <w:rPr>
          <w:rFonts w:hint="eastAsia" w:ascii="仿宋_GB2312" w:hAnsi="宋体" w:eastAsia="仿宋_GB2312"/>
          <w:bCs/>
          <w:sz w:val="32"/>
          <w:szCs w:val="32"/>
        </w:rPr>
      </w:pPr>
      <w:r>
        <w:rPr>
          <w:rFonts w:hint="eastAsia" w:ascii="仿宋_GB2312" w:hAnsi="宋体" w:eastAsia="仿宋_GB2312"/>
          <w:sz w:val="32"/>
          <w:szCs w:val="32"/>
          <w:lang w:val="zh-CN"/>
        </w:rPr>
        <w:t>（二）监督</w:t>
      </w:r>
      <w:r>
        <w:rPr>
          <w:rFonts w:hint="eastAsia" w:ascii="仿宋_GB2312" w:hAnsi="宋体" w:eastAsia="仿宋_GB2312"/>
          <w:bCs/>
          <w:sz w:val="32"/>
          <w:szCs w:val="32"/>
        </w:rPr>
        <w:t>机构：</w:t>
      </w:r>
      <w:r>
        <w:rPr>
          <w:rFonts w:hint="eastAsia" w:ascii="仿宋_GB2312" w:hAnsi="宋体" w:eastAsia="仿宋_GB2312"/>
          <w:sz w:val="32"/>
          <w:szCs w:val="32"/>
        </w:rPr>
        <w:t>延川县财政局</w:t>
      </w:r>
    </w:p>
    <w:p w14:paraId="532B1973">
      <w:pPr>
        <w:autoSpaceDE w:val="0"/>
        <w:autoSpaceDN w:val="0"/>
        <w:adjustRightInd w:val="0"/>
        <w:spacing w:line="360" w:lineRule="auto"/>
        <w:ind w:firstLine="640" w:firstLineChars="200"/>
        <w:rPr>
          <w:rFonts w:hint="eastAsia" w:eastAsia="仿宋_GB2312"/>
          <w:sz w:val="32"/>
          <w:szCs w:val="32"/>
          <w:lang w:val="zh-CN"/>
        </w:rPr>
      </w:pPr>
      <w:r>
        <w:rPr>
          <w:rFonts w:hint="eastAsia" w:eastAsia="仿宋_GB2312"/>
          <w:sz w:val="32"/>
          <w:szCs w:val="32"/>
          <w:lang w:val="zh-CN"/>
        </w:rPr>
        <w:t>（三）</w:t>
      </w:r>
      <w:r>
        <w:rPr>
          <w:rFonts w:eastAsia="仿宋_GB2312"/>
          <w:sz w:val="32"/>
          <w:szCs w:val="32"/>
          <w:lang w:val="zh-CN"/>
        </w:rPr>
        <w:t>采购代理机构：</w:t>
      </w:r>
      <w:r>
        <w:rPr>
          <w:rFonts w:hint="eastAsia" w:eastAsia="仿宋_GB2312"/>
          <w:sz w:val="32"/>
          <w:szCs w:val="32"/>
          <w:lang w:val="zh-CN"/>
        </w:rPr>
        <w:t>延川县政府采购中心</w:t>
      </w:r>
    </w:p>
    <w:p w14:paraId="1BC14D78">
      <w:pPr>
        <w:autoSpaceDE w:val="0"/>
        <w:autoSpaceDN w:val="0"/>
        <w:adjustRightInd w:val="0"/>
        <w:spacing w:line="360" w:lineRule="auto"/>
        <w:ind w:firstLine="640" w:firstLineChars="200"/>
        <w:rPr>
          <w:rFonts w:hint="eastAsia" w:eastAsia="仿宋_GB2312"/>
          <w:sz w:val="32"/>
          <w:szCs w:val="32"/>
          <w:lang w:val="zh-CN"/>
        </w:rPr>
      </w:pPr>
      <w:r>
        <w:rPr>
          <w:rFonts w:hint="eastAsia" w:eastAsia="仿宋_GB2312"/>
          <w:sz w:val="32"/>
          <w:szCs w:val="32"/>
          <w:lang w:val="zh-CN"/>
        </w:rPr>
        <w:t>（四）供应商</w:t>
      </w:r>
      <w:r>
        <w:rPr>
          <w:rFonts w:eastAsia="仿宋_GB2312"/>
          <w:sz w:val="32"/>
          <w:szCs w:val="32"/>
          <w:lang w:val="zh-CN"/>
        </w:rPr>
        <w:t>：</w:t>
      </w:r>
      <w:r>
        <w:rPr>
          <w:rFonts w:hint="eastAsia" w:eastAsia="仿宋_GB2312"/>
          <w:sz w:val="32"/>
          <w:szCs w:val="32"/>
          <w:lang w:val="zh-CN"/>
        </w:rPr>
        <w:t>响应磋商、参加磋商竞争的法人、其他组织或者自然人</w:t>
      </w:r>
    </w:p>
    <w:p w14:paraId="46D3FC7A">
      <w:pPr>
        <w:pStyle w:val="4"/>
        <w:bidi w:val="0"/>
        <w:rPr>
          <w:rFonts w:hint="eastAsia"/>
          <w:lang w:val="zh-CN"/>
        </w:rPr>
      </w:pPr>
      <w:bookmarkStart w:id="36" w:name="_Toc18558"/>
      <w:bookmarkStart w:id="37" w:name="_Toc18218"/>
      <w:bookmarkStart w:id="38" w:name="_Toc22796"/>
      <w:bookmarkStart w:id="39" w:name="_Toc22022"/>
      <w:bookmarkStart w:id="40" w:name="_Toc25169"/>
      <w:bookmarkStart w:id="41" w:name="_Toc23880"/>
      <w:bookmarkStart w:id="42" w:name="_Toc17585"/>
      <w:bookmarkStart w:id="43" w:name="_Toc21524"/>
      <w:bookmarkStart w:id="44" w:name="_Toc28712"/>
      <w:bookmarkStart w:id="45" w:name="_Toc4134"/>
      <w:bookmarkStart w:id="46" w:name="_Toc5008"/>
      <w:bookmarkStart w:id="47" w:name="_Toc21915"/>
      <w:r>
        <w:rPr>
          <w:lang w:val="zh-CN"/>
        </w:rPr>
        <w:t>二、</w:t>
      </w:r>
      <w:r>
        <w:rPr>
          <w:rFonts w:hint="eastAsia"/>
          <w:lang w:val="zh-CN"/>
        </w:rPr>
        <w:t>磋商文件及要求</w:t>
      </w:r>
      <w:bookmarkEnd w:id="36"/>
      <w:bookmarkEnd w:id="37"/>
      <w:bookmarkEnd w:id="38"/>
      <w:bookmarkEnd w:id="39"/>
      <w:bookmarkEnd w:id="40"/>
      <w:bookmarkEnd w:id="41"/>
      <w:bookmarkEnd w:id="42"/>
      <w:bookmarkEnd w:id="43"/>
      <w:bookmarkEnd w:id="44"/>
      <w:bookmarkEnd w:id="45"/>
      <w:bookmarkEnd w:id="46"/>
      <w:bookmarkEnd w:id="47"/>
    </w:p>
    <w:p w14:paraId="195E64B1">
      <w:pPr>
        <w:autoSpaceDE w:val="0"/>
        <w:autoSpaceDN w:val="0"/>
        <w:adjustRightInd w:val="0"/>
        <w:spacing w:line="360" w:lineRule="auto"/>
        <w:ind w:firstLine="640" w:firstLineChars="200"/>
        <w:rPr>
          <w:rFonts w:hint="eastAsia" w:eastAsia="仿宋_GB2312"/>
          <w:sz w:val="32"/>
          <w:szCs w:val="32"/>
          <w:lang w:val="zh-CN"/>
        </w:rPr>
      </w:pPr>
      <w:r>
        <w:rPr>
          <w:rFonts w:hint="eastAsia" w:eastAsia="仿宋_GB2312"/>
          <w:sz w:val="32"/>
          <w:szCs w:val="32"/>
          <w:lang w:val="zh-CN"/>
        </w:rPr>
        <w:t>磋商文件</w:t>
      </w:r>
      <w:r>
        <w:rPr>
          <w:rFonts w:eastAsia="仿宋_GB2312"/>
          <w:sz w:val="32"/>
          <w:szCs w:val="32"/>
          <w:lang w:val="zh-CN"/>
        </w:rPr>
        <w:t>包括</w:t>
      </w:r>
      <w:r>
        <w:rPr>
          <w:rFonts w:hint="eastAsia" w:eastAsia="仿宋_GB2312"/>
          <w:sz w:val="32"/>
          <w:szCs w:val="32"/>
          <w:lang w:val="zh-CN"/>
        </w:rPr>
        <w:t>五个</w:t>
      </w:r>
      <w:r>
        <w:rPr>
          <w:rFonts w:eastAsia="仿宋_GB2312"/>
          <w:sz w:val="32"/>
          <w:szCs w:val="32"/>
          <w:lang w:val="zh-CN"/>
        </w:rPr>
        <w:t>部分，各供应商应</w:t>
      </w:r>
      <w:r>
        <w:rPr>
          <w:rFonts w:hint="eastAsia" w:eastAsia="仿宋_GB2312"/>
          <w:sz w:val="32"/>
          <w:szCs w:val="32"/>
          <w:lang w:val="zh-CN"/>
        </w:rPr>
        <w:t>根据磋商文件</w:t>
      </w:r>
      <w:r>
        <w:rPr>
          <w:rFonts w:eastAsia="仿宋_GB2312"/>
          <w:sz w:val="32"/>
          <w:szCs w:val="32"/>
          <w:lang w:val="zh-CN"/>
        </w:rPr>
        <w:t>中所有</w:t>
      </w:r>
      <w:r>
        <w:rPr>
          <w:rFonts w:hint="eastAsia" w:eastAsia="仿宋_GB2312"/>
          <w:sz w:val="32"/>
          <w:szCs w:val="32"/>
          <w:lang w:val="zh-CN"/>
        </w:rPr>
        <w:t>内容及</w:t>
      </w:r>
      <w:r>
        <w:rPr>
          <w:rFonts w:eastAsia="仿宋_GB2312"/>
          <w:sz w:val="32"/>
          <w:szCs w:val="32"/>
          <w:lang w:val="zh-CN"/>
        </w:rPr>
        <w:t>要求提交全部资料。</w:t>
      </w:r>
    </w:p>
    <w:p w14:paraId="23E0EAA1">
      <w:pPr>
        <w:autoSpaceDE w:val="0"/>
        <w:autoSpaceDN w:val="0"/>
        <w:adjustRightInd w:val="0"/>
        <w:spacing w:line="360" w:lineRule="auto"/>
        <w:ind w:firstLine="640" w:firstLineChars="200"/>
        <w:rPr>
          <w:rFonts w:hint="eastAsia" w:eastAsia="仿宋_GB2312"/>
          <w:sz w:val="32"/>
          <w:szCs w:val="32"/>
          <w:lang w:val="zh-CN"/>
        </w:rPr>
      </w:pPr>
      <w:r>
        <w:rPr>
          <w:rFonts w:hint="eastAsia" w:eastAsia="仿宋_GB2312"/>
          <w:sz w:val="32"/>
          <w:szCs w:val="32"/>
          <w:lang w:val="zh-CN"/>
        </w:rPr>
        <w:t>（一）磋商文件组成：磋商文件是根据本项目的特点和需求编制，包括以下内容：</w:t>
      </w:r>
    </w:p>
    <w:p w14:paraId="11D0FCC3">
      <w:pPr>
        <w:autoSpaceDE w:val="0"/>
        <w:autoSpaceDN w:val="0"/>
        <w:adjustRightInd w:val="0"/>
        <w:spacing w:line="360" w:lineRule="auto"/>
        <w:ind w:firstLine="640" w:firstLineChars="200"/>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1.竞争性磋商公告</w:t>
      </w:r>
    </w:p>
    <w:p w14:paraId="2F48FF78">
      <w:pPr>
        <w:autoSpaceDE w:val="0"/>
        <w:autoSpaceDN w:val="0"/>
        <w:adjustRightInd w:val="0"/>
        <w:spacing w:line="360" w:lineRule="auto"/>
        <w:ind w:firstLine="640" w:firstLineChars="200"/>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2.供应商须知</w:t>
      </w:r>
    </w:p>
    <w:p w14:paraId="1B6BE114">
      <w:pPr>
        <w:autoSpaceDE w:val="0"/>
        <w:autoSpaceDN w:val="0"/>
        <w:adjustRightInd w:val="0"/>
        <w:spacing w:line="360" w:lineRule="auto"/>
        <w:ind w:firstLine="640" w:firstLineChars="200"/>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3.采购内容及要求</w:t>
      </w:r>
    </w:p>
    <w:p w14:paraId="2B271670">
      <w:pPr>
        <w:autoSpaceDE w:val="0"/>
        <w:autoSpaceDN w:val="0"/>
        <w:adjustRightInd w:val="0"/>
        <w:spacing w:line="360" w:lineRule="auto"/>
        <w:ind w:firstLine="640" w:firstLineChars="200"/>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4.合同条款及格式</w:t>
      </w:r>
    </w:p>
    <w:p w14:paraId="1F820651">
      <w:pPr>
        <w:autoSpaceDE w:val="0"/>
        <w:autoSpaceDN w:val="0"/>
        <w:adjustRightInd w:val="0"/>
        <w:spacing w:line="360" w:lineRule="auto"/>
        <w:ind w:firstLine="640" w:firstLineChars="200"/>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5.磋商响应文件格式</w:t>
      </w:r>
    </w:p>
    <w:p w14:paraId="5BB337CA">
      <w:pPr>
        <w:autoSpaceDE w:val="0"/>
        <w:autoSpaceDN w:val="0"/>
        <w:adjustRightInd w:val="0"/>
        <w:spacing w:line="360" w:lineRule="auto"/>
        <w:ind w:firstLine="640" w:firstLineChars="200"/>
        <w:rPr>
          <w:rFonts w:hint="eastAsia" w:eastAsia="仿宋_GB2312"/>
          <w:sz w:val="32"/>
          <w:szCs w:val="32"/>
          <w:lang w:val="zh-CN"/>
        </w:rPr>
      </w:pPr>
      <w:r>
        <w:rPr>
          <w:rFonts w:hint="eastAsia" w:eastAsia="仿宋_GB2312"/>
          <w:sz w:val="32"/>
          <w:szCs w:val="32"/>
          <w:lang w:val="zh-CN"/>
        </w:rPr>
        <w:t>（二）采购人或采购代理机构可以对已发出的磋商文件进行必要的澄清或者修改，澄清或者修改的内容作为磋商文件的组成部分。澄清或者修改的内容可能影响响应文件编制的，采购人、采购代理机构应当在提交响应文件截止时间至少五日前，以书面形式通知所有获取磋商文件的供应商；不足五日的，采购人、采购代理机构应当顺延提交响应文件截止时间。</w:t>
      </w:r>
    </w:p>
    <w:p w14:paraId="20AFF948">
      <w:pPr>
        <w:autoSpaceDE w:val="0"/>
        <w:autoSpaceDN w:val="0"/>
        <w:adjustRightInd w:val="0"/>
        <w:spacing w:line="360" w:lineRule="auto"/>
        <w:ind w:firstLine="640" w:firstLineChars="200"/>
        <w:rPr>
          <w:rFonts w:hint="eastAsia" w:eastAsia="仿宋_GB2312"/>
          <w:sz w:val="32"/>
          <w:szCs w:val="32"/>
          <w:lang w:val="zh-CN"/>
        </w:rPr>
      </w:pPr>
      <w:r>
        <w:rPr>
          <w:rFonts w:hint="eastAsia" w:eastAsia="仿宋_GB2312"/>
          <w:sz w:val="32"/>
          <w:szCs w:val="32"/>
          <w:lang w:val="zh-CN"/>
        </w:rPr>
        <w:t>（三）供应商对磋商文件中有疑义的，应在磋商截止时间两个工作日前，按磋商文件中的通讯地址以书面形式通知采购代理机构，采购代理机构将予以答复，且作为磋商文件的组成部分。</w:t>
      </w:r>
    </w:p>
    <w:p w14:paraId="60ABB01D">
      <w:pPr>
        <w:autoSpaceDE w:val="0"/>
        <w:autoSpaceDN w:val="0"/>
        <w:adjustRightInd w:val="0"/>
        <w:spacing w:line="360" w:lineRule="auto"/>
        <w:ind w:firstLine="640" w:firstLineChars="200"/>
        <w:rPr>
          <w:rFonts w:hint="eastAsia" w:eastAsia="仿宋_GB2312"/>
          <w:sz w:val="32"/>
          <w:szCs w:val="32"/>
          <w:lang w:val="zh-CN"/>
        </w:rPr>
      </w:pPr>
      <w:r>
        <w:rPr>
          <w:rFonts w:hint="eastAsia" w:eastAsia="仿宋_GB2312"/>
          <w:sz w:val="32"/>
          <w:szCs w:val="32"/>
          <w:lang w:val="zh-CN"/>
        </w:rPr>
        <w:t>（四）供应商必须从采购代理机构</w:t>
      </w:r>
      <w:r>
        <w:rPr>
          <w:rFonts w:hint="eastAsia" w:eastAsia="仿宋_GB2312"/>
          <w:sz w:val="32"/>
          <w:szCs w:val="32"/>
          <w:lang w:val="en-US" w:eastAsia="zh-CN"/>
        </w:rPr>
        <w:t>领取</w:t>
      </w:r>
      <w:r>
        <w:rPr>
          <w:rFonts w:hint="eastAsia" w:eastAsia="仿宋_GB2312"/>
          <w:sz w:val="32"/>
          <w:szCs w:val="32"/>
          <w:lang w:val="zh-CN"/>
        </w:rPr>
        <w:t>磋商文件，供应商自行转让或复制磋商文件视为无效。</w:t>
      </w:r>
    </w:p>
    <w:p w14:paraId="046A3918">
      <w:pPr>
        <w:autoSpaceDE w:val="0"/>
        <w:autoSpaceDN w:val="0"/>
        <w:adjustRightInd w:val="0"/>
        <w:spacing w:line="360" w:lineRule="auto"/>
        <w:ind w:firstLine="640" w:firstLineChars="200"/>
        <w:rPr>
          <w:rFonts w:hint="eastAsia" w:eastAsia="仿宋_GB2312"/>
          <w:sz w:val="32"/>
          <w:szCs w:val="32"/>
          <w:lang w:val="zh-CN"/>
        </w:rPr>
      </w:pPr>
      <w:r>
        <w:rPr>
          <w:rFonts w:hint="eastAsia" w:eastAsia="仿宋_GB2312"/>
          <w:sz w:val="32"/>
          <w:szCs w:val="32"/>
          <w:lang w:val="zh-CN"/>
        </w:rPr>
        <w:t>（五）本磋商文件的解释权归采购代理机构。</w:t>
      </w:r>
    </w:p>
    <w:p w14:paraId="0FCE2FEF">
      <w:pPr>
        <w:pStyle w:val="4"/>
        <w:bidi w:val="0"/>
        <w:rPr>
          <w:rFonts w:hint="eastAsia"/>
          <w:lang w:val="zh-CN"/>
        </w:rPr>
      </w:pPr>
      <w:bookmarkStart w:id="48" w:name="_Toc26925"/>
      <w:bookmarkStart w:id="49" w:name="_Toc25279"/>
      <w:bookmarkStart w:id="50" w:name="_Toc7987"/>
      <w:bookmarkStart w:id="51" w:name="_Toc29305"/>
      <w:bookmarkStart w:id="52" w:name="_Toc29257"/>
      <w:bookmarkStart w:id="53" w:name="_Toc2468"/>
      <w:bookmarkStart w:id="54" w:name="_Toc3336"/>
      <w:bookmarkStart w:id="55" w:name="_Toc25402"/>
      <w:bookmarkStart w:id="56" w:name="_Toc4911"/>
      <w:bookmarkStart w:id="57" w:name="_Toc10248"/>
      <w:bookmarkStart w:id="58" w:name="_Toc2367"/>
      <w:bookmarkStart w:id="59" w:name="_Toc30307"/>
      <w:r>
        <w:rPr>
          <w:lang w:val="zh-CN"/>
        </w:rPr>
        <w:t>三、磋商要求</w:t>
      </w:r>
      <w:bookmarkEnd w:id="48"/>
      <w:bookmarkEnd w:id="49"/>
      <w:bookmarkEnd w:id="50"/>
      <w:bookmarkEnd w:id="51"/>
      <w:bookmarkEnd w:id="52"/>
      <w:bookmarkEnd w:id="53"/>
      <w:bookmarkEnd w:id="54"/>
      <w:bookmarkEnd w:id="55"/>
      <w:bookmarkEnd w:id="56"/>
      <w:bookmarkEnd w:id="57"/>
      <w:bookmarkEnd w:id="58"/>
      <w:bookmarkEnd w:id="59"/>
    </w:p>
    <w:p w14:paraId="41082190">
      <w:pPr>
        <w:snapToGrid w:val="0"/>
        <w:spacing w:line="360" w:lineRule="auto"/>
        <w:ind w:firstLine="640" w:firstLineChars="200"/>
        <w:rPr>
          <w:rFonts w:hint="eastAsia" w:ascii="仿宋_GB2312" w:hAnsi="宋体" w:eastAsia="仿宋_GB2312"/>
          <w:sz w:val="32"/>
          <w:szCs w:val="32"/>
        </w:rPr>
      </w:pPr>
      <w:r>
        <w:rPr>
          <w:rFonts w:hint="eastAsia" w:eastAsia="仿宋_GB2312"/>
          <w:bCs/>
          <w:sz w:val="32"/>
          <w:szCs w:val="32"/>
          <w:lang w:val="zh-CN"/>
        </w:rPr>
        <w:t>（一）磋商内容：</w:t>
      </w:r>
      <w:r>
        <w:rPr>
          <w:rFonts w:eastAsia="仿宋_GB2312"/>
          <w:sz w:val="32"/>
          <w:szCs w:val="32"/>
          <w:lang w:val="zh-CN"/>
        </w:rPr>
        <w:t>本次磋商内容是</w:t>
      </w:r>
      <w:r>
        <w:rPr>
          <w:rFonts w:hint="eastAsia" w:eastAsia="仿宋_GB2312"/>
          <w:b/>
          <w:bCs/>
          <w:sz w:val="32"/>
          <w:szCs w:val="32"/>
          <w:u w:val="single"/>
          <w:lang w:val="zh-CN" w:eastAsia="zh-CN"/>
        </w:rPr>
        <w:t>延川县民政局关于困难失能老年人照护服务采购项目(二次)</w:t>
      </w:r>
      <w:r>
        <w:rPr>
          <w:rFonts w:hint="eastAsia" w:eastAsia="仿宋_GB2312"/>
          <w:b/>
          <w:bCs/>
          <w:sz w:val="32"/>
          <w:szCs w:val="32"/>
          <w:u w:val="single"/>
          <w:lang w:val="zh-CN"/>
        </w:rPr>
        <w:t>，</w:t>
      </w:r>
      <w:r>
        <w:rPr>
          <w:rFonts w:eastAsia="仿宋_GB2312"/>
          <w:sz w:val="32"/>
          <w:szCs w:val="32"/>
          <w:lang w:val="zh-CN"/>
        </w:rPr>
        <w:t>各</w:t>
      </w:r>
      <w:r>
        <w:rPr>
          <w:rFonts w:hint="eastAsia" w:eastAsia="仿宋_GB2312"/>
          <w:sz w:val="32"/>
          <w:szCs w:val="32"/>
          <w:lang w:val="zh-CN"/>
        </w:rPr>
        <w:t>供应商</w:t>
      </w:r>
      <w:r>
        <w:rPr>
          <w:rFonts w:eastAsia="仿宋_GB2312"/>
          <w:sz w:val="32"/>
          <w:szCs w:val="32"/>
          <w:lang w:val="zh-CN"/>
        </w:rPr>
        <w:t>应仔细阅读</w:t>
      </w:r>
      <w:r>
        <w:rPr>
          <w:rFonts w:hint="eastAsia" w:eastAsia="仿宋_GB2312"/>
          <w:sz w:val="32"/>
          <w:szCs w:val="32"/>
          <w:lang w:val="zh-CN"/>
        </w:rPr>
        <w:t>磋商</w:t>
      </w:r>
      <w:r>
        <w:rPr>
          <w:rFonts w:eastAsia="仿宋_GB2312"/>
          <w:sz w:val="32"/>
          <w:szCs w:val="32"/>
          <w:lang w:val="zh-CN"/>
        </w:rPr>
        <w:t>文件中的所有事项、格式、条款和要求，对</w:t>
      </w:r>
      <w:r>
        <w:rPr>
          <w:rFonts w:hint="eastAsia" w:eastAsia="仿宋_GB2312"/>
          <w:sz w:val="32"/>
          <w:szCs w:val="32"/>
          <w:lang w:val="zh-CN"/>
        </w:rPr>
        <w:t>磋商</w:t>
      </w:r>
      <w:r>
        <w:rPr>
          <w:rFonts w:eastAsia="仿宋_GB2312"/>
          <w:sz w:val="32"/>
          <w:szCs w:val="32"/>
          <w:lang w:val="zh-CN"/>
        </w:rPr>
        <w:t>文件的全部内容及要求</w:t>
      </w:r>
      <w:r>
        <w:rPr>
          <w:rFonts w:hint="eastAsia" w:eastAsia="仿宋_GB2312"/>
          <w:sz w:val="32"/>
          <w:szCs w:val="32"/>
          <w:lang w:val="zh-CN"/>
        </w:rPr>
        <w:t>做</w:t>
      </w:r>
      <w:r>
        <w:rPr>
          <w:rFonts w:eastAsia="仿宋_GB2312"/>
          <w:sz w:val="32"/>
          <w:szCs w:val="32"/>
          <w:lang w:val="zh-CN"/>
        </w:rPr>
        <w:t>实质性响应，提交相应资料</w:t>
      </w:r>
      <w:r>
        <w:rPr>
          <w:rFonts w:eastAsia="仿宋_GB2312"/>
          <w:bCs/>
          <w:sz w:val="32"/>
          <w:szCs w:val="32"/>
        </w:rPr>
        <w:t>。</w:t>
      </w:r>
    </w:p>
    <w:p w14:paraId="0151DB13">
      <w:pPr>
        <w:autoSpaceDE w:val="0"/>
        <w:autoSpaceDN w:val="0"/>
        <w:adjustRightInd w:val="0"/>
        <w:spacing w:line="360" w:lineRule="auto"/>
        <w:ind w:firstLine="640" w:firstLineChars="200"/>
        <w:rPr>
          <w:rFonts w:hint="eastAsia" w:ascii="仿宋_GB2312" w:hAnsi="宋体" w:eastAsia="仿宋_GB2312"/>
          <w:bCs/>
          <w:sz w:val="32"/>
          <w:szCs w:val="32"/>
          <w:lang w:val="zh-CN"/>
        </w:rPr>
      </w:pPr>
      <w:r>
        <w:rPr>
          <w:rFonts w:hint="eastAsia" w:ascii="仿宋_GB2312" w:hAnsi="宋体" w:eastAsia="仿宋_GB2312"/>
          <w:bCs/>
          <w:sz w:val="32"/>
          <w:szCs w:val="32"/>
          <w:lang w:val="zh-CN"/>
        </w:rPr>
        <w:t>（二）合格的供应商要求</w:t>
      </w:r>
    </w:p>
    <w:p w14:paraId="75336182">
      <w:pPr>
        <w:snapToGrid w:val="0"/>
        <w:spacing w:line="360" w:lineRule="auto"/>
        <w:ind w:firstLine="640" w:firstLineChars="200"/>
        <w:rPr>
          <w:rFonts w:hint="eastAsia" w:ascii="仿宋_GB2312" w:hAnsi="宋体" w:eastAsia="仿宋_GB2312"/>
          <w:sz w:val="32"/>
          <w:szCs w:val="32"/>
        </w:rPr>
      </w:pPr>
      <w:r>
        <w:rPr>
          <w:rFonts w:hint="eastAsia" w:ascii="仿宋_GB2312" w:hAnsi="宋体" w:eastAsia="仿宋_GB2312"/>
          <w:sz w:val="32"/>
          <w:szCs w:val="32"/>
        </w:rPr>
        <w:t>1.符合《政府采购法》第二十二条规定的供应商条件；</w:t>
      </w:r>
    </w:p>
    <w:p w14:paraId="2F670AB2">
      <w:pPr>
        <w:autoSpaceDE w:val="0"/>
        <w:autoSpaceDN w:val="0"/>
        <w:adjustRightInd w:val="0"/>
        <w:snapToGrid w:val="0"/>
        <w:spacing w:line="360" w:lineRule="auto"/>
        <w:ind w:firstLine="570"/>
        <w:rPr>
          <w:rFonts w:ascii="仿宋_GB2312" w:hAnsi="仿宋" w:eastAsia="仿宋_GB2312"/>
          <w:sz w:val="32"/>
          <w:szCs w:val="32"/>
        </w:rPr>
      </w:pPr>
      <w:r>
        <w:rPr>
          <w:rFonts w:hint="eastAsia" w:ascii="仿宋_GB2312" w:hAnsi="仿宋" w:eastAsia="仿宋_GB2312"/>
          <w:sz w:val="32"/>
          <w:szCs w:val="32"/>
        </w:rPr>
        <w:t>2.特定资格条件：</w:t>
      </w:r>
    </w:p>
    <w:p w14:paraId="1802B595">
      <w:pPr>
        <w:snapToGrid w:val="0"/>
        <w:spacing w:line="360" w:lineRule="auto"/>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1、具有独立承担民事责任的法人、其他组织或自然人，提供有效的营业执照等相应证明文件，非法人单位参照执行；</w:t>
      </w:r>
      <w:r>
        <w:rPr>
          <w:rFonts w:hint="eastAsia" w:ascii="Times New Roman" w:hAnsi="Times New Roman" w:eastAsia="仿宋_GB2312" w:cs="Times New Roman"/>
          <w:sz w:val="32"/>
          <w:szCs w:val="32"/>
          <w:lang w:val="zh-CN"/>
        </w:rPr>
        <w:br w:type="textWrapping"/>
      </w:r>
      <w:r>
        <w:rPr>
          <w:rFonts w:hint="eastAsia" w:ascii="Times New Roman" w:hAnsi="Times New Roman" w:eastAsia="仿宋_GB2312" w:cs="Times New Roman"/>
          <w:sz w:val="32"/>
          <w:szCs w:val="32"/>
          <w:lang w:val="zh-CN"/>
        </w:rPr>
        <w:t>2、法定代表人授权书及被授权人身份证（法定代表人直接参加投标只须提供法定代表人身份证）；</w:t>
      </w:r>
      <w:r>
        <w:rPr>
          <w:rFonts w:hint="eastAsia" w:ascii="Times New Roman" w:hAnsi="Times New Roman" w:eastAsia="仿宋_GB2312" w:cs="Times New Roman"/>
          <w:sz w:val="32"/>
          <w:szCs w:val="32"/>
          <w:lang w:val="zh-CN"/>
        </w:rPr>
        <w:br w:type="textWrapping"/>
      </w:r>
      <w:r>
        <w:rPr>
          <w:rFonts w:hint="eastAsia" w:ascii="Times New Roman" w:hAnsi="Times New Roman" w:eastAsia="仿宋_GB2312" w:cs="Times New Roman"/>
          <w:sz w:val="32"/>
          <w:szCs w:val="32"/>
          <w:lang w:val="zh-CN"/>
        </w:rPr>
        <w:t>3、供应商不得为“信用中国”网站中列入失信被执行人和重大税收违法案件当事人名单的供应商，不得为中国政府采购网政府采购严重违法失信行为记录名单中被财政部门禁止参加政府采购活动的供应商（提供查询结果网页截图并加盖供应商公章）；</w:t>
      </w:r>
      <w:r>
        <w:rPr>
          <w:rFonts w:hint="eastAsia" w:ascii="Times New Roman" w:hAnsi="Times New Roman" w:eastAsia="仿宋_GB2312" w:cs="Times New Roman"/>
          <w:sz w:val="32"/>
          <w:szCs w:val="32"/>
          <w:lang w:val="zh-CN"/>
        </w:rPr>
        <w:br w:type="textWrapping"/>
      </w:r>
      <w:r>
        <w:rPr>
          <w:rFonts w:hint="eastAsia" w:ascii="Times New Roman" w:hAnsi="Times New Roman" w:eastAsia="仿宋_GB2312" w:cs="Times New Roman"/>
          <w:sz w:val="32"/>
          <w:szCs w:val="32"/>
          <w:lang w:val="zh-CN"/>
        </w:rPr>
        <w:t>4、提供参加本次政府采购活动前三年内在经营活动中没有重大违法记录的书面声明；</w:t>
      </w:r>
      <w:r>
        <w:rPr>
          <w:rFonts w:hint="eastAsia" w:ascii="Times New Roman" w:hAnsi="Times New Roman" w:eastAsia="仿宋_GB2312" w:cs="Times New Roman"/>
          <w:sz w:val="32"/>
          <w:szCs w:val="32"/>
          <w:lang w:val="zh-CN"/>
        </w:rPr>
        <w:br w:type="textWrapping"/>
      </w:r>
      <w:r>
        <w:rPr>
          <w:rFonts w:hint="eastAsia" w:ascii="Times New Roman" w:hAnsi="Times New Roman" w:eastAsia="仿宋_GB2312" w:cs="Times New Roman"/>
          <w:sz w:val="32"/>
          <w:szCs w:val="32"/>
          <w:lang w:val="zh-CN"/>
        </w:rPr>
        <w:t>5、财务状况报告：提供2025年度经会计师事务所签字盖章的完整财务审计报告（包括审计报告、资产负债表、利润表、现金流量表、所有者权益变动表及其附注，成立时间至提交投标文件截止时间不足一年的可提供成立后任意时段的资产负债表），或其开标前三个月内基本开户银行出具的资信证明，或信用担保机构出具的投标担保函。（以上三种形式的资料提供任何一种即可）；</w:t>
      </w:r>
      <w:r>
        <w:rPr>
          <w:rFonts w:hint="eastAsia" w:ascii="Times New Roman" w:hAnsi="Times New Roman" w:eastAsia="仿宋_GB2312" w:cs="Times New Roman"/>
          <w:sz w:val="32"/>
          <w:szCs w:val="32"/>
          <w:lang w:val="zh-CN"/>
        </w:rPr>
        <w:br w:type="textWrapping"/>
      </w:r>
      <w:r>
        <w:rPr>
          <w:rFonts w:hint="eastAsia" w:ascii="Times New Roman" w:hAnsi="Times New Roman" w:eastAsia="仿宋_GB2312" w:cs="Times New Roman"/>
          <w:sz w:val="32"/>
          <w:szCs w:val="32"/>
          <w:lang w:val="zh-CN"/>
        </w:rPr>
        <w:t>6、社保缴纳证明：提供递交投标文件截止之日前一年内任意一个月的社会保障资金缴存单据或社保机构开具的社会保险参保缴费情况证明。依法不需要缴纳社会保障资金的供应商应</w:t>
      </w:r>
    </w:p>
    <w:p w14:paraId="1EA03231">
      <w:pPr>
        <w:snapToGrid w:val="0"/>
        <w:spacing w:line="360" w:lineRule="auto"/>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7、税收缴纳证明：提供递交投标文件截止之日前一年内任意一个月的纳税证明或完税证明，依法免税的单位应提供相关证明材料。</w:t>
      </w:r>
      <w:r>
        <w:rPr>
          <w:rFonts w:hint="eastAsia" w:ascii="Times New Roman" w:hAnsi="Times New Roman" w:eastAsia="仿宋_GB2312" w:cs="Times New Roman"/>
          <w:sz w:val="32"/>
          <w:szCs w:val="32"/>
          <w:lang w:val="zh-CN"/>
        </w:rPr>
        <w:br w:type="textWrapping"/>
      </w:r>
      <w:r>
        <w:rPr>
          <w:rFonts w:hint="eastAsia" w:ascii="Times New Roman" w:hAnsi="Times New Roman" w:eastAsia="仿宋_GB2312" w:cs="Times New Roman"/>
          <w:sz w:val="32"/>
          <w:szCs w:val="32"/>
          <w:lang w:val="zh-CN"/>
        </w:rPr>
        <w:t>8、供应商具备履行合同所必需的设备和专业技术能力的证明材料(由供应商根据项目需求提供说明材料或者承诺)；</w:t>
      </w:r>
      <w:r>
        <w:rPr>
          <w:rFonts w:hint="eastAsia" w:ascii="Times New Roman" w:hAnsi="Times New Roman" w:eastAsia="仿宋_GB2312" w:cs="Times New Roman"/>
          <w:sz w:val="32"/>
          <w:szCs w:val="32"/>
          <w:lang w:val="zh-CN"/>
        </w:rPr>
        <w:br w:type="textWrapping"/>
      </w:r>
      <w:r>
        <w:rPr>
          <w:rFonts w:hint="eastAsia" w:ascii="Times New Roman" w:hAnsi="Times New Roman" w:eastAsia="仿宋_GB2312" w:cs="Times New Roman"/>
          <w:sz w:val="32"/>
          <w:szCs w:val="32"/>
          <w:lang w:val="en-US" w:eastAsia="zh-CN"/>
        </w:rPr>
        <w:t xml:space="preserve">    </w:t>
      </w:r>
      <w:r>
        <w:rPr>
          <w:rFonts w:hint="eastAsia" w:ascii="Times New Roman" w:hAnsi="Times New Roman" w:eastAsia="仿宋_GB2312" w:cs="Times New Roman"/>
          <w:sz w:val="32"/>
          <w:szCs w:val="32"/>
          <w:lang w:val="zh-CN"/>
        </w:rPr>
        <w:t>本项目专门面向中小企业采购，仅限符合《政 府采购促进中小企业发展管理办法》的通知(财 库〔2020〕46号)条件的中小企业参与，并提 供中小企业声明函。</w:t>
      </w:r>
    </w:p>
    <w:p w14:paraId="4D6C05F0">
      <w:pPr>
        <w:snapToGrid w:val="0"/>
        <w:spacing w:line="360" w:lineRule="auto"/>
        <w:ind w:firstLine="643" w:firstLineChars="200"/>
        <w:rPr>
          <w:color w:val="auto"/>
        </w:rPr>
      </w:pPr>
      <w:r>
        <w:rPr>
          <w:rFonts w:hint="eastAsia" w:eastAsia="仿宋_GB2312"/>
          <w:b/>
          <w:bCs/>
          <w:color w:val="auto"/>
          <w:sz w:val="32"/>
          <w:szCs w:val="32"/>
        </w:rPr>
        <w:t>备注：开标现场需提供</w:t>
      </w:r>
      <w:r>
        <w:rPr>
          <w:rFonts w:hint="eastAsia" w:eastAsia="仿宋_GB2312"/>
          <w:b/>
          <w:bCs/>
          <w:color w:val="auto"/>
          <w:sz w:val="32"/>
          <w:szCs w:val="32"/>
          <w:lang w:eastAsia="zh-CN"/>
        </w:rPr>
        <w:t>（</w:t>
      </w:r>
      <w:r>
        <w:rPr>
          <w:rFonts w:hint="eastAsia" w:eastAsia="仿宋_GB2312"/>
          <w:b/>
          <w:bCs/>
          <w:color w:val="auto"/>
          <w:sz w:val="32"/>
          <w:szCs w:val="32"/>
          <w:lang w:val="en-US" w:eastAsia="zh-CN"/>
        </w:rPr>
        <w:t>特定资格</w:t>
      </w:r>
      <w:r>
        <w:rPr>
          <w:rFonts w:hint="eastAsia" w:eastAsia="仿宋_GB2312"/>
          <w:b/>
          <w:bCs/>
          <w:color w:val="auto"/>
          <w:sz w:val="32"/>
          <w:szCs w:val="32"/>
          <w:lang w:eastAsia="zh-CN"/>
        </w:rPr>
        <w:t>）</w:t>
      </w:r>
      <w:r>
        <w:rPr>
          <w:rFonts w:hint="eastAsia" w:eastAsia="仿宋_GB2312"/>
          <w:b/>
          <w:bCs/>
          <w:color w:val="auto"/>
          <w:sz w:val="32"/>
          <w:szCs w:val="32"/>
        </w:rPr>
        <w:t>加盖公章的复印件一套。</w:t>
      </w:r>
    </w:p>
    <w:p w14:paraId="1D2BA16E">
      <w:pPr>
        <w:snapToGrid w:val="0"/>
        <w:spacing w:line="360" w:lineRule="auto"/>
        <w:ind w:firstLine="643"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（1）以上为供应</w:t>
      </w:r>
      <w:r>
        <w:rPr>
          <w:rFonts w:hint="eastAsia" w:eastAsia="仿宋_GB2312"/>
          <w:b/>
          <w:bCs/>
          <w:sz w:val="32"/>
          <w:szCs w:val="32"/>
        </w:rPr>
        <w:t>商必备资格要求，资格证明文件无效或缺项响应文</w:t>
      </w:r>
      <w:r>
        <w:rPr>
          <w:rFonts w:hint="eastAsia" w:ascii="仿宋_GB2312" w:hAnsi="仿宋_GB2312" w:eastAsia="仿宋_GB2312" w:cs="仿宋_GB2312"/>
          <w:b/>
          <w:bCs/>
          <w:sz w:val="32"/>
          <w:szCs w:val="32"/>
        </w:rPr>
        <w:t>件按无效响应文件处理。</w:t>
      </w:r>
    </w:p>
    <w:p w14:paraId="03E00747">
      <w:pPr>
        <w:snapToGrid w:val="0"/>
        <w:spacing w:line="360" w:lineRule="auto"/>
        <w:ind w:firstLine="643"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（2）书面声明、法人身份证明和法定代表人委托授权书应按磋商文件给定的格式填写响应文件中必须附原件，其他资格证明文件提供复印件并加盖供应商公章。</w:t>
      </w:r>
    </w:p>
    <w:p w14:paraId="4242F20C">
      <w:pPr>
        <w:adjustRightInd w:val="0"/>
        <w:snapToGrid w:val="0"/>
        <w:spacing w:line="360" w:lineRule="auto"/>
        <w:ind w:firstLine="643"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（3）依法免税或不需要缴纳社会保障资金的供应商，提供相应证明文件,事业单位法人参与磋商可不提供财务状况报告和社会保障资金缴纳证明。</w:t>
      </w:r>
    </w:p>
    <w:p w14:paraId="07B08B86">
      <w:pPr>
        <w:tabs>
          <w:tab w:val="left" w:pos="9030"/>
        </w:tabs>
        <w:snapToGrid w:val="0"/>
        <w:spacing w:line="360" w:lineRule="auto"/>
        <w:ind w:right="-65" w:firstLine="640" w:firstLineChars="200"/>
        <w:rPr>
          <w:rFonts w:hint="eastAsia" w:ascii="仿宋_GB2312" w:hAnsi="宋体" w:eastAsia="仿宋_GB2312"/>
          <w:bCs/>
          <w:sz w:val="32"/>
          <w:szCs w:val="32"/>
          <w:lang w:val="zh-CN"/>
        </w:rPr>
      </w:pPr>
      <w:r>
        <w:rPr>
          <w:rFonts w:hint="eastAsia" w:ascii="仿宋_GB2312" w:hAnsi="宋体" w:eastAsia="仿宋_GB2312"/>
          <w:bCs/>
          <w:sz w:val="32"/>
          <w:szCs w:val="32"/>
          <w:lang w:val="zh-CN"/>
        </w:rPr>
        <w:t>（三）</w:t>
      </w:r>
      <w:r>
        <w:rPr>
          <w:rFonts w:ascii="仿宋_GB2312" w:hAnsi="宋体" w:eastAsia="仿宋_GB2312"/>
          <w:bCs/>
          <w:sz w:val="32"/>
          <w:szCs w:val="32"/>
          <w:lang w:val="zh-CN"/>
        </w:rPr>
        <w:t>本次项目</w:t>
      </w:r>
      <w:r>
        <w:rPr>
          <w:rFonts w:hint="eastAsia" w:ascii="仿宋_GB2312" w:hAnsi="宋体" w:eastAsia="仿宋_GB2312"/>
          <w:bCs/>
          <w:sz w:val="32"/>
          <w:szCs w:val="32"/>
          <w:lang w:val="zh-CN"/>
        </w:rPr>
        <w:t>不</w:t>
      </w:r>
      <w:r>
        <w:rPr>
          <w:rFonts w:ascii="仿宋_GB2312" w:hAnsi="宋体" w:eastAsia="仿宋_GB2312"/>
          <w:bCs/>
          <w:sz w:val="32"/>
          <w:szCs w:val="32"/>
          <w:lang w:val="zh-CN"/>
        </w:rPr>
        <w:t>接受联合体</w:t>
      </w:r>
      <w:r>
        <w:rPr>
          <w:rFonts w:hint="eastAsia" w:ascii="仿宋_GB2312" w:hAnsi="宋体" w:eastAsia="仿宋_GB2312"/>
          <w:bCs/>
          <w:sz w:val="32"/>
          <w:szCs w:val="32"/>
          <w:lang w:val="zh-CN"/>
        </w:rPr>
        <w:t>磋商。</w:t>
      </w:r>
    </w:p>
    <w:p w14:paraId="04C287DF">
      <w:pPr>
        <w:autoSpaceDE w:val="0"/>
        <w:autoSpaceDN w:val="0"/>
        <w:adjustRightInd w:val="0"/>
        <w:spacing w:line="360" w:lineRule="auto"/>
        <w:ind w:firstLine="640" w:firstLineChars="200"/>
        <w:rPr>
          <w:rFonts w:hint="eastAsia" w:ascii="仿宋_GB2312" w:hAnsi="宋体" w:eastAsia="仿宋_GB2312"/>
          <w:bCs/>
          <w:sz w:val="32"/>
          <w:szCs w:val="32"/>
          <w:lang w:val="zh-CN"/>
        </w:rPr>
      </w:pPr>
      <w:r>
        <w:rPr>
          <w:rFonts w:hint="eastAsia" w:ascii="仿宋_GB2312" w:hAnsi="宋体" w:eastAsia="仿宋_GB2312"/>
          <w:bCs/>
          <w:sz w:val="32"/>
          <w:szCs w:val="32"/>
          <w:lang w:val="zh-CN"/>
        </w:rPr>
        <w:t>（四）限制磋商要求</w:t>
      </w:r>
    </w:p>
    <w:p w14:paraId="22D86CC9">
      <w:pPr>
        <w:autoSpaceDE w:val="0"/>
        <w:autoSpaceDN w:val="0"/>
        <w:adjustRightInd w:val="0"/>
        <w:spacing w:line="360" w:lineRule="auto"/>
        <w:ind w:firstLine="640" w:firstLineChars="200"/>
        <w:rPr>
          <w:rFonts w:hint="eastAsia" w:ascii="仿宋_GB2312" w:hAnsi="宋体" w:eastAsia="仿宋_GB2312"/>
          <w:sz w:val="32"/>
          <w:szCs w:val="32"/>
          <w:lang w:val="zh-CN"/>
        </w:rPr>
      </w:pPr>
      <w:r>
        <w:rPr>
          <w:rFonts w:hint="eastAsia" w:ascii="仿宋_GB2312" w:hAnsi="宋体" w:eastAsia="仿宋_GB2312"/>
          <w:sz w:val="32"/>
          <w:szCs w:val="32"/>
          <w:lang w:val="zh-CN"/>
        </w:rPr>
        <w:t>1.供应商单位负责人为同一人或者存在直接控股、管理关系的不同供应商，不得参加同一项目或同一包的政府采购活动。</w:t>
      </w:r>
    </w:p>
    <w:p w14:paraId="0849586E">
      <w:pPr>
        <w:autoSpaceDE w:val="0"/>
        <w:autoSpaceDN w:val="0"/>
        <w:adjustRightInd w:val="0"/>
        <w:spacing w:line="360" w:lineRule="auto"/>
        <w:ind w:firstLine="640" w:firstLineChars="200"/>
        <w:rPr>
          <w:rFonts w:hint="eastAsia" w:ascii="仿宋_GB2312" w:hAnsi="宋体" w:eastAsia="仿宋_GB2312"/>
          <w:sz w:val="32"/>
          <w:szCs w:val="32"/>
          <w:lang w:val="zh-CN"/>
        </w:rPr>
      </w:pPr>
      <w:r>
        <w:rPr>
          <w:rFonts w:hint="eastAsia" w:ascii="仿宋_GB2312" w:hAnsi="宋体" w:eastAsia="仿宋_GB2312"/>
          <w:sz w:val="32"/>
          <w:szCs w:val="32"/>
          <w:lang w:val="zh-CN"/>
        </w:rPr>
        <w:t>2.除单一来源采购项目外，为采购项目提供</w:t>
      </w:r>
      <w:r>
        <w:rPr>
          <w:rFonts w:hint="eastAsia" w:ascii="仿宋_GB2312" w:hAnsi="宋体" w:eastAsia="仿宋_GB2312"/>
          <w:sz w:val="32"/>
          <w:szCs w:val="32"/>
          <w:lang w:val="en-US" w:eastAsia="zh-CN"/>
        </w:rPr>
        <w:t>设计评审</w:t>
      </w:r>
      <w:r>
        <w:rPr>
          <w:rFonts w:hint="eastAsia" w:ascii="仿宋_GB2312" w:hAnsi="宋体" w:eastAsia="仿宋_GB2312"/>
          <w:sz w:val="32"/>
          <w:szCs w:val="32"/>
          <w:lang w:val="zh-CN"/>
        </w:rPr>
        <w:t>、</w:t>
      </w:r>
      <w:r>
        <w:rPr>
          <w:rFonts w:hint="eastAsia" w:ascii="仿宋_GB2312" w:hAnsi="宋体" w:eastAsia="仿宋_GB2312"/>
          <w:sz w:val="32"/>
          <w:szCs w:val="32"/>
          <w:lang w:val="en-US" w:eastAsia="zh-CN"/>
        </w:rPr>
        <w:t>审查、</w:t>
      </w:r>
      <w:r>
        <w:rPr>
          <w:rFonts w:hint="eastAsia" w:ascii="仿宋_GB2312" w:hAnsi="宋体" w:eastAsia="仿宋_GB2312"/>
          <w:sz w:val="32"/>
          <w:szCs w:val="32"/>
          <w:lang w:val="zh-CN"/>
        </w:rPr>
        <w:t>规范编制或者项目管理、监理、检测等服务的供应商，不得再参加同一项目的其他采购活动。</w:t>
      </w:r>
    </w:p>
    <w:p w14:paraId="6F122340">
      <w:pPr>
        <w:adjustRightInd w:val="0"/>
        <w:snapToGrid w:val="0"/>
        <w:spacing w:line="360" w:lineRule="auto"/>
        <w:ind w:firstLine="640" w:firstLineChars="200"/>
        <w:rPr>
          <w:rFonts w:hint="eastAsia" w:ascii="仿宋_GB2312" w:hAnsi="宋体" w:eastAsia="仿宋_GB2312"/>
          <w:sz w:val="32"/>
          <w:szCs w:val="32"/>
          <w:lang w:val="zh-CN"/>
        </w:rPr>
      </w:pPr>
      <w:r>
        <w:rPr>
          <w:rFonts w:hint="eastAsia" w:ascii="仿宋_GB2312" w:hAnsi="宋体" w:eastAsia="仿宋_GB2312"/>
          <w:sz w:val="32"/>
          <w:szCs w:val="32"/>
          <w:lang w:val="zh-CN"/>
        </w:rPr>
        <w:t>（五）分包</w:t>
      </w:r>
    </w:p>
    <w:p w14:paraId="14A3D2A9">
      <w:pPr>
        <w:adjustRightInd w:val="0"/>
        <w:snapToGrid w:val="0"/>
        <w:spacing w:line="360" w:lineRule="auto"/>
        <w:ind w:firstLine="640" w:firstLineChars="200"/>
        <w:rPr>
          <w:rFonts w:hint="eastAsia" w:ascii="仿宋_GB2312" w:hAnsi="宋体" w:eastAsia="仿宋_GB2312"/>
          <w:sz w:val="32"/>
          <w:szCs w:val="32"/>
          <w:lang w:val="zh-CN"/>
        </w:rPr>
      </w:pPr>
      <w:r>
        <w:rPr>
          <w:rFonts w:hint="eastAsia" w:ascii="仿宋_GB2312" w:eastAsia="仿宋_GB2312"/>
          <w:sz w:val="32"/>
          <w:szCs w:val="32"/>
        </w:rPr>
        <w:t>本项目不允许分包,不允许成交后将成交项目非主体、非关键性工作交由他人完成的, 否则，在评审时将其视为无效磋商响应文件。</w:t>
      </w:r>
    </w:p>
    <w:p w14:paraId="30799FDF">
      <w:pPr>
        <w:tabs>
          <w:tab w:val="left" w:pos="9030"/>
        </w:tabs>
        <w:snapToGrid w:val="0"/>
        <w:spacing w:line="360" w:lineRule="auto"/>
        <w:ind w:right="-65" w:firstLine="640" w:firstLineChars="200"/>
        <w:rPr>
          <w:rFonts w:hint="eastAsia" w:ascii="仿宋_GB2312" w:hAnsi="宋体" w:eastAsia="仿宋_GB2312"/>
          <w:bCs/>
          <w:sz w:val="32"/>
          <w:szCs w:val="32"/>
          <w:lang w:val="zh-CN"/>
        </w:rPr>
      </w:pPr>
      <w:r>
        <w:rPr>
          <w:rFonts w:hint="eastAsia" w:ascii="仿宋_GB2312" w:hAnsi="宋体" w:eastAsia="仿宋_GB2312"/>
          <w:bCs/>
          <w:sz w:val="32"/>
          <w:szCs w:val="32"/>
          <w:lang w:val="zh-CN"/>
        </w:rPr>
        <w:t>（六）磋商响应文件有效期</w:t>
      </w:r>
    </w:p>
    <w:p w14:paraId="4263C6FF">
      <w:pPr>
        <w:tabs>
          <w:tab w:val="left" w:pos="9030"/>
        </w:tabs>
        <w:snapToGrid w:val="0"/>
        <w:spacing w:line="360" w:lineRule="auto"/>
        <w:ind w:right="-65" w:firstLine="640" w:firstLineChars="200"/>
        <w:rPr>
          <w:rFonts w:ascii="仿宋_GB2312" w:hAnsi="宋体" w:eastAsia="仿宋_GB2312"/>
          <w:sz w:val="32"/>
          <w:szCs w:val="32"/>
          <w:lang w:val="zh-CN"/>
        </w:rPr>
      </w:pPr>
      <w:r>
        <w:rPr>
          <w:rFonts w:hint="eastAsia" w:ascii="仿宋_GB2312" w:hAnsi="宋体" w:eastAsia="仿宋_GB2312"/>
          <w:sz w:val="32"/>
          <w:szCs w:val="32"/>
          <w:lang w:val="zh-CN"/>
        </w:rPr>
        <w:t>磋商响应文件有效期</w:t>
      </w:r>
      <w:r>
        <w:rPr>
          <w:rFonts w:ascii="仿宋_GB2312" w:hAnsi="宋体" w:eastAsia="仿宋_GB2312"/>
          <w:sz w:val="32"/>
          <w:szCs w:val="32"/>
          <w:lang w:val="zh-CN"/>
        </w:rPr>
        <w:t>为自</w:t>
      </w:r>
      <w:r>
        <w:rPr>
          <w:rFonts w:hint="eastAsia" w:ascii="仿宋_GB2312" w:hAnsi="宋体" w:eastAsia="仿宋_GB2312"/>
          <w:sz w:val="32"/>
          <w:szCs w:val="32"/>
          <w:lang w:val="zh-CN"/>
        </w:rPr>
        <w:t>磋商</w:t>
      </w:r>
      <w:r>
        <w:rPr>
          <w:rFonts w:ascii="仿宋_GB2312" w:hAnsi="宋体" w:eastAsia="仿宋_GB2312"/>
          <w:sz w:val="32"/>
          <w:szCs w:val="32"/>
          <w:lang w:val="zh-CN"/>
        </w:rPr>
        <w:t>之日起</w:t>
      </w:r>
      <w:r>
        <w:rPr>
          <w:rFonts w:hint="eastAsia" w:ascii="仿宋_GB2312" w:hAnsi="宋体" w:eastAsia="仿宋_GB2312"/>
          <w:sz w:val="32"/>
          <w:szCs w:val="32"/>
          <w:lang w:val="zh-CN"/>
        </w:rPr>
        <w:t>不少于</w:t>
      </w:r>
      <w:r>
        <w:rPr>
          <w:rFonts w:ascii="仿宋_GB2312" w:hAnsi="宋体" w:eastAsia="仿宋_GB2312"/>
          <w:sz w:val="32"/>
          <w:szCs w:val="32"/>
          <w:lang w:val="zh-CN"/>
        </w:rPr>
        <w:t>90个日历日，</w:t>
      </w:r>
      <w:r>
        <w:rPr>
          <w:rFonts w:hint="eastAsia" w:ascii="仿宋_GB2312" w:hAnsi="宋体" w:eastAsia="仿宋_GB2312"/>
          <w:sz w:val="32"/>
          <w:szCs w:val="32"/>
          <w:lang w:val="zh-CN"/>
        </w:rPr>
        <w:t>在有效期内磋商响应文件对供应商具有法律约束力，以保证采购人完成评审、定标以及合同签订事项。成交供应商</w:t>
      </w:r>
      <w:r>
        <w:rPr>
          <w:rFonts w:ascii="仿宋_GB2312" w:hAnsi="宋体" w:eastAsia="仿宋_GB2312"/>
          <w:sz w:val="32"/>
          <w:szCs w:val="32"/>
          <w:lang w:val="zh-CN"/>
        </w:rPr>
        <w:t>的</w:t>
      </w:r>
      <w:r>
        <w:rPr>
          <w:rFonts w:hint="eastAsia" w:ascii="仿宋_GB2312" w:hAnsi="宋体" w:eastAsia="仿宋_GB2312"/>
          <w:sz w:val="32"/>
          <w:szCs w:val="32"/>
          <w:lang w:val="zh-CN"/>
        </w:rPr>
        <w:t>磋商响应文件</w:t>
      </w:r>
      <w:r>
        <w:rPr>
          <w:rFonts w:ascii="仿宋_GB2312" w:hAnsi="宋体" w:eastAsia="仿宋_GB2312"/>
          <w:sz w:val="32"/>
          <w:szCs w:val="32"/>
          <w:lang w:val="zh-CN"/>
        </w:rPr>
        <w:t>有效期自动延长至合同执行完毕。</w:t>
      </w:r>
    </w:p>
    <w:p w14:paraId="25D78020">
      <w:pPr>
        <w:pStyle w:val="4"/>
        <w:bidi w:val="0"/>
        <w:rPr>
          <w:rFonts w:hint="eastAsia"/>
          <w:lang w:val="zh-CN"/>
        </w:rPr>
      </w:pPr>
      <w:bookmarkStart w:id="60" w:name="_Toc23172"/>
      <w:bookmarkStart w:id="61" w:name="_Toc3459"/>
      <w:bookmarkStart w:id="62" w:name="_Toc16022"/>
      <w:bookmarkStart w:id="63" w:name="_Toc22994"/>
      <w:bookmarkStart w:id="64" w:name="_Toc1713"/>
      <w:bookmarkStart w:id="65" w:name="_Toc14607"/>
      <w:bookmarkStart w:id="66" w:name="_Toc5263"/>
      <w:bookmarkStart w:id="67" w:name="_Toc27637"/>
      <w:bookmarkStart w:id="68" w:name="_Toc15431"/>
      <w:bookmarkStart w:id="69" w:name="_Toc30093"/>
      <w:bookmarkStart w:id="70" w:name="_Toc173"/>
      <w:bookmarkStart w:id="71" w:name="_Toc2478"/>
      <w:bookmarkStart w:id="72" w:name="_Toc513647108"/>
      <w:r>
        <w:rPr>
          <w:rFonts w:hint="eastAsia"/>
          <w:lang w:val="zh-CN"/>
        </w:rPr>
        <w:t>四、需要落实的政府采购政策</w:t>
      </w:r>
      <w:bookmarkEnd w:id="60"/>
      <w:bookmarkEnd w:id="61"/>
      <w:bookmarkEnd w:id="62"/>
      <w:bookmarkEnd w:id="63"/>
      <w:bookmarkEnd w:id="64"/>
      <w:bookmarkEnd w:id="65"/>
      <w:bookmarkEnd w:id="66"/>
      <w:bookmarkEnd w:id="67"/>
      <w:bookmarkEnd w:id="68"/>
      <w:bookmarkEnd w:id="69"/>
      <w:bookmarkEnd w:id="70"/>
      <w:bookmarkEnd w:id="71"/>
      <w:bookmarkEnd w:id="72"/>
    </w:p>
    <w:p w14:paraId="453FB064">
      <w:pPr>
        <w:autoSpaceDE w:val="0"/>
        <w:autoSpaceDN w:val="0"/>
        <w:adjustRightInd w:val="0"/>
        <w:snapToGrid w:val="0"/>
        <w:spacing w:line="360" w:lineRule="auto"/>
        <w:ind w:firstLine="627"/>
        <w:rPr>
          <w:rFonts w:hint="eastAsia" w:ascii="仿宋_GB2312" w:hAnsi="宋体" w:eastAsia="仿宋_GB2312"/>
          <w:sz w:val="32"/>
          <w:szCs w:val="32"/>
          <w:lang w:val="zh-CN"/>
        </w:rPr>
      </w:pPr>
      <w:r>
        <w:rPr>
          <w:rFonts w:hint="eastAsia" w:ascii="仿宋_GB2312" w:hAnsi="宋体" w:eastAsia="仿宋_GB2312"/>
          <w:sz w:val="32"/>
          <w:szCs w:val="32"/>
          <w:lang w:val="zh-CN"/>
        </w:rPr>
        <w:t>供应商参加磋商时应如实提供所需要的证明文件，如存在虚假应标，将取消其磋商资格。根据《政府采购促进中小企业发展管理办法》（财库〔2020〕46号），对于非面向中小微企业采购的项目，对中小微企业产品的价格给予</w:t>
      </w:r>
      <w:r>
        <w:rPr>
          <w:rFonts w:hint="eastAsia" w:ascii="仿宋_GB2312" w:hAnsi="宋体" w:eastAsia="仿宋_GB2312"/>
          <w:sz w:val="32"/>
          <w:szCs w:val="32"/>
          <w:lang w:val="zh-CN" w:eastAsia="zh-CN"/>
        </w:rPr>
        <w:t>10</w:t>
      </w:r>
      <w:r>
        <w:rPr>
          <w:rFonts w:hint="eastAsia" w:ascii="仿宋_GB2312" w:hAnsi="宋体" w:eastAsia="仿宋_GB2312"/>
          <w:sz w:val="32"/>
          <w:szCs w:val="32"/>
          <w:lang w:val="zh-CN"/>
        </w:rPr>
        <w:t>%的扣除，用扣除后的价格参与评审，其评标价=投标报价*（1-</w:t>
      </w:r>
      <w:r>
        <w:rPr>
          <w:rFonts w:hint="eastAsia" w:ascii="仿宋_GB2312" w:hAnsi="宋体" w:eastAsia="仿宋_GB2312"/>
          <w:sz w:val="32"/>
          <w:szCs w:val="32"/>
          <w:lang w:val="zh-CN" w:eastAsia="zh-CN"/>
        </w:rPr>
        <w:t>10</w:t>
      </w:r>
      <w:r>
        <w:rPr>
          <w:rFonts w:hint="eastAsia" w:ascii="仿宋_GB2312" w:hAnsi="宋体" w:eastAsia="仿宋_GB2312"/>
          <w:sz w:val="32"/>
          <w:szCs w:val="32"/>
          <w:lang w:val="zh-CN"/>
        </w:rPr>
        <w:t>%）。</w:t>
      </w:r>
    </w:p>
    <w:p w14:paraId="0792062D">
      <w:pPr>
        <w:autoSpaceDE w:val="0"/>
        <w:autoSpaceDN w:val="0"/>
        <w:adjustRightInd w:val="0"/>
        <w:snapToGrid w:val="0"/>
        <w:spacing w:line="360" w:lineRule="auto"/>
        <w:ind w:firstLine="627"/>
        <w:rPr>
          <w:rFonts w:hint="eastAsia" w:ascii="仿宋_GB2312" w:hAnsi="宋体" w:eastAsia="仿宋_GB2312"/>
          <w:sz w:val="32"/>
          <w:szCs w:val="32"/>
          <w:lang w:val="zh-CN"/>
        </w:rPr>
      </w:pPr>
      <w:r>
        <w:rPr>
          <w:rFonts w:hint="eastAsia" w:ascii="仿宋_GB2312" w:hAnsi="宋体" w:eastAsia="仿宋_GB2312"/>
          <w:sz w:val="32"/>
          <w:szCs w:val="32"/>
          <w:lang w:val="zh-CN"/>
        </w:rPr>
        <w:t>（一）小微企业（含小型、微型企业）</w:t>
      </w:r>
    </w:p>
    <w:p w14:paraId="4F8964BC">
      <w:pPr>
        <w:autoSpaceDE w:val="0"/>
        <w:autoSpaceDN w:val="0"/>
        <w:adjustRightInd w:val="0"/>
        <w:snapToGrid w:val="0"/>
        <w:spacing w:line="360" w:lineRule="auto"/>
        <w:ind w:firstLine="627"/>
        <w:rPr>
          <w:rFonts w:hint="eastAsia" w:ascii="仿宋_GB2312" w:hAnsi="宋体" w:eastAsia="仿宋_GB2312"/>
          <w:sz w:val="32"/>
          <w:szCs w:val="32"/>
          <w:lang w:val="zh-CN"/>
        </w:rPr>
      </w:pPr>
      <w:r>
        <w:rPr>
          <w:rFonts w:hint="eastAsia" w:ascii="仿宋_GB2312" w:hAnsi="宋体" w:eastAsia="仿宋_GB2312"/>
          <w:sz w:val="32"/>
          <w:szCs w:val="32"/>
        </w:rPr>
        <w:t>1.</w:t>
      </w:r>
      <w:r>
        <w:rPr>
          <w:rFonts w:hint="eastAsia" w:ascii="仿宋_GB2312" w:hAnsi="宋体" w:eastAsia="仿宋_GB2312"/>
          <w:sz w:val="32"/>
          <w:szCs w:val="32"/>
          <w:lang w:val="zh-CN"/>
        </w:rPr>
        <w:t>符合国务院有关部门根据企业从业人员、营业收入、资产总额等指标制定的中小企业划型标准（工信部联企业〔2011〕300号）。</w:t>
      </w:r>
    </w:p>
    <w:p w14:paraId="6F89391C">
      <w:pPr>
        <w:autoSpaceDE w:val="0"/>
        <w:autoSpaceDN w:val="0"/>
        <w:adjustRightInd w:val="0"/>
        <w:snapToGrid w:val="0"/>
        <w:spacing w:line="360" w:lineRule="auto"/>
        <w:ind w:firstLine="640" w:firstLineChars="200"/>
        <w:rPr>
          <w:rFonts w:hint="eastAsia" w:ascii="仿宋_GB2312" w:hAnsi="仿宋" w:eastAsia="仿宋_GB2312"/>
          <w:sz w:val="32"/>
          <w:szCs w:val="32"/>
          <w:lang w:val="zh-CN"/>
        </w:rPr>
      </w:pPr>
      <w:r>
        <w:rPr>
          <w:rFonts w:hint="eastAsia" w:ascii="仿宋_GB2312" w:hAnsi="仿宋" w:eastAsia="仿宋_GB2312"/>
          <w:sz w:val="32"/>
          <w:szCs w:val="32"/>
        </w:rPr>
        <w:t>2.</w:t>
      </w:r>
      <w:r>
        <w:rPr>
          <w:rFonts w:hint="eastAsia" w:ascii="仿宋_GB2312" w:hAnsi="仿宋" w:eastAsia="仿宋_GB2312"/>
          <w:sz w:val="32"/>
          <w:szCs w:val="32"/>
          <w:lang w:val="zh-CN"/>
        </w:rPr>
        <w:t>小微企业是指提供本企业制造的货物、承担的工程或者服务，或者提供其他小微企业制造的货物。</w:t>
      </w:r>
    </w:p>
    <w:p w14:paraId="159B5E47">
      <w:pPr>
        <w:autoSpaceDE w:val="0"/>
        <w:autoSpaceDN w:val="0"/>
        <w:adjustRightInd w:val="0"/>
        <w:snapToGrid w:val="0"/>
        <w:spacing w:line="360" w:lineRule="auto"/>
        <w:ind w:firstLine="627"/>
        <w:rPr>
          <w:rFonts w:hint="eastAsia" w:ascii="仿宋_GB2312" w:hAnsi="宋体" w:eastAsia="仿宋_GB2312"/>
          <w:sz w:val="32"/>
          <w:szCs w:val="32"/>
          <w:lang w:val="zh-CN"/>
        </w:rPr>
      </w:pPr>
      <w:r>
        <w:rPr>
          <w:rFonts w:hint="eastAsia" w:ascii="仿宋_GB2312" w:hAnsi="宋体" w:eastAsia="仿宋_GB2312"/>
          <w:sz w:val="32"/>
          <w:szCs w:val="32"/>
        </w:rPr>
        <w:t>3.</w:t>
      </w:r>
      <w:r>
        <w:rPr>
          <w:rFonts w:hint="eastAsia" w:ascii="仿宋_GB2312" w:hAnsi="宋体" w:eastAsia="仿宋_GB2312"/>
          <w:sz w:val="32"/>
          <w:szCs w:val="32"/>
          <w:lang w:val="zh-CN"/>
        </w:rPr>
        <w:t>小微企业提供有中型企业制造的货物的，视同为中型企业；小微企业提供有大型企业制造的货物的，视同为大型企业。</w:t>
      </w:r>
    </w:p>
    <w:p w14:paraId="1181632D">
      <w:pPr>
        <w:autoSpaceDE w:val="0"/>
        <w:autoSpaceDN w:val="0"/>
        <w:adjustRightInd w:val="0"/>
        <w:snapToGrid w:val="0"/>
        <w:spacing w:line="360" w:lineRule="auto"/>
        <w:ind w:firstLine="627"/>
        <w:rPr>
          <w:rFonts w:hint="eastAsia" w:ascii="仿宋_GB2312" w:hAnsi="宋体" w:eastAsia="仿宋_GB2312"/>
          <w:sz w:val="32"/>
          <w:szCs w:val="32"/>
          <w:lang w:val="zh-CN"/>
        </w:rPr>
      </w:pPr>
      <w:r>
        <w:rPr>
          <w:rFonts w:hint="eastAsia" w:ascii="仿宋_GB2312" w:hAnsi="宋体" w:eastAsia="仿宋_GB2312"/>
          <w:sz w:val="32"/>
          <w:szCs w:val="32"/>
        </w:rPr>
        <w:t>4.</w:t>
      </w:r>
      <w:r>
        <w:rPr>
          <w:rFonts w:hint="eastAsia" w:ascii="仿宋_GB2312" w:hAnsi="宋体" w:eastAsia="仿宋_GB2312" w:cs="仿宋_GB2312"/>
          <w:sz w:val="32"/>
          <w:szCs w:val="32"/>
          <w:lang w:val="zh-CN"/>
        </w:rPr>
        <w:t>小微企业磋商时需</w:t>
      </w:r>
      <w:r>
        <w:rPr>
          <w:rFonts w:hint="eastAsia" w:ascii="仿宋_GB2312" w:hAnsi="宋体" w:eastAsia="仿宋_GB2312"/>
          <w:sz w:val="32"/>
          <w:szCs w:val="32"/>
          <w:lang w:val="zh-CN"/>
        </w:rPr>
        <w:t>按照《政府采购促进中小企业发展管理办法》（财库〔2020〕46号）规定</w:t>
      </w:r>
      <w:r>
        <w:rPr>
          <w:rFonts w:hint="eastAsia" w:ascii="仿宋_GB2312" w:hAnsi="宋体" w:eastAsia="仿宋_GB2312" w:cs="仿宋_GB2312"/>
          <w:sz w:val="32"/>
          <w:szCs w:val="32"/>
          <w:lang w:val="zh-CN"/>
        </w:rPr>
        <w:t>出具《中小企业声明函》，由磋商小组审定，符合条件的企业享受政府采购政策。</w:t>
      </w:r>
    </w:p>
    <w:p w14:paraId="3E2EC53F">
      <w:pPr>
        <w:autoSpaceDE w:val="0"/>
        <w:autoSpaceDN w:val="0"/>
        <w:adjustRightInd w:val="0"/>
        <w:snapToGrid w:val="0"/>
        <w:spacing w:line="360" w:lineRule="auto"/>
        <w:ind w:firstLine="627"/>
        <w:rPr>
          <w:rFonts w:hint="eastAsia" w:ascii="仿宋_GB2312" w:hAnsi="宋体" w:eastAsia="仿宋_GB2312"/>
          <w:sz w:val="32"/>
          <w:szCs w:val="32"/>
          <w:lang w:val="zh-CN"/>
        </w:rPr>
      </w:pPr>
      <w:r>
        <w:rPr>
          <w:rFonts w:hint="eastAsia" w:ascii="仿宋_GB2312" w:hAnsi="宋体" w:eastAsia="仿宋_GB2312"/>
          <w:sz w:val="32"/>
          <w:szCs w:val="32"/>
          <w:lang w:val="zh-CN"/>
        </w:rPr>
        <w:t>（二）监狱企业</w:t>
      </w:r>
    </w:p>
    <w:p w14:paraId="0E3C70C6">
      <w:pPr>
        <w:autoSpaceDE w:val="0"/>
        <w:autoSpaceDN w:val="0"/>
        <w:adjustRightInd w:val="0"/>
        <w:snapToGrid w:val="0"/>
        <w:spacing w:line="360" w:lineRule="auto"/>
        <w:ind w:firstLine="627"/>
        <w:rPr>
          <w:rFonts w:hint="eastAsia" w:ascii="仿宋_GB2312" w:hAnsi="宋体" w:eastAsia="仿宋_GB2312"/>
          <w:sz w:val="32"/>
          <w:szCs w:val="32"/>
          <w:lang w:val="zh-CN"/>
        </w:rPr>
      </w:pPr>
      <w:r>
        <w:rPr>
          <w:rFonts w:hint="eastAsia" w:ascii="仿宋_GB2312" w:hAnsi="宋体" w:eastAsia="仿宋_GB2312"/>
          <w:sz w:val="32"/>
          <w:szCs w:val="32"/>
        </w:rPr>
        <w:t>1.</w:t>
      </w:r>
      <w:r>
        <w:rPr>
          <w:rFonts w:hint="eastAsia" w:ascii="仿宋_GB2312" w:hAnsi="宋体" w:eastAsia="仿宋_GB2312"/>
          <w:sz w:val="32"/>
          <w:szCs w:val="32"/>
          <w:lang w:val="zh-CN"/>
        </w:rPr>
        <w:t>符合（财库[2014]68号）文件规定的</w:t>
      </w:r>
      <w:r>
        <w:rPr>
          <w:rFonts w:ascii="仿宋_GB2312" w:hAnsi="宋体" w:eastAsia="仿宋_GB2312"/>
          <w:sz w:val="32"/>
          <w:szCs w:val="32"/>
          <w:lang w:val="zh-CN"/>
        </w:rPr>
        <w:t>监狱企业</w:t>
      </w:r>
      <w:r>
        <w:rPr>
          <w:rFonts w:hint="eastAsia" w:ascii="仿宋_GB2312" w:hAnsi="宋体" w:eastAsia="仿宋_GB2312"/>
          <w:sz w:val="32"/>
          <w:szCs w:val="32"/>
          <w:lang w:val="zh-CN"/>
        </w:rPr>
        <w:t>，提供本企业制造的货物、承担的工程或者服务。</w:t>
      </w:r>
    </w:p>
    <w:p w14:paraId="1EB95310">
      <w:pPr>
        <w:autoSpaceDE w:val="0"/>
        <w:autoSpaceDN w:val="0"/>
        <w:adjustRightInd w:val="0"/>
        <w:snapToGrid w:val="0"/>
        <w:spacing w:line="360" w:lineRule="auto"/>
        <w:ind w:firstLine="627"/>
        <w:rPr>
          <w:rFonts w:hint="eastAsia" w:ascii="仿宋_GB2312" w:hAnsi="宋体" w:eastAsia="仿宋_GB2312"/>
          <w:sz w:val="32"/>
          <w:szCs w:val="32"/>
        </w:rPr>
      </w:pPr>
      <w:r>
        <w:rPr>
          <w:rFonts w:hint="eastAsia" w:ascii="仿宋_GB2312" w:hAnsi="宋体" w:eastAsia="仿宋_GB2312"/>
          <w:sz w:val="32"/>
          <w:szCs w:val="32"/>
        </w:rPr>
        <w:t>2.</w:t>
      </w:r>
      <w:r>
        <w:rPr>
          <w:rFonts w:hint="eastAsia" w:ascii="仿宋_GB2312" w:hAnsi="宋体" w:eastAsia="仿宋_GB2312"/>
          <w:sz w:val="32"/>
          <w:szCs w:val="32"/>
          <w:lang w:val="zh-CN"/>
        </w:rPr>
        <w:t>提供</w:t>
      </w:r>
      <w:r>
        <w:rPr>
          <w:rFonts w:ascii="仿宋_GB2312" w:hAnsi="宋体" w:eastAsia="仿宋_GB2312"/>
          <w:sz w:val="32"/>
          <w:szCs w:val="32"/>
          <w:lang w:val="zh-CN"/>
        </w:rPr>
        <w:t>由省级以上监狱管理局、戒毒管理局(含新疆生产建设兵团)出具的属于监狱企业的证明。</w:t>
      </w:r>
    </w:p>
    <w:p w14:paraId="2984A172">
      <w:pPr>
        <w:spacing w:line="360" w:lineRule="auto"/>
        <w:ind w:left="1163" w:leftChars="249" w:hanging="640" w:hangingChars="200"/>
        <w:rPr>
          <w:rFonts w:hint="eastAsia" w:ascii="仿宋_GB2312" w:hAnsi="宋体" w:eastAsia="仿宋_GB2312"/>
          <w:sz w:val="32"/>
          <w:szCs w:val="32"/>
          <w:lang w:val="zh-CN"/>
        </w:rPr>
      </w:pPr>
      <w:r>
        <w:rPr>
          <w:rFonts w:hint="eastAsia" w:ascii="仿宋_GB2312" w:hAnsi="宋体" w:eastAsia="仿宋_GB2312"/>
          <w:sz w:val="32"/>
          <w:szCs w:val="32"/>
          <w:lang w:val="zh-CN"/>
        </w:rPr>
        <w:t>（三）残疾人福利性单位</w:t>
      </w:r>
    </w:p>
    <w:p w14:paraId="510F67F0">
      <w:pPr>
        <w:autoSpaceDE w:val="0"/>
        <w:autoSpaceDN w:val="0"/>
        <w:adjustRightInd w:val="0"/>
        <w:snapToGrid w:val="0"/>
        <w:spacing w:line="360" w:lineRule="auto"/>
        <w:ind w:firstLine="627"/>
        <w:rPr>
          <w:rFonts w:hint="eastAsia" w:ascii="仿宋_GB2312" w:hAnsi="宋体" w:eastAsia="仿宋_GB2312"/>
          <w:sz w:val="32"/>
          <w:szCs w:val="32"/>
          <w:lang w:val="zh-CN"/>
        </w:rPr>
      </w:pPr>
      <w:r>
        <w:rPr>
          <w:rFonts w:hint="eastAsia" w:ascii="仿宋_GB2312" w:hAnsi="宋体" w:eastAsia="仿宋_GB2312"/>
          <w:sz w:val="32"/>
          <w:szCs w:val="32"/>
        </w:rPr>
        <w:t>1.</w:t>
      </w:r>
      <w:r>
        <w:rPr>
          <w:rFonts w:hint="eastAsia" w:ascii="仿宋_GB2312" w:hAnsi="宋体" w:eastAsia="仿宋_GB2312"/>
          <w:sz w:val="32"/>
          <w:szCs w:val="32"/>
          <w:lang w:val="zh-CN"/>
        </w:rPr>
        <w:t>符合（财库[2017]141号）文件规定的残疾人福利性单位，提供本单位制造的货物、承担的工程或者服务（以下简称产品），或者提供其他残疾人福利性单位制造的货物（不包括使用非残疾人福利性单位注册商标的货物）。</w:t>
      </w:r>
    </w:p>
    <w:p w14:paraId="2D62FADA">
      <w:pPr>
        <w:autoSpaceDE w:val="0"/>
        <w:autoSpaceDN w:val="0"/>
        <w:adjustRightInd w:val="0"/>
        <w:snapToGrid w:val="0"/>
        <w:spacing w:line="360" w:lineRule="auto"/>
        <w:ind w:firstLine="627"/>
        <w:rPr>
          <w:rFonts w:hint="eastAsia" w:ascii="仿宋_GB2312" w:hAnsi="宋体" w:eastAsia="仿宋_GB2312"/>
          <w:sz w:val="32"/>
          <w:szCs w:val="32"/>
          <w:lang w:val="zh-CN"/>
        </w:rPr>
      </w:pPr>
      <w:r>
        <w:rPr>
          <w:rFonts w:hint="eastAsia" w:ascii="仿宋_GB2312" w:hAnsi="宋体" w:eastAsia="仿宋_GB2312"/>
          <w:sz w:val="32"/>
          <w:szCs w:val="32"/>
        </w:rPr>
        <w:t>2.</w:t>
      </w:r>
      <w:r>
        <w:rPr>
          <w:rFonts w:hint="eastAsia" w:ascii="仿宋_GB2312" w:hAnsi="宋体" w:eastAsia="仿宋_GB2312"/>
          <w:sz w:val="32"/>
          <w:szCs w:val="32"/>
          <w:lang w:val="zh-CN"/>
        </w:rPr>
        <w:t>参加磋商</w:t>
      </w:r>
      <w:r>
        <w:rPr>
          <w:rFonts w:ascii="仿宋_GB2312" w:hAnsi="宋体" w:eastAsia="仿宋_GB2312"/>
          <w:sz w:val="32"/>
          <w:szCs w:val="32"/>
          <w:lang w:val="zh-CN"/>
        </w:rPr>
        <w:t>时</w:t>
      </w:r>
      <w:r>
        <w:rPr>
          <w:rFonts w:hint="eastAsia" w:ascii="仿宋_GB2312" w:hAnsi="宋体" w:eastAsia="仿宋_GB2312"/>
          <w:sz w:val="32"/>
          <w:szCs w:val="32"/>
          <w:lang w:val="zh-CN"/>
        </w:rPr>
        <w:t>须提供《残疾人福利性单位声明函》，并对声明的真实性负责。</w:t>
      </w:r>
    </w:p>
    <w:p w14:paraId="6CEE1903">
      <w:pPr>
        <w:pStyle w:val="4"/>
        <w:bidi w:val="0"/>
        <w:rPr>
          <w:rFonts w:hint="eastAsia"/>
        </w:rPr>
      </w:pPr>
      <w:bookmarkStart w:id="73" w:name="_Toc20600"/>
      <w:bookmarkStart w:id="74" w:name="_Toc17760"/>
      <w:bookmarkStart w:id="75" w:name="_Toc16770"/>
      <w:bookmarkStart w:id="76" w:name="_Toc24856"/>
      <w:bookmarkStart w:id="77" w:name="_Toc12614"/>
      <w:bookmarkStart w:id="78" w:name="_Toc2819"/>
      <w:bookmarkStart w:id="79" w:name="_Toc142"/>
      <w:bookmarkStart w:id="80" w:name="_Toc20623"/>
      <w:bookmarkStart w:id="81" w:name="_Toc6000"/>
      <w:bookmarkStart w:id="82" w:name="_Toc17028"/>
      <w:bookmarkStart w:id="83" w:name="_Toc3985"/>
      <w:bookmarkStart w:id="84" w:name="_Toc11313"/>
      <w:r>
        <w:rPr>
          <w:rFonts w:hint="eastAsia"/>
        </w:rPr>
        <w:t>五、磋商报价要求</w:t>
      </w:r>
      <w:bookmarkEnd w:id="73"/>
      <w:bookmarkEnd w:id="74"/>
      <w:bookmarkEnd w:id="75"/>
      <w:bookmarkEnd w:id="76"/>
      <w:bookmarkEnd w:id="77"/>
      <w:bookmarkEnd w:id="78"/>
      <w:bookmarkEnd w:id="79"/>
      <w:bookmarkEnd w:id="80"/>
      <w:bookmarkEnd w:id="81"/>
      <w:bookmarkEnd w:id="82"/>
      <w:bookmarkEnd w:id="83"/>
      <w:bookmarkEnd w:id="84"/>
    </w:p>
    <w:p w14:paraId="29D5DFE1">
      <w:pPr>
        <w:snapToGrid w:val="0"/>
        <w:spacing w:line="360" w:lineRule="auto"/>
        <w:ind w:firstLine="640" w:firstLineChars="200"/>
        <w:jc w:val="left"/>
        <w:rPr>
          <w:rFonts w:hint="eastAsia" w:ascii="仿宋_GB2312" w:hAnsi="宋体" w:eastAsia="仿宋_GB2312"/>
          <w:sz w:val="32"/>
          <w:szCs w:val="32"/>
          <w:lang w:val="zh-CN"/>
        </w:rPr>
      </w:pPr>
      <w:r>
        <w:rPr>
          <w:rFonts w:hint="eastAsia" w:ascii="仿宋_GB2312" w:hAnsi="宋体" w:eastAsia="仿宋_GB2312"/>
          <w:sz w:val="32"/>
          <w:szCs w:val="32"/>
        </w:rPr>
        <w:t>（一）</w:t>
      </w:r>
      <w:r>
        <w:rPr>
          <w:rFonts w:hint="eastAsia" w:ascii="仿宋_GB2312" w:hAnsi="宋体" w:eastAsia="仿宋_GB2312"/>
          <w:sz w:val="32"/>
          <w:szCs w:val="32"/>
          <w:lang w:val="zh-CN"/>
        </w:rPr>
        <w:t>供应商应按照磋商文件中提供的格式完整、正确填写磋商响应函、第一次磋商报价表，任何有选择的报价采购代理机构不予接受。</w:t>
      </w:r>
    </w:p>
    <w:p w14:paraId="1515095C">
      <w:pPr>
        <w:autoSpaceDE w:val="0"/>
        <w:autoSpaceDN w:val="0"/>
        <w:adjustRightInd w:val="0"/>
        <w:spacing w:line="360" w:lineRule="auto"/>
        <w:ind w:firstLine="640" w:firstLineChars="200"/>
        <w:rPr>
          <w:rFonts w:hint="eastAsia" w:ascii="仿宋_GB2312" w:hAnsi="仿宋_GB2312" w:eastAsia="仿宋_GB2312" w:cs="仿宋_GB2312"/>
          <w:sz w:val="32"/>
          <w:szCs w:val="32"/>
        </w:rPr>
      </w:pPr>
      <w:r>
        <w:rPr>
          <w:rFonts w:hint="eastAsia" w:ascii="仿宋_GB2312" w:hAnsi="宋体" w:eastAsia="仿宋_GB2312"/>
          <w:sz w:val="32"/>
          <w:szCs w:val="32"/>
          <w:lang w:val="zh-CN"/>
        </w:rPr>
        <w:t>（二）</w:t>
      </w:r>
      <w:bookmarkStart w:id="85" w:name="OLE_LINK1"/>
      <w:r>
        <w:rPr>
          <w:rFonts w:hint="eastAsia" w:ascii="仿宋_GB2312" w:eastAsia="仿宋_GB2312"/>
          <w:sz w:val="32"/>
          <w:szCs w:val="32"/>
        </w:rPr>
        <w:t>磋商报价包括但不限于</w:t>
      </w:r>
      <w:r>
        <w:rPr>
          <w:rFonts w:hint="eastAsia" w:ascii="仿宋_GB2312" w:hAnsi="仿宋" w:eastAsia="仿宋_GB2312"/>
          <w:bCs/>
          <w:sz w:val="32"/>
          <w:szCs w:val="32"/>
        </w:rPr>
        <w:t>人工费、材料费、交通费、专家费、住宿费、管理费、税金等一切相关费用。</w:t>
      </w:r>
      <w:bookmarkEnd w:id="85"/>
    </w:p>
    <w:p w14:paraId="52B46B1D">
      <w:pPr>
        <w:autoSpaceDE w:val="0"/>
        <w:autoSpaceDN w:val="0"/>
        <w:adjustRightInd w:val="0"/>
        <w:spacing w:line="360" w:lineRule="auto"/>
        <w:ind w:firstLine="640" w:firstLineChars="200"/>
        <w:rPr>
          <w:rFonts w:hint="eastAsia" w:ascii="仿宋_GB2312" w:hAnsi="宋体" w:eastAsia="仿宋_GB2312" w:cs="宋体"/>
          <w:bCs/>
          <w:sz w:val="32"/>
          <w:szCs w:val="32"/>
        </w:rPr>
      </w:pPr>
      <w:r>
        <w:rPr>
          <w:rFonts w:hint="eastAsia" w:ascii="仿宋_GB2312" w:eastAsia="仿宋_GB2312"/>
          <w:sz w:val="32"/>
          <w:szCs w:val="32"/>
        </w:rPr>
        <w:t>（三</w:t>
      </w:r>
      <w:r>
        <w:rPr>
          <w:rFonts w:ascii="仿宋_GB2312" w:eastAsia="仿宋_GB2312"/>
          <w:sz w:val="32"/>
          <w:szCs w:val="32"/>
        </w:rPr>
        <w:t>）磋商最后报价，在采购内容无实质性变更下，不得高于首次磋商报价,各供应商费用组成明细表中所有报价（与最终磋商报价比例一致）同比例下浮。</w:t>
      </w:r>
    </w:p>
    <w:p w14:paraId="54AEC6CA">
      <w:pPr>
        <w:autoSpaceDE w:val="0"/>
        <w:autoSpaceDN w:val="0"/>
        <w:adjustRightInd w:val="0"/>
        <w:snapToGrid w:val="0"/>
        <w:spacing w:line="360" w:lineRule="auto"/>
        <w:ind w:firstLine="645"/>
        <w:rPr>
          <w:rFonts w:hint="eastAsia" w:ascii="仿宋_GB2312" w:hAnsi="仿宋" w:eastAsia="仿宋_GB2312"/>
          <w:sz w:val="32"/>
          <w:szCs w:val="32"/>
        </w:rPr>
      </w:pPr>
      <w:r>
        <w:rPr>
          <w:rFonts w:hint="eastAsia" w:ascii="仿宋_GB2312" w:hAnsi="宋体" w:eastAsia="仿宋_GB2312"/>
          <w:sz w:val="32"/>
          <w:szCs w:val="32"/>
          <w:lang w:val="zh-CN"/>
        </w:rPr>
        <w:t>（四）</w:t>
      </w:r>
      <w:r>
        <w:rPr>
          <w:rFonts w:hint="eastAsia" w:ascii="仿宋_GB2312" w:hAnsi="仿宋" w:eastAsia="仿宋_GB2312"/>
          <w:sz w:val="32"/>
          <w:szCs w:val="32"/>
        </w:rPr>
        <w:t>凡因</w:t>
      </w:r>
      <w:r>
        <w:rPr>
          <w:rFonts w:hint="eastAsia" w:eastAsia="仿宋_GB2312"/>
          <w:kern w:val="0"/>
          <w:sz w:val="32"/>
          <w:szCs w:val="32"/>
          <w:lang w:val="zh-CN"/>
        </w:rPr>
        <w:t>供应商</w:t>
      </w:r>
      <w:r>
        <w:rPr>
          <w:rFonts w:hint="eastAsia" w:ascii="仿宋_GB2312" w:hAnsi="仿宋" w:eastAsia="仿宋_GB2312"/>
          <w:sz w:val="32"/>
          <w:szCs w:val="32"/>
        </w:rPr>
        <w:t>对磋商文件阅读不深、理解不透、误解、疏漏、或因市场行情了解不清造成的后果和风险均由供应商自负。</w:t>
      </w:r>
    </w:p>
    <w:p w14:paraId="2DB5D50B">
      <w:pPr>
        <w:autoSpaceDE w:val="0"/>
        <w:autoSpaceDN w:val="0"/>
        <w:adjustRightInd w:val="0"/>
        <w:snapToGrid w:val="0"/>
        <w:spacing w:line="360" w:lineRule="auto"/>
        <w:ind w:firstLine="645"/>
        <w:rPr>
          <w:rFonts w:ascii="仿宋_GB2312" w:hAnsi="仿宋" w:eastAsia="仿宋_GB2312"/>
          <w:sz w:val="32"/>
          <w:szCs w:val="32"/>
        </w:rPr>
      </w:pPr>
      <w:r>
        <w:rPr>
          <w:rFonts w:hint="eastAsia" w:ascii="仿宋_GB2312" w:hAnsi="宋体" w:eastAsia="仿宋_GB2312"/>
          <w:sz w:val="32"/>
          <w:szCs w:val="32"/>
          <w:lang w:val="zh-CN"/>
        </w:rPr>
        <w:t>（五）</w:t>
      </w:r>
      <w:r>
        <w:rPr>
          <w:rFonts w:hint="eastAsia" w:eastAsia="仿宋_GB2312"/>
          <w:kern w:val="0"/>
          <w:sz w:val="32"/>
          <w:szCs w:val="32"/>
          <w:lang w:val="zh-CN"/>
        </w:rPr>
        <w:t>供应商</w:t>
      </w:r>
      <w:r>
        <w:rPr>
          <w:rFonts w:ascii="仿宋_GB2312" w:hAnsi="仿宋" w:eastAsia="仿宋_GB2312"/>
          <w:sz w:val="32"/>
          <w:szCs w:val="32"/>
        </w:rPr>
        <w:t>不得以低于成本的报价参与</w:t>
      </w:r>
      <w:r>
        <w:rPr>
          <w:rFonts w:hint="eastAsia" w:ascii="仿宋_GB2312" w:hAnsi="仿宋" w:eastAsia="仿宋_GB2312"/>
          <w:sz w:val="32"/>
          <w:szCs w:val="32"/>
        </w:rPr>
        <w:t>磋商，</w:t>
      </w:r>
      <w:r>
        <w:rPr>
          <w:rFonts w:ascii="仿宋_GB2312" w:hAnsi="仿宋" w:eastAsia="仿宋_GB2312"/>
          <w:sz w:val="32"/>
          <w:szCs w:val="32"/>
        </w:rPr>
        <w:t>当</w:t>
      </w:r>
      <w:r>
        <w:rPr>
          <w:rFonts w:hint="eastAsia" w:ascii="仿宋_GB2312" w:hAnsi="仿宋" w:eastAsia="仿宋_GB2312"/>
          <w:sz w:val="32"/>
          <w:szCs w:val="32"/>
        </w:rPr>
        <w:t>磋商小组</w:t>
      </w:r>
      <w:r>
        <w:rPr>
          <w:rFonts w:ascii="仿宋_GB2312" w:hAnsi="仿宋" w:eastAsia="仿宋_GB2312"/>
          <w:sz w:val="32"/>
          <w:szCs w:val="32"/>
        </w:rPr>
        <w:t>认为，某</w:t>
      </w:r>
      <w:r>
        <w:rPr>
          <w:rFonts w:hint="eastAsia" w:ascii="仿宋_GB2312" w:hAnsi="仿宋" w:eastAsia="仿宋_GB2312"/>
          <w:sz w:val="32"/>
          <w:szCs w:val="32"/>
        </w:rPr>
        <w:t>潜在</w:t>
      </w:r>
      <w:r>
        <w:rPr>
          <w:rFonts w:hint="eastAsia" w:eastAsia="仿宋_GB2312"/>
          <w:kern w:val="0"/>
          <w:sz w:val="32"/>
          <w:szCs w:val="32"/>
          <w:lang w:val="zh-CN"/>
        </w:rPr>
        <w:t>供应商</w:t>
      </w:r>
      <w:r>
        <w:rPr>
          <w:rFonts w:ascii="仿宋_GB2312" w:hAnsi="仿宋" w:eastAsia="仿宋_GB2312"/>
          <w:sz w:val="32"/>
          <w:szCs w:val="32"/>
        </w:rPr>
        <w:t>的报价或者部分分项报价存在明显不合理的低于成本的报价，有可能影响</w:t>
      </w:r>
      <w:r>
        <w:rPr>
          <w:rFonts w:hint="eastAsia" w:ascii="仿宋_GB2312" w:hAnsi="仿宋" w:eastAsia="仿宋_GB2312"/>
          <w:sz w:val="32"/>
          <w:szCs w:val="32"/>
        </w:rPr>
        <w:t>服务</w:t>
      </w:r>
      <w:r>
        <w:rPr>
          <w:rFonts w:ascii="仿宋_GB2312" w:hAnsi="仿宋" w:eastAsia="仿宋_GB2312"/>
          <w:sz w:val="32"/>
          <w:szCs w:val="32"/>
        </w:rPr>
        <w:t>质量和不能诚信履约的，可要求该</w:t>
      </w:r>
      <w:r>
        <w:rPr>
          <w:rFonts w:hint="eastAsia" w:ascii="仿宋_GB2312" w:hAnsi="仿宋" w:eastAsia="仿宋_GB2312"/>
          <w:sz w:val="32"/>
          <w:szCs w:val="32"/>
        </w:rPr>
        <w:t>潜在</w:t>
      </w:r>
      <w:r>
        <w:rPr>
          <w:rFonts w:hint="eastAsia" w:eastAsia="仿宋_GB2312"/>
          <w:kern w:val="0"/>
          <w:sz w:val="32"/>
          <w:szCs w:val="32"/>
          <w:lang w:val="zh-CN"/>
        </w:rPr>
        <w:t>供应商</w:t>
      </w:r>
      <w:r>
        <w:rPr>
          <w:rFonts w:ascii="仿宋_GB2312" w:hAnsi="仿宋" w:eastAsia="仿宋_GB2312"/>
          <w:sz w:val="32"/>
          <w:szCs w:val="32"/>
        </w:rPr>
        <w:t>在规定期限内，提供必要的书面文件予以解释和说明并附带相关证明材料；否则，</w:t>
      </w:r>
      <w:r>
        <w:rPr>
          <w:rFonts w:hint="eastAsia" w:ascii="仿宋_GB2312" w:hAnsi="仿宋" w:eastAsia="仿宋_GB2312"/>
          <w:sz w:val="32"/>
          <w:szCs w:val="32"/>
        </w:rPr>
        <w:t>磋商小组</w:t>
      </w:r>
      <w:r>
        <w:rPr>
          <w:rFonts w:ascii="仿宋_GB2312" w:hAnsi="仿宋" w:eastAsia="仿宋_GB2312"/>
          <w:sz w:val="32"/>
          <w:szCs w:val="32"/>
        </w:rPr>
        <w:t>认定该</w:t>
      </w:r>
      <w:r>
        <w:rPr>
          <w:rFonts w:hint="eastAsia" w:eastAsia="仿宋_GB2312"/>
          <w:kern w:val="0"/>
          <w:sz w:val="32"/>
          <w:szCs w:val="32"/>
          <w:lang w:val="zh-CN"/>
        </w:rPr>
        <w:t>供应商</w:t>
      </w:r>
      <w:r>
        <w:rPr>
          <w:rFonts w:ascii="仿宋_GB2312" w:hAnsi="仿宋" w:eastAsia="仿宋_GB2312"/>
          <w:sz w:val="32"/>
          <w:szCs w:val="32"/>
        </w:rPr>
        <w:t>以低于成本价竞价，其</w:t>
      </w:r>
      <w:r>
        <w:rPr>
          <w:rFonts w:hint="eastAsia" w:ascii="仿宋_GB2312" w:hAnsi="仿宋" w:eastAsia="仿宋_GB2312"/>
          <w:sz w:val="32"/>
          <w:szCs w:val="32"/>
        </w:rPr>
        <w:t>磋商响应</w:t>
      </w:r>
      <w:r>
        <w:rPr>
          <w:rFonts w:ascii="仿宋_GB2312" w:hAnsi="仿宋" w:eastAsia="仿宋_GB2312"/>
          <w:sz w:val="32"/>
          <w:szCs w:val="32"/>
        </w:rPr>
        <w:t>文件作无效响应文件处理。</w:t>
      </w:r>
    </w:p>
    <w:p w14:paraId="4A52FDAD">
      <w:pPr>
        <w:autoSpaceDE w:val="0"/>
        <w:autoSpaceDN w:val="0"/>
        <w:adjustRightInd w:val="0"/>
        <w:snapToGrid w:val="0"/>
        <w:spacing w:line="360" w:lineRule="auto"/>
        <w:ind w:firstLine="645"/>
        <w:rPr>
          <w:rFonts w:eastAsia="仿宋_GB2312"/>
          <w:sz w:val="32"/>
          <w:szCs w:val="32"/>
          <w:lang w:val="zh-CN"/>
        </w:rPr>
      </w:pPr>
      <w:r>
        <w:rPr>
          <w:rFonts w:hint="eastAsia" w:ascii="仿宋_GB2312" w:hAnsi="宋体" w:eastAsia="仿宋_GB2312"/>
          <w:sz w:val="32"/>
          <w:szCs w:val="32"/>
          <w:lang w:val="zh-CN"/>
        </w:rPr>
        <w:t>（六）</w:t>
      </w:r>
      <w:r>
        <w:rPr>
          <w:rFonts w:hint="eastAsia" w:ascii="仿宋_GB2312" w:hAnsi="仿宋" w:eastAsia="仿宋_GB2312"/>
          <w:sz w:val="32"/>
          <w:szCs w:val="32"/>
        </w:rPr>
        <w:t>最低报价不是成交的唯一依据，</w:t>
      </w:r>
      <w:r>
        <w:rPr>
          <w:rFonts w:hint="eastAsia" w:ascii="仿宋_GB2312" w:hAnsi="宋体" w:eastAsia="仿宋_GB2312"/>
          <w:sz w:val="32"/>
          <w:szCs w:val="32"/>
          <w:lang w:val="zh-CN"/>
        </w:rPr>
        <w:t>磋商过程中所产生的一切费用</w:t>
      </w:r>
      <w:r>
        <w:rPr>
          <w:rFonts w:eastAsia="仿宋_GB2312"/>
          <w:sz w:val="32"/>
          <w:szCs w:val="32"/>
          <w:lang w:val="zh-CN"/>
        </w:rPr>
        <w:t>由</w:t>
      </w:r>
      <w:r>
        <w:rPr>
          <w:rFonts w:hint="eastAsia" w:eastAsia="仿宋_GB2312"/>
          <w:kern w:val="0"/>
          <w:sz w:val="32"/>
          <w:szCs w:val="32"/>
          <w:lang w:val="zh-CN"/>
        </w:rPr>
        <w:t>供应商</w:t>
      </w:r>
      <w:r>
        <w:rPr>
          <w:rFonts w:eastAsia="仿宋_GB2312"/>
          <w:sz w:val="32"/>
          <w:szCs w:val="32"/>
          <w:lang w:val="zh-CN"/>
        </w:rPr>
        <w:t>自行承担。</w:t>
      </w:r>
    </w:p>
    <w:p w14:paraId="36B9BB3E">
      <w:pPr>
        <w:autoSpaceDE w:val="0"/>
        <w:autoSpaceDN w:val="0"/>
        <w:adjustRightInd w:val="0"/>
        <w:spacing w:line="360" w:lineRule="auto"/>
        <w:ind w:firstLine="640" w:firstLineChars="200"/>
        <w:rPr>
          <w:rFonts w:hint="eastAsia" w:eastAsia="仿宋_GB2312"/>
          <w:sz w:val="32"/>
          <w:szCs w:val="32"/>
          <w:lang w:val="zh-CN"/>
        </w:rPr>
      </w:pPr>
      <w:r>
        <w:rPr>
          <w:rFonts w:hint="eastAsia" w:ascii="仿宋_GB2312" w:hAnsi="仿宋" w:eastAsia="仿宋_GB2312"/>
          <w:sz w:val="32"/>
          <w:szCs w:val="32"/>
        </w:rPr>
        <w:t>（七）</w:t>
      </w:r>
      <w:r>
        <w:rPr>
          <w:rFonts w:hint="eastAsia" w:ascii="仿宋_GB2312" w:hAnsi="宋体" w:eastAsia="仿宋_GB2312" w:cs="宋体"/>
          <w:bCs/>
          <w:sz w:val="32"/>
          <w:szCs w:val="32"/>
        </w:rPr>
        <w:t>磋商报价超出采购预算的供应商不进入磋商程序。</w:t>
      </w:r>
    </w:p>
    <w:p w14:paraId="01BF3C96">
      <w:pPr>
        <w:pStyle w:val="4"/>
        <w:bidi w:val="0"/>
        <w:rPr>
          <w:rFonts w:hint="eastAsia"/>
        </w:rPr>
      </w:pPr>
      <w:bookmarkStart w:id="86" w:name="_Toc29489"/>
      <w:bookmarkStart w:id="87" w:name="_Toc26112"/>
      <w:bookmarkStart w:id="88" w:name="_Toc16505"/>
      <w:bookmarkStart w:id="89" w:name="_Toc10237"/>
      <w:bookmarkStart w:id="90" w:name="_Toc15746"/>
      <w:bookmarkStart w:id="91" w:name="_Toc17825"/>
      <w:bookmarkStart w:id="92" w:name="_Toc2955"/>
      <w:bookmarkStart w:id="93" w:name="_Toc26197"/>
      <w:bookmarkStart w:id="94" w:name="_Toc3847"/>
      <w:bookmarkStart w:id="95" w:name="_Toc32110"/>
      <w:bookmarkStart w:id="96" w:name="_Toc29857"/>
      <w:bookmarkStart w:id="97" w:name="_Toc13097"/>
      <w:r>
        <w:rPr>
          <w:rFonts w:hint="eastAsia"/>
        </w:rPr>
        <w:t>六、磋商保证金</w:t>
      </w:r>
      <w:bookmarkEnd w:id="86"/>
      <w:bookmarkEnd w:id="87"/>
      <w:bookmarkEnd w:id="88"/>
      <w:bookmarkEnd w:id="89"/>
      <w:bookmarkEnd w:id="90"/>
      <w:bookmarkEnd w:id="91"/>
      <w:bookmarkEnd w:id="92"/>
      <w:bookmarkEnd w:id="93"/>
      <w:bookmarkEnd w:id="94"/>
      <w:bookmarkEnd w:id="95"/>
      <w:bookmarkEnd w:id="96"/>
      <w:bookmarkEnd w:id="97"/>
    </w:p>
    <w:p w14:paraId="473EC0CF">
      <w:pPr>
        <w:adjustRightInd w:val="0"/>
        <w:snapToGrid w:val="0"/>
        <w:spacing w:line="360" w:lineRule="auto"/>
        <w:ind w:firstLine="643" w:firstLineChars="200"/>
        <w:rPr>
          <w:rFonts w:hint="eastAsia" w:ascii="仿宋_GB2312" w:hAnsi="仿宋" w:eastAsia="仿宋_GB2312"/>
          <w:b/>
          <w:bCs/>
          <w:sz w:val="32"/>
          <w:szCs w:val="32"/>
          <w:lang w:val="zh-CN"/>
        </w:rPr>
      </w:pPr>
      <w:bookmarkStart w:id="98" w:name="_Toc13209"/>
      <w:bookmarkStart w:id="99" w:name="_Toc513647111"/>
      <w:r>
        <w:rPr>
          <w:rFonts w:hint="eastAsia" w:ascii="仿宋_GB2312" w:eastAsia="仿宋_GB2312"/>
          <w:b/>
          <w:bCs/>
          <w:sz w:val="32"/>
          <w:szCs w:val="32"/>
        </w:rPr>
        <w:t>本项目不设置保证金</w:t>
      </w:r>
    </w:p>
    <w:p w14:paraId="32FB5C18">
      <w:pPr>
        <w:pStyle w:val="4"/>
        <w:bidi w:val="0"/>
        <w:rPr>
          <w:rFonts w:hint="eastAsia"/>
          <w:lang w:val="zh-CN"/>
        </w:rPr>
      </w:pPr>
      <w:bookmarkStart w:id="100" w:name="_Toc31423"/>
      <w:bookmarkStart w:id="101" w:name="_Toc29383"/>
      <w:bookmarkStart w:id="102" w:name="_Toc10579"/>
      <w:bookmarkStart w:id="103" w:name="_Toc19307"/>
      <w:bookmarkStart w:id="104" w:name="_Toc11767"/>
      <w:bookmarkStart w:id="105" w:name="_Toc30687"/>
      <w:bookmarkStart w:id="106" w:name="_Toc18397"/>
      <w:bookmarkStart w:id="107" w:name="_Toc250"/>
      <w:bookmarkStart w:id="108" w:name="_Toc17605"/>
      <w:bookmarkStart w:id="109" w:name="_Toc19260"/>
      <w:bookmarkStart w:id="110" w:name="_Toc8432"/>
      <w:r>
        <w:rPr>
          <w:rFonts w:hint="eastAsia"/>
          <w:lang w:val="zh-CN"/>
        </w:rPr>
        <w:t>七、磋商响应文件的编写原则和要求</w:t>
      </w:r>
      <w:bookmarkEnd w:id="98"/>
      <w:bookmarkEnd w:id="99"/>
      <w:bookmarkEnd w:id="100"/>
      <w:bookmarkEnd w:id="101"/>
      <w:bookmarkEnd w:id="102"/>
      <w:bookmarkEnd w:id="103"/>
      <w:bookmarkEnd w:id="104"/>
      <w:bookmarkEnd w:id="105"/>
      <w:bookmarkEnd w:id="106"/>
      <w:bookmarkEnd w:id="107"/>
      <w:bookmarkEnd w:id="108"/>
      <w:bookmarkEnd w:id="109"/>
      <w:bookmarkEnd w:id="110"/>
    </w:p>
    <w:p w14:paraId="5AAA15F2">
      <w:pPr>
        <w:tabs>
          <w:tab w:val="left" w:pos="9030"/>
        </w:tabs>
        <w:snapToGrid w:val="0"/>
        <w:spacing w:line="360" w:lineRule="auto"/>
        <w:ind w:right="-65" w:firstLine="640" w:firstLineChars="200"/>
        <w:rPr>
          <w:rFonts w:hint="eastAsia" w:ascii="仿宋_GB2312" w:hAnsi="宋体" w:eastAsia="仿宋_GB2312"/>
          <w:sz w:val="32"/>
          <w:szCs w:val="32"/>
          <w:lang w:val="zh-CN"/>
        </w:rPr>
      </w:pPr>
      <w:r>
        <w:rPr>
          <w:rFonts w:hint="eastAsia" w:ascii="仿宋_GB2312" w:hAnsi="宋体" w:eastAsia="仿宋_GB2312"/>
          <w:sz w:val="32"/>
          <w:szCs w:val="32"/>
          <w:lang w:val="zh-CN"/>
        </w:rPr>
        <w:t>（一）真实性原则</w:t>
      </w:r>
    </w:p>
    <w:p w14:paraId="2FB6965C">
      <w:pPr>
        <w:tabs>
          <w:tab w:val="left" w:pos="9030"/>
        </w:tabs>
        <w:snapToGrid w:val="0"/>
        <w:spacing w:line="360" w:lineRule="auto"/>
        <w:ind w:right="-65" w:firstLine="640" w:firstLineChars="200"/>
        <w:rPr>
          <w:rFonts w:hint="eastAsia" w:ascii="仿宋_GB2312" w:hAnsi="宋体" w:eastAsia="仿宋_GB2312"/>
          <w:sz w:val="32"/>
          <w:szCs w:val="32"/>
          <w:lang w:val="zh-CN"/>
        </w:rPr>
      </w:pPr>
      <w:r>
        <w:rPr>
          <w:rFonts w:hint="eastAsia" w:ascii="仿宋_GB2312" w:hAnsi="宋体" w:eastAsia="仿宋_GB2312"/>
          <w:sz w:val="32"/>
          <w:szCs w:val="32"/>
          <w:lang w:val="zh-CN"/>
        </w:rPr>
        <w:t>1.供应商应保证所提供的磋商响应文件和所有资料的真实性、准确性和完整性。</w:t>
      </w:r>
    </w:p>
    <w:p w14:paraId="7321E19B">
      <w:pPr>
        <w:tabs>
          <w:tab w:val="left" w:pos="9030"/>
        </w:tabs>
        <w:snapToGrid w:val="0"/>
        <w:spacing w:line="360" w:lineRule="auto"/>
        <w:ind w:right="-65" w:firstLine="640" w:firstLineChars="200"/>
        <w:rPr>
          <w:rFonts w:hint="eastAsia" w:ascii="仿宋_GB2312" w:hAnsi="宋体" w:eastAsia="仿宋_GB2312"/>
          <w:sz w:val="32"/>
          <w:szCs w:val="32"/>
          <w:lang w:val="zh-CN"/>
        </w:rPr>
      </w:pPr>
      <w:r>
        <w:rPr>
          <w:rFonts w:hint="eastAsia" w:ascii="仿宋_GB2312" w:hAnsi="宋体" w:eastAsia="仿宋_GB2312"/>
          <w:sz w:val="32"/>
          <w:szCs w:val="32"/>
          <w:lang w:val="zh-CN"/>
        </w:rPr>
        <w:t>2.供应商在政府采购过程中提供不真实的材料，无论其材料是否重要，采购人均有权拒绝，并取消其磋商资格，供应商需承担相应的后果及法律责任。</w:t>
      </w:r>
    </w:p>
    <w:p w14:paraId="6BF5DB3E">
      <w:pPr>
        <w:tabs>
          <w:tab w:val="left" w:pos="9030"/>
        </w:tabs>
        <w:snapToGrid w:val="0"/>
        <w:spacing w:line="360" w:lineRule="auto"/>
        <w:ind w:right="-65" w:firstLine="640" w:firstLineChars="200"/>
        <w:rPr>
          <w:rFonts w:hint="eastAsia" w:ascii="仿宋_GB2312" w:hAnsi="宋体" w:eastAsia="仿宋_GB2312"/>
          <w:sz w:val="32"/>
          <w:szCs w:val="32"/>
          <w:lang w:val="zh-CN"/>
        </w:rPr>
      </w:pPr>
      <w:r>
        <w:rPr>
          <w:rFonts w:hint="eastAsia" w:ascii="仿宋_GB2312" w:hAnsi="宋体" w:eastAsia="仿宋_GB2312"/>
          <w:sz w:val="32"/>
          <w:szCs w:val="32"/>
          <w:lang w:val="zh-CN"/>
        </w:rPr>
        <w:t>（二）语言文字</w:t>
      </w:r>
    </w:p>
    <w:p w14:paraId="037A2715">
      <w:pPr>
        <w:tabs>
          <w:tab w:val="left" w:pos="9030"/>
        </w:tabs>
        <w:snapToGrid w:val="0"/>
        <w:spacing w:line="360" w:lineRule="auto"/>
        <w:ind w:right="-65" w:firstLine="640" w:firstLineChars="200"/>
        <w:rPr>
          <w:rFonts w:hint="eastAsia" w:ascii="仿宋_GB2312" w:hAnsi="宋体" w:eastAsia="仿宋_GB2312"/>
          <w:sz w:val="32"/>
          <w:szCs w:val="32"/>
          <w:lang w:val="zh-CN"/>
        </w:rPr>
      </w:pPr>
      <w:r>
        <w:rPr>
          <w:rFonts w:hint="eastAsia" w:ascii="仿宋_GB2312" w:hAnsi="宋体" w:eastAsia="仿宋_GB2312"/>
          <w:sz w:val="32"/>
          <w:szCs w:val="32"/>
          <w:lang w:val="zh-CN"/>
        </w:rPr>
        <w:t>1.供应商提交的磋商响应文件以及供应商与采购代理机构就有关磋商的所有来往书面文件均须使用中文。磋商响应文件中如附有外文资料，必须逐一对应翻译成中文并加盖供应商公章后附在相关外文资料后面，否则，供应商的磋商响应文件将作为无效文件处理。</w:t>
      </w:r>
    </w:p>
    <w:p w14:paraId="701BCAAE">
      <w:pPr>
        <w:tabs>
          <w:tab w:val="left" w:pos="9030"/>
        </w:tabs>
        <w:snapToGrid w:val="0"/>
        <w:spacing w:line="360" w:lineRule="auto"/>
        <w:ind w:right="-65" w:firstLine="640" w:firstLineChars="200"/>
        <w:rPr>
          <w:rFonts w:hint="eastAsia" w:ascii="仿宋_GB2312" w:hAnsi="宋体" w:eastAsia="仿宋_GB2312"/>
          <w:sz w:val="32"/>
          <w:szCs w:val="32"/>
          <w:lang w:val="zh-CN"/>
        </w:rPr>
      </w:pPr>
      <w:r>
        <w:rPr>
          <w:rFonts w:hint="eastAsia" w:ascii="仿宋_GB2312" w:hAnsi="宋体" w:eastAsia="仿宋_GB2312"/>
          <w:sz w:val="32"/>
          <w:szCs w:val="32"/>
          <w:lang w:val="zh-CN"/>
        </w:rPr>
        <w:t>2.翻译的中文资料与外文资料如果出现差异和矛盾时，以中文为准。但不能故意错误翻译，否则，供应商的磋商响应文件将作为无效磋商处理。必要时采购人可以要求供应商提供附有公证书的中文翻译文件或者与原版文件签章相一致的中文翻译文件。</w:t>
      </w:r>
    </w:p>
    <w:p w14:paraId="3C52F852">
      <w:pPr>
        <w:tabs>
          <w:tab w:val="left" w:pos="9030"/>
        </w:tabs>
        <w:snapToGrid w:val="0"/>
        <w:spacing w:line="360" w:lineRule="auto"/>
        <w:ind w:right="-65" w:firstLine="640" w:firstLineChars="200"/>
        <w:rPr>
          <w:rFonts w:hint="eastAsia" w:ascii="仿宋_GB2312" w:hAnsi="宋体" w:eastAsia="仿宋_GB2312"/>
          <w:sz w:val="32"/>
          <w:szCs w:val="32"/>
          <w:lang w:val="zh-CN"/>
        </w:rPr>
      </w:pPr>
      <w:r>
        <w:rPr>
          <w:rFonts w:hint="eastAsia" w:ascii="仿宋_GB2312" w:hAnsi="宋体" w:eastAsia="仿宋_GB2312"/>
          <w:sz w:val="32"/>
          <w:szCs w:val="32"/>
          <w:lang w:val="zh-CN"/>
        </w:rPr>
        <w:t>（三）计量单位</w:t>
      </w:r>
    </w:p>
    <w:p w14:paraId="299E9B05">
      <w:pPr>
        <w:tabs>
          <w:tab w:val="left" w:pos="9030"/>
        </w:tabs>
        <w:snapToGrid w:val="0"/>
        <w:spacing w:line="360" w:lineRule="auto"/>
        <w:ind w:right="-65" w:firstLine="640" w:firstLineChars="200"/>
        <w:rPr>
          <w:rFonts w:hint="eastAsia" w:ascii="仿宋_GB2312" w:hAnsi="宋体" w:eastAsia="仿宋_GB2312"/>
          <w:sz w:val="32"/>
          <w:szCs w:val="32"/>
          <w:lang w:val="zh-CN"/>
        </w:rPr>
      </w:pPr>
      <w:r>
        <w:rPr>
          <w:rFonts w:hint="eastAsia" w:ascii="仿宋_GB2312" w:hAnsi="宋体" w:eastAsia="仿宋_GB2312"/>
          <w:sz w:val="32"/>
          <w:szCs w:val="32"/>
          <w:lang w:val="zh-CN"/>
        </w:rPr>
        <w:t>磋商文件已有明确规定的，使用磋商文件规定的计量单位；磋商文件没有规定的，应采用中华人民共和国法定计量单位</w:t>
      </w:r>
      <w:r>
        <w:rPr>
          <w:rFonts w:ascii="仿宋_GB2312" w:hAnsi="宋体" w:eastAsia="仿宋_GB2312"/>
          <w:sz w:val="32"/>
          <w:szCs w:val="32"/>
          <w:lang w:val="zh-CN"/>
        </w:rPr>
        <w:t>(国际单位制和国家选定的其他计量单位)</w:t>
      </w:r>
      <w:r>
        <w:rPr>
          <w:rFonts w:hint="eastAsia" w:ascii="仿宋_GB2312" w:hAnsi="宋体" w:eastAsia="仿宋_GB2312"/>
          <w:sz w:val="32"/>
          <w:szCs w:val="32"/>
          <w:lang w:val="zh-CN"/>
        </w:rPr>
        <w:t>。否则，视为对磋商文件未作出实质性响应。</w:t>
      </w:r>
    </w:p>
    <w:p w14:paraId="1358FE6E">
      <w:pPr>
        <w:tabs>
          <w:tab w:val="left" w:pos="9030"/>
        </w:tabs>
        <w:snapToGrid w:val="0"/>
        <w:spacing w:line="360" w:lineRule="auto"/>
        <w:ind w:right="-65" w:firstLine="640" w:firstLineChars="200"/>
        <w:rPr>
          <w:rFonts w:hint="eastAsia" w:ascii="仿宋_GB2312" w:hAnsi="宋体" w:eastAsia="仿宋_GB2312"/>
          <w:sz w:val="32"/>
          <w:szCs w:val="32"/>
          <w:lang w:val="zh-CN"/>
        </w:rPr>
      </w:pPr>
      <w:r>
        <w:rPr>
          <w:rFonts w:hint="eastAsia" w:ascii="仿宋_GB2312" w:hAnsi="宋体" w:eastAsia="仿宋_GB2312"/>
          <w:sz w:val="32"/>
          <w:szCs w:val="32"/>
          <w:lang w:val="zh-CN"/>
        </w:rPr>
        <w:t>（四）备选方案</w:t>
      </w:r>
    </w:p>
    <w:p w14:paraId="08E17E2B">
      <w:pPr>
        <w:tabs>
          <w:tab w:val="left" w:pos="9030"/>
        </w:tabs>
        <w:snapToGrid w:val="0"/>
        <w:spacing w:line="360" w:lineRule="auto"/>
        <w:ind w:right="-65" w:firstLine="640" w:firstLineChars="200"/>
        <w:rPr>
          <w:rFonts w:hint="eastAsia" w:ascii="仿宋_GB2312" w:hAnsi="宋体" w:eastAsia="仿宋_GB2312"/>
          <w:sz w:val="32"/>
          <w:szCs w:val="32"/>
          <w:lang w:val="zh-CN"/>
        </w:rPr>
      </w:pPr>
      <w:r>
        <w:rPr>
          <w:rFonts w:hint="eastAsia" w:ascii="仿宋_GB2312" w:hAnsi="宋体" w:eastAsia="仿宋_GB2312"/>
          <w:sz w:val="32"/>
          <w:szCs w:val="32"/>
          <w:lang w:val="zh-CN"/>
        </w:rPr>
        <w:t>本项目不接受备选磋商方案，磋商响应文件的报价只允许有一个报价，不接受有任何选择或具有附加条件的报价，否则，在评审时将其视为无效磋商响应文件。</w:t>
      </w:r>
    </w:p>
    <w:p w14:paraId="65FA3A84">
      <w:pPr>
        <w:autoSpaceDE w:val="0"/>
        <w:autoSpaceDN w:val="0"/>
        <w:adjustRightInd w:val="0"/>
        <w:spacing w:line="360" w:lineRule="auto"/>
        <w:ind w:firstLine="640" w:firstLineChars="200"/>
        <w:rPr>
          <w:rFonts w:hint="eastAsia" w:ascii="仿宋_GB2312" w:hAnsi="宋体" w:eastAsia="仿宋_GB2312"/>
          <w:sz w:val="32"/>
          <w:szCs w:val="32"/>
          <w:lang w:val="zh-CN"/>
        </w:rPr>
      </w:pPr>
      <w:r>
        <w:rPr>
          <w:rFonts w:hint="eastAsia" w:ascii="仿宋_GB2312" w:hAnsi="宋体" w:eastAsia="仿宋_GB2312"/>
          <w:sz w:val="32"/>
          <w:szCs w:val="32"/>
          <w:lang w:val="zh-CN"/>
        </w:rPr>
        <w:t>（五）磋商响应文件的编写要求</w:t>
      </w:r>
    </w:p>
    <w:p w14:paraId="4549AED9">
      <w:pPr>
        <w:autoSpaceDE w:val="0"/>
        <w:autoSpaceDN w:val="0"/>
        <w:adjustRightInd w:val="0"/>
        <w:spacing w:line="360" w:lineRule="auto"/>
        <w:ind w:firstLine="640" w:firstLineChars="200"/>
        <w:rPr>
          <w:rFonts w:hint="eastAsia" w:ascii="仿宋_GB2312" w:hAnsi="宋体" w:eastAsia="仿宋_GB2312" w:cs="宋体"/>
          <w:bCs/>
          <w:sz w:val="32"/>
          <w:szCs w:val="32"/>
        </w:rPr>
      </w:pPr>
      <w:r>
        <w:rPr>
          <w:rFonts w:hint="eastAsia" w:ascii="仿宋_GB2312" w:hAnsi="宋体" w:eastAsia="仿宋_GB2312" w:cs="宋体"/>
          <w:bCs/>
          <w:sz w:val="32"/>
          <w:szCs w:val="32"/>
        </w:rPr>
        <w:t>1.</w:t>
      </w:r>
      <w:r>
        <w:rPr>
          <w:rFonts w:hint="eastAsia" w:ascii="仿宋_GB2312" w:hAnsi="宋体" w:eastAsia="仿宋_GB2312"/>
          <w:sz w:val="32"/>
          <w:szCs w:val="32"/>
          <w:lang w:val="zh-CN"/>
        </w:rPr>
        <w:t>供应商必须按磋商文件的“第五部分 磋商响应文件格式”编写响应文件，供应商不得对格式做任何修改。</w:t>
      </w:r>
      <w:r>
        <w:rPr>
          <w:rFonts w:hint="eastAsia" w:ascii="仿宋_GB2312" w:hAnsi="宋体" w:eastAsia="仿宋_GB2312" w:cs="宋体"/>
          <w:bCs/>
          <w:sz w:val="32"/>
          <w:szCs w:val="32"/>
        </w:rPr>
        <w:t>如有必要，可以增加附页，作为磋商响应文件的组成部分。</w:t>
      </w:r>
    </w:p>
    <w:p w14:paraId="10152777">
      <w:pPr>
        <w:autoSpaceDE w:val="0"/>
        <w:autoSpaceDN w:val="0"/>
        <w:adjustRightInd w:val="0"/>
        <w:spacing w:line="360" w:lineRule="auto"/>
        <w:ind w:firstLine="640" w:firstLineChars="200"/>
        <w:rPr>
          <w:rFonts w:hint="eastAsia" w:ascii="仿宋_GB2312" w:hAnsi="宋体" w:eastAsia="仿宋_GB2312"/>
          <w:sz w:val="32"/>
          <w:szCs w:val="32"/>
          <w:lang w:val="zh-CN"/>
        </w:rPr>
      </w:pPr>
      <w:r>
        <w:rPr>
          <w:rFonts w:hint="eastAsia" w:ascii="仿宋_GB2312" w:hAnsi="宋体" w:eastAsia="仿宋_GB2312"/>
          <w:sz w:val="32"/>
          <w:szCs w:val="32"/>
          <w:lang w:val="zh-CN"/>
        </w:rPr>
        <w:t>2.供应商</w:t>
      </w:r>
      <w:r>
        <w:rPr>
          <w:rFonts w:ascii="仿宋_GB2312" w:hAnsi="宋体" w:eastAsia="仿宋_GB2312"/>
          <w:sz w:val="32"/>
          <w:szCs w:val="32"/>
          <w:lang w:val="zh-CN"/>
        </w:rPr>
        <w:t>提交的</w:t>
      </w:r>
      <w:r>
        <w:rPr>
          <w:rFonts w:hint="eastAsia" w:ascii="仿宋_GB2312" w:hAnsi="宋体" w:eastAsia="仿宋_GB2312"/>
          <w:sz w:val="32"/>
          <w:szCs w:val="32"/>
          <w:lang w:val="zh-CN"/>
        </w:rPr>
        <w:t>磋商响应</w:t>
      </w:r>
      <w:r>
        <w:rPr>
          <w:rFonts w:ascii="仿宋_GB2312" w:hAnsi="宋体" w:eastAsia="仿宋_GB2312"/>
          <w:sz w:val="32"/>
          <w:szCs w:val="32"/>
          <w:lang w:val="zh-CN"/>
        </w:rPr>
        <w:t>文件应包括下列内容</w:t>
      </w:r>
      <w:r>
        <w:rPr>
          <w:rFonts w:hint="eastAsia" w:ascii="仿宋_GB2312" w:hAnsi="宋体" w:eastAsia="仿宋_GB2312"/>
          <w:sz w:val="32"/>
          <w:szCs w:val="32"/>
          <w:lang w:val="zh-CN"/>
        </w:rPr>
        <w:t>：</w:t>
      </w:r>
    </w:p>
    <w:p w14:paraId="6C29A814">
      <w:pPr>
        <w:autoSpaceDE w:val="0"/>
        <w:autoSpaceDN w:val="0"/>
        <w:adjustRightInd w:val="0"/>
        <w:snapToGrid w:val="0"/>
        <w:spacing w:line="360" w:lineRule="auto"/>
        <w:ind w:firstLine="627"/>
        <w:rPr>
          <w:rFonts w:hint="eastAsia" w:ascii="仿宋_GB2312" w:hAnsi="宋体" w:eastAsia="仿宋_GB2312"/>
          <w:sz w:val="32"/>
          <w:szCs w:val="32"/>
          <w:lang w:val="zh-CN"/>
        </w:rPr>
      </w:pPr>
      <w:r>
        <w:rPr>
          <w:rFonts w:hint="eastAsia" w:ascii="仿宋_GB2312" w:hAnsi="宋体" w:eastAsia="仿宋_GB2312"/>
          <w:sz w:val="32"/>
          <w:szCs w:val="32"/>
          <w:lang w:val="zh-CN"/>
        </w:rPr>
        <w:t>（1）</w:t>
      </w:r>
      <w:r>
        <w:rPr>
          <w:rFonts w:ascii="仿宋_GB2312" w:hAnsi="宋体" w:eastAsia="仿宋_GB2312"/>
          <w:sz w:val="32"/>
          <w:szCs w:val="32"/>
          <w:lang w:val="zh-CN"/>
        </w:rPr>
        <w:t>按照</w:t>
      </w:r>
      <w:r>
        <w:rPr>
          <w:rFonts w:hint="eastAsia" w:ascii="仿宋_GB2312" w:hAnsi="宋体" w:eastAsia="仿宋_GB2312"/>
          <w:sz w:val="32"/>
          <w:szCs w:val="32"/>
          <w:lang w:val="zh-CN"/>
        </w:rPr>
        <w:t>磋商响应</w:t>
      </w:r>
      <w:r>
        <w:rPr>
          <w:rFonts w:ascii="仿宋_GB2312" w:hAnsi="宋体" w:eastAsia="仿宋_GB2312"/>
          <w:sz w:val="32"/>
          <w:szCs w:val="32"/>
          <w:lang w:val="zh-CN"/>
        </w:rPr>
        <w:t>文件规定格式填写的</w:t>
      </w:r>
      <w:r>
        <w:rPr>
          <w:rFonts w:hint="eastAsia" w:ascii="仿宋_GB2312" w:hAnsi="宋体" w:eastAsia="仿宋_GB2312"/>
          <w:sz w:val="32"/>
          <w:szCs w:val="32"/>
          <w:lang w:val="zh-CN"/>
        </w:rPr>
        <w:t>响应函</w:t>
      </w:r>
      <w:r>
        <w:rPr>
          <w:rFonts w:ascii="仿宋_GB2312" w:hAnsi="宋体" w:eastAsia="仿宋_GB2312"/>
          <w:sz w:val="32"/>
          <w:szCs w:val="32"/>
          <w:lang w:val="zh-CN"/>
        </w:rPr>
        <w:t>、</w:t>
      </w:r>
      <w:r>
        <w:rPr>
          <w:rFonts w:hint="eastAsia" w:ascii="仿宋_GB2312" w:hAnsi="宋体" w:eastAsia="仿宋_GB2312"/>
          <w:sz w:val="32"/>
          <w:szCs w:val="32"/>
          <w:lang w:val="zh-CN"/>
        </w:rPr>
        <w:t>第一次磋商报价表。</w:t>
      </w:r>
    </w:p>
    <w:p w14:paraId="2DDFD659">
      <w:pPr>
        <w:autoSpaceDE w:val="0"/>
        <w:autoSpaceDN w:val="0"/>
        <w:adjustRightInd w:val="0"/>
        <w:snapToGrid w:val="0"/>
        <w:spacing w:line="360" w:lineRule="auto"/>
        <w:ind w:firstLine="627"/>
        <w:rPr>
          <w:rFonts w:hint="eastAsia" w:ascii="仿宋_GB2312" w:hAnsi="宋体" w:eastAsia="仿宋_GB2312"/>
          <w:sz w:val="32"/>
          <w:szCs w:val="32"/>
          <w:lang w:val="zh-CN"/>
        </w:rPr>
      </w:pPr>
      <w:r>
        <w:rPr>
          <w:rFonts w:hint="eastAsia" w:ascii="仿宋_GB2312" w:hAnsi="宋体" w:eastAsia="仿宋_GB2312"/>
          <w:sz w:val="32"/>
          <w:szCs w:val="32"/>
          <w:lang w:val="zh-CN"/>
        </w:rPr>
        <w:t>（2）</w:t>
      </w:r>
      <w:r>
        <w:rPr>
          <w:rFonts w:ascii="仿宋_GB2312" w:hAnsi="宋体" w:eastAsia="仿宋_GB2312"/>
          <w:sz w:val="32"/>
          <w:szCs w:val="32"/>
          <w:lang w:val="zh-CN"/>
        </w:rPr>
        <w:t>按照</w:t>
      </w:r>
      <w:r>
        <w:rPr>
          <w:rFonts w:hint="eastAsia" w:ascii="仿宋_GB2312" w:hAnsi="宋体" w:eastAsia="仿宋_GB2312"/>
          <w:sz w:val="32"/>
          <w:szCs w:val="32"/>
          <w:lang w:val="zh-CN"/>
        </w:rPr>
        <w:t>磋商</w:t>
      </w:r>
      <w:r>
        <w:rPr>
          <w:rFonts w:ascii="仿宋_GB2312" w:hAnsi="宋体" w:eastAsia="仿宋_GB2312"/>
          <w:sz w:val="32"/>
          <w:szCs w:val="32"/>
          <w:lang w:val="zh-CN"/>
        </w:rPr>
        <w:t>文件要求提交的资</w:t>
      </w:r>
      <w:r>
        <w:rPr>
          <w:rFonts w:hint="eastAsia" w:ascii="仿宋_GB2312" w:hAnsi="宋体" w:eastAsia="仿宋_GB2312"/>
          <w:sz w:val="32"/>
          <w:szCs w:val="32"/>
          <w:lang w:val="zh-CN"/>
        </w:rPr>
        <w:t>格</w:t>
      </w:r>
      <w:r>
        <w:rPr>
          <w:rFonts w:ascii="仿宋_GB2312" w:hAnsi="宋体" w:eastAsia="仿宋_GB2312"/>
          <w:sz w:val="32"/>
          <w:szCs w:val="32"/>
          <w:lang w:val="zh-CN"/>
        </w:rPr>
        <w:t>证明文件</w:t>
      </w:r>
      <w:r>
        <w:rPr>
          <w:rFonts w:hint="eastAsia" w:ascii="仿宋_GB2312" w:hAnsi="宋体" w:eastAsia="仿宋_GB2312"/>
          <w:sz w:val="32"/>
          <w:szCs w:val="32"/>
          <w:lang w:val="zh-CN"/>
        </w:rPr>
        <w:t>。</w:t>
      </w:r>
    </w:p>
    <w:p w14:paraId="49D01A42">
      <w:pPr>
        <w:autoSpaceDE w:val="0"/>
        <w:autoSpaceDN w:val="0"/>
        <w:adjustRightInd w:val="0"/>
        <w:snapToGrid w:val="0"/>
        <w:spacing w:line="360" w:lineRule="auto"/>
        <w:ind w:firstLine="627"/>
        <w:rPr>
          <w:rFonts w:hint="eastAsia" w:ascii="仿宋_GB2312" w:hAnsi="宋体" w:eastAsia="仿宋_GB2312"/>
          <w:sz w:val="32"/>
          <w:szCs w:val="32"/>
          <w:lang w:val="zh-CN"/>
        </w:rPr>
      </w:pPr>
      <w:r>
        <w:rPr>
          <w:rFonts w:hint="eastAsia" w:ascii="仿宋_GB2312" w:hAnsi="宋体" w:eastAsia="仿宋_GB2312"/>
          <w:sz w:val="32"/>
          <w:szCs w:val="32"/>
          <w:lang w:val="zh-CN"/>
        </w:rPr>
        <w:t>（3）供应商</w:t>
      </w:r>
      <w:r>
        <w:rPr>
          <w:rFonts w:ascii="仿宋_GB2312" w:hAnsi="宋体" w:eastAsia="仿宋_GB2312"/>
          <w:sz w:val="32"/>
          <w:szCs w:val="32"/>
          <w:lang w:val="zh-CN"/>
        </w:rPr>
        <w:t>为本次采购活动编制的</w:t>
      </w:r>
      <w:r>
        <w:rPr>
          <w:rFonts w:hint="eastAsia" w:ascii="仿宋_GB2312" w:hAnsi="宋体" w:eastAsia="仿宋_GB2312"/>
          <w:sz w:val="32"/>
          <w:szCs w:val="32"/>
          <w:lang w:val="zh-CN"/>
        </w:rPr>
        <w:t>磋商响应方案说明</w:t>
      </w:r>
      <w:r>
        <w:rPr>
          <w:rFonts w:ascii="仿宋_GB2312" w:hAnsi="宋体" w:eastAsia="仿宋_GB2312"/>
          <w:sz w:val="32"/>
          <w:szCs w:val="32"/>
          <w:lang w:val="zh-CN"/>
        </w:rPr>
        <w:t>，具有履行合同所必须的</w:t>
      </w:r>
      <w:r>
        <w:rPr>
          <w:rFonts w:hint="eastAsia" w:ascii="仿宋_GB2312" w:hAnsi="宋体" w:eastAsia="仿宋_GB2312"/>
          <w:sz w:val="32"/>
          <w:szCs w:val="32"/>
          <w:lang w:val="zh-CN"/>
        </w:rPr>
        <w:t>设备</w:t>
      </w:r>
      <w:r>
        <w:rPr>
          <w:rFonts w:ascii="仿宋_GB2312" w:hAnsi="宋体" w:eastAsia="仿宋_GB2312"/>
          <w:sz w:val="32"/>
          <w:szCs w:val="32"/>
          <w:lang w:val="zh-CN"/>
        </w:rPr>
        <w:t>和专业技术能力，配备了相应的商务和技术人员，项目在组织实施、财务保证、</w:t>
      </w:r>
      <w:r>
        <w:rPr>
          <w:rFonts w:hint="eastAsia" w:ascii="仿宋_GB2312" w:hAnsi="宋体" w:eastAsia="仿宋_GB2312"/>
          <w:sz w:val="32"/>
          <w:szCs w:val="32"/>
          <w:lang w:val="zh-CN"/>
        </w:rPr>
        <w:t>服务承诺</w:t>
      </w:r>
      <w:r>
        <w:rPr>
          <w:rFonts w:ascii="仿宋_GB2312" w:hAnsi="宋体" w:eastAsia="仿宋_GB2312"/>
          <w:sz w:val="32"/>
          <w:szCs w:val="32"/>
          <w:lang w:val="zh-CN"/>
        </w:rPr>
        <w:t>及技术支持等方面具体做法和保障措施</w:t>
      </w:r>
      <w:r>
        <w:rPr>
          <w:rFonts w:hint="eastAsia" w:ascii="仿宋_GB2312" w:hAnsi="宋体" w:eastAsia="仿宋_GB2312"/>
          <w:sz w:val="32"/>
          <w:szCs w:val="32"/>
          <w:lang w:val="zh-CN"/>
        </w:rPr>
        <w:t xml:space="preserve">; </w:t>
      </w:r>
    </w:p>
    <w:p w14:paraId="5D221D0D">
      <w:pPr>
        <w:autoSpaceDE w:val="0"/>
        <w:autoSpaceDN w:val="0"/>
        <w:adjustRightInd w:val="0"/>
        <w:snapToGrid w:val="0"/>
        <w:spacing w:line="360" w:lineRule="auto"/>
        <w:ind w:firstLine="627"/>
        <w:rPr>
          <w:rFonts w:hint="eastAsia" w:ascii="仿宋_GB2312" w:hAnsi="宋体" w:eastAsia="仿宋_GB2312"/>
          <w:sz w:val="32"/>
          <w:szCs w:val="32"/>
          <w:lang w:val="zh-CN"/>
        </w:rPr>
      </w:pPr>
      <w:r>
        <w:rPr>
          <w:rFonts w:hint="eastAsia" w:ascii="仿宋_GB2312" w:hAnsi="宋体" w:eastAsia="仿宋_GB2312"/>
          <w:sz w:val="32"/>
          <w:szCs w:val="32"/>
          <w:lang w:val="zh-CN"/>
        </w:rPr>
        <w:t>（4）按照磋商文件要求提交的商务响应情况说明。</w:t>
      </w:r>
    </w:p>
    <w:p w14:paraId="288A7024">
      <w:pPr>
        <w:autoSpaceDE w:val="0"/>
        <w:autoSpaceDN w:val="0"/>
        <w:adjustRightInd w:val="0"/>
        <w:snapToGrid w:val="0"/>
        <w:spacing w:line="360" w:lineRule="auto"/>
        <w:ind w:firstLine="627"/>
        <w:rPr>
          <w:rFonts w:hint="eastAsia" w:ascii="仿宋_GB2312" w:hAnsi="宋体" w:eastAsia="仿宋_GB2312"/>
          <w:sz w:val="32"/>
          <w:szCs w:val="32"/>
          <w:lang w:val="zh-CN"/>
        </w:rPr>
      </w:pPr>
      <w:r>
        <w:rPr>
          <w:rFonts w:hint="eastAsia" w:ascii="仿宋_GB2312" w:hAnsi="宋体" w:eastAsia="仿宋_GB2312"/>
          <w:sz w:val="32"/>
          <w:szCs w:val="32"/>
          <w:lang w:val="zh-CN"/>
        </w:rPr>
        <w:t>（5）供应商</w:t>
      </w:r>
      <w:r>
        <w:rPr>
          <w:rFonts w:ascii="仿宋_GB2312" w:hAnsi="宋体" w:eastAsia="仿宋_GB2312"/>
          <w:sz w:val="32"/>
          <w:szCs w:val="32"/>
          <w:lang w:val="zh-CN"/>
        </w:rPr>
        <w:t>提供</w:t>
      </w:r>
      <w:r>
        <w:rPr>
          <w:rFonts w:hint="eastAsia" w:ascii="仿宋_GB2312" w:hAnsi="宋体" w:eastAsia="仿宋_GB2312"/>
          <w:sz w:val="32"/>
          <w:szCs w:val="32"/>
          <w:lang w:val="zh-CN"/>
        </w:rPr>
        <w:t>相应</w:t>
      </w:r>
      <w:r>
        <w:rPr>
          <w:rFonts w:ascii="仿宋_GB2312" w:hAnsi="宋体" w:eastAsia="仿宋_GB2312"/>
          <w:sz w:val="32"/>
          <w:szCs w:val="32"/>
          <w:lang w:val="zh-CN"/>
        </w:rPr>
        <w:t>业绩</w:t>
      </w:r>
      <w:r>
        <w:rPr>
          <w:rFonts w:hint="eastAsia" w:ascii="仿宋_GB2312" w:hAnsi="宋体" w:eastAsia="仿宋_GB2312"/>
          <w:sz w:val="32"/>
          <w:szCs w:val="32"/>
          <w:lang w:val="zh-CN"/>
        </w:rPr>
        <w:t>（若有）</w:t>
      </w:r>
      <w:r>
        <w:rPr>
          <w:rFonts w:ascii="仿宋_GB2312" w:hAnsi="宋体" w:eastAsia="仿宋_GB2312"/>
          <w:sz w:val="32"/>
          <w:szCs w:val="32"/>
          <w:lang w:val="zh-CN"/>
        </w:rPr>
        <w:t>，证明其供应经验及能力，以及为采购活动提供的合理化建议</w:t>
      </w:r>
      <w:r>
        <w:rPr>
          <w:rFonts w:hint="eastAsia" w:ascii="仿宋_GB2312" w:hAnsi="宋体" w:eastAsia="仿宋_GB2312"/>
          <w:sz w:val="32"/>
          <w:szCs w:val="32"/>
          <w:lang w:val="zh-CN"/>
        </w:rPr>
        <w:t>;</w:t>
      </w:r>
      <w:r>
        <w:rPr>
          <w:rFonts w:hint="eastAsia" w:ascii="仿宋_GB2312" w:eastAsia="仿宋_GB2312"/>
          <w:sz w:val="32"/>
          <w:szCs w:val="32"/>
        </w:rPr>
        <w:t xml:space="preserve">  </w:t>
      </w:r>
    </w:p>
    <w:p w14:paraId="4B497119">
      <w:pPr>
        <w:pStyle w:val="4"/>
        <w:bidi w:val="0"/>
        <w:rPr>
          <w:rFonts w:hint="eastAsia" w:ascii="仿宋_GB2312" w:hAnsi="宋体" w:eastAsia="仿宋_GB2312"/>
          <w:b/>
          <w:szCs w:val="32"/>
        </w:rPr>
      </w:pPr>
      <w:bookmarkStart w:id="111" w:name="_Toc8188"/>
      <w:bookmarkStart w:id="112" w:name="_Toc2386"/>
      <w:bookmarkStart w:id="113" w:name="_Toc2415"/>
      <w:bookmarkStart w:id="114" w:name="_Toc5053"/>
      <w:bookmarkStart w:id="115" w:name="_Toc14622"/>
      <w:bookmarkStart w:id="116" w:name="_Toc17298"/>
      <w:bookmarkStart w:id="117" w:name="_Toc29473"/>
      <w:bookmarkStart w:id="118" w:name="_Toc744"/>
      <w:bookmarkStart w:id="119" w:name="_Toc18707"/>
      <w:bookmarkStart w:id="120" w:name="_Toc10953"/>
      <w:bookmarkStart w:id="121" w:name="_Toc23237"/>
      <w:bookmarkStart w:id="122" w:name="_Toc513647112"/>
      <w:bookmarkStart w:id="123" w:name="_Toc29645"/>
      <w:r>
        <w:rPr>
          <w:rFonts w:hint="eastAsia"/>
          <w:lang w:val="zh-CN"/>
        </w:rPr>
        <w:t>八、</w:t>
      </w:r>
      <w:r>
        <w:t>磋商响应文件的式样</w:t>
      </w:r>
      <w:r>
        <w:rPr>
          <w:rFonts w:hint="eastAsia"/>
        </w:rPr>
        <w:t>、</w:t>
      </w:r>
      <w:r>
        <w:t>签署</w:t>
      </w:r>
      <w:r>
        <w:rPr>
          <w:rFonts w:hint="eastAsia"/>
        </w:rPr>
        <w:t>和装订</w:t>
      </w:r>
      <w:bookmarkEnd w:id="111"/>
      <w:bookmarkEnd w:id="112"/>
      <w:bookmarkEnd w:id="113"/>
      <w:bookmarkEnd w:id="114"/>
      <w:bookmarkEnd w:id="115"/>
      <w:bookmarkEnd w:id="116"/>
      <w:bookmarkEnd w:id="117"/>
      <w:bookmarkEnd w:id="118"/>
      <w:bookmarkEnd w:id="119"/>
      <w:bookmarkEnd w:id="120"/>
      <w:bookmarkEnd w:id="121"/>
      <w:bookmarkEnd w:id="122"/>
      <w:bookmarkEnd w:id="123"/>
    </w:p>
    <w:p w14:paraId="21616865">
      <w:pPr>
        <w:tabs>
          <w:tab w:val="left" w:pos="9030"/>
        </w:tabs>
        <w:adjustRightInd w:val="0"/>
        <w:snapToGrid w:val="0"/>
        <w:spacing w:line="360" w:lineRule="auto"/>
        <w:ind w:firstLine="640" w:firstLineChars="200"/>
        <w:rPr>
          <w:rFonts w:hint="eastAsia" w:ascii="仿宋_GB2312" w:hAnsi="宋体" w:eastAsia="仿宋_GB2312"/>
          <w:sz w:val="32"/>
          <w:szCs w:val="32"/>
          <w:lang w:val="zh-CN"/>
        </w:rPr>
      </w:pPr>
      <w:r>
        <w:rPr>
          <w:rFonts w:hint="eastAsia" w:ascii="仿宋_GB2312" w:eastAsia="仿宋_GB2312"/>
          <w:sz w:val="32"/>
          <w:szCs w:val="32"/>
          <w:lang w:val="zh-CN"/>
        </w:rPr>
        <w:t>（一）各供应商应参照磋商文件给定的样式，准备磋商响应文件正本一份、副本</w:t>
      </w:r>
      <w:r>
        <w:rPr>
          <w:rFonts w:hint="eastAsia" w:ascii="仿宋_GB2312" w:eastAsia="仿宋_GB2312"/>
          <w:sz w:val="32"/>
          <w:szCs w:val="32"/>
          <w:lang w:val="en-US" w:eastAsia="zh-CN"/>
        </w:rPr>
        <w:t>二</w:t>
      </w:r>
      <w:r>
        <w:rPr>
          <w:rFonts w:hint="eastAsia" w:ascii="仿宋_GB2312" w:eastAsia="仿宋_GB2312"/>
          <w:sz w:val="32"/>
          <w:szCs w:val="32"/>
          <w:lang w:val="zh-CN"/>
        </w:rPr>
        <w:t>份，</w:t>
      </w:r>
      <w:r>
        <w:rPr>
          <w:rFonts w:hint="eastAsia" w:ascii="仿宋_GB2312" w:eastAsia="仿宋_GB2312"/>
          <w:sz w:val="32"/>
          <w:szCs w:val="32"/>
          <w:lang w:val="en-US" w:eastAsia="zh-CN"/>
        </w:rPr>
        <w:t>电子U盘一份。</w:t>
      </w:r>
      <w:r>
        <w:rPr>
          <w:rFonts w:hint="eastAsia" w:ascii="仿宋_GB2312" w:hAnsi="宋体" w:eastAsia="仿宋_GB2312"/>
          <w:sz w:val="32"/>
          <w:szCs w:val="32"/>
          <w:lang w:val="zh-CN"/>
        </w:rPr>
        <w:t>响应文件的封面上应清楚地标记“正本”、“副本”字样。</w:t>
      </w:r>
    </w:p>
    <w:p w14:paraId="76435D51">
      <w:pPr>
        <w:tabs>
          <w:tab w:val="left" w:pos="9030"/>
        </w:tabs>
        <w:snapToGrid w:val="0"/>
        <w:spacing w:line="360" w:lineRule="auto"/>
        <w:ind w:right="-65" w:firstLine="640" w:firstLineChars="200"/>
        <w:rPr>
          <w:rFonts w:hint="eastAsia" w:ascii="仿宋_GB2312" w:hAnsi="宋体" w:eastAsia="仿宋_GB2312"/>
          <w:sz w:val="32"/>
          <w:szCs w:val="32"/>
          <w:lang w:val="zh-CN"/>
        </w:rPr>
      </w:pPr>
      <w:r>
        <w:rPr>
          <w:rFonts w:hint="eastAsia" w:ascii="仿宋_GB2312" w:eastAsia="仿宋_GB2312"/>
          <w:sz w:val="32"/>
          <w:szCs w:val="32"/>
          <w:lang w:val="zh-CN"/>
        </w:rPr>
        <w:t>（二）磋商响应文件的正本和所有的副本均需打印或用不褪色墨水书写，统一装订，</w:t>
      </w:r>
      <w:r>
        <w:rPr>
          <w:rFonts w:hint="eastAsia" w:ascii="仿宋_GB2312" w:hAnsi="宋体" w:eastAsia="仿宋_GB2312"/>
          <w:sz w:val="32"/>
          <w:szCs w:val="32"/>
          <w:lang w:val="zh-CN"/>
        </w:rPr>
        <w:t>为节约纸张，磋商响应文件建议采用A4纸张双面打印，牢固胶状成册，不可插页抽页。</w:t>
      </w:r>
    </w:p>
    <w:p w14:paraId="2602C2C2">
      <w:pPr>
        <w:tabs>
          <w:tab w:val="left" w:pos="9030"/>
        </w:tabs>
        <w:snapToGrid w:val="0"/>
        <w:spacing w:line="360" w:lineRule="auto"/>
        <w:ind w:right="-65" w:firstLine="640" w:firstLineChars="200"/>
        <w:rPr>
          <w:rFonts w:hint="eastAsia" w:ascii="仿宋_GB2312" w:hAnsi="仿宋" w:eastAsia="仿宋_GB2312"/>
          <w:b/>
          <w:bCs/>
          <w:sz w:val="32"/>
          <w:szCs w:val="32"/>
        </w:rPr>
      </w:pPr>
      <w:r>
        <w:rPr>
          <w:rFonts w:hint="eastAsia" w:ascii="仿宋_GB2312" w:hAnsi="宋体" w:eastAsia="仿宋_GB2312"/>
          <w:sz w:val="32"/>
          <w:szCs w:val="32"/>
        </w:rPr>
        <w:t>（三）响应文件必须按照磋商文件第五部分“磋商响应</w:t>
      </w:r>
      <w:r>
        <w:rPr>
          <w:rFonts w:ascii="仿宋_GB2312" w:hAnsi="宋体" w:eastAsia="仿宋_GB2312"/>
          <w:sz w:val="32"/>
          <w:szCs w:val="32"/>
        </w:rPr>
        <w:t>文件格式”</w:t>
      </w:r>
      <w:r>
        <w:rPr>
          <w:rFonts w:hint="eastAsia" w:ascii="仿宋_GB2312" w:hAnsi="宋体" w:eastAsia="仿宋_GB2312"/>
          <w:sz w:val="32"/>
          <w:szCs w:val="32"/>
        </w:rPr>
        <w:t>中的要求进行签署、盖章</w:t>
      </w:r>
      <w:r>
        <w:rPr>
          <w:rFonts w:hint="eastAsia" w:ascii="仿宋_GB2312" w:eastAsia="仿宋_GB2312"/>
          <w:sz w:val="32"/>
          <w:szCs w:val="32"/>
          <w:lang w:val="zh-CN"/>
        </w:rPr>
        <w:t>，</w:t>
      </w:r>
      <w:r>
        <w:rPr>
          <w:rFonts w:hint="eastAsia" w:ascii="仿宋_GB2312" w:hAnsi="仿宋" w:eastAsia="仿宋_GB2312"/>
          <w:b/>
          <w:bCs/>
          <w:sz w:val="32"/>
          <w:szCs w:val="32"/>
        </w:rPr>
        <w:t>磋商文件中凡是需要法定代表人签字或盖章之处，非法人单位的负责人均参照执行。</w:t>
      </w:r>
    </w:p>
    <w:p w14:paraId="194E8218">
      <w:pPr>
        <w:tabs>
          <w:tab w:val="left" w:pos="9030"/>
        </w:tabs>
        <w:adjustRightInd w:val="0"/>
        <w:snapToGrid w:val="0"/>
        <w:spacing w:line="360" w:lineRule="auto"/>
        <w:ind w:firstLine="640" w:firstLineChars="200"/>
        <w:rPr>
          <w:rFonts w:hint="eastAsia" w:ascii="仿宋_GB2312" w:eastAsia="仿宋_GB2312"/>
          <w:sz w:val="32"/>
          <w:szCs w:val="32"/>
          <w:lang w:val="zh-CN"/>
        </w:rPr>
      </w:pPr>
      <w:r>
        <w:rPr>
          <w:rFonts w:hint="eastAsia" w:ascii="仿宋_GB2312" w:eastAsia="仿宋_GB2312"/>
          <w:sz w:val="32"/>
          <w:szCs w:val="32"/>
          <w:lang w:val="zh-CN"/>
        </w:rPr>
        <w:t>（四）磋商响应文件除各供应商对错处做必要修改外，不得行间插字、涂改和增删，如有修改错漏处，必须由供应商法定代表人或其授权人代表签字或盖章。</w:t>
      </w:r>
    </w:p>
    <w:p w14:paraId="58EC3A80">
      <w:pPr>
        <w:pStyle w:val="4"/>
        <w:bidi w:val="0"/>
        <w:rPr>
          <w:rFonts w:hint="eastAsia"/>
          <w:lang w:val="zh-CN"/>
        </w:rPr>
      </w:pPr>
      <w:bookmarkStart w:id="124" w:name="_Toc18523"/>
      <w:bookmarkStart w:id="125" w:name="_Toc6384"/>
      <w:bookmarkStart w:id="126" w:name="_Toc18556"/>
      <w:bookmarkStart w:id="127" w:name="_Toc513647113"/>
      <w:bookmarkStart w:id="128" w:name="_Toc495681231"/>
      <w:bookmarkStart w:id="129" w:name="_Toc495681512"/>
      <w:bookmarkStart w:id="130" w:name="_Toc495908030"/>
      <w:bookmarkStart w:id="131" w:name="_Toc495681385"/>
      <w:bookmarkStart w:id="132" w:name="_Toc495909076"/>
      <w:r>
        <w:rPr>
          <w:rFonts w:hint="eastAsia"/>
          <w:lang w:val="zh-CN"/>
        </w:rPr>
        <w:t>九、磋商响应文件的密封和提交</w:t>
      </w:r>
      <w:bookmarkEnd w:id="124"/>
      <w:bookmarkEnd w:id="125"/>
    </w:p>
    <w:p w14:paraId="4A71C894">
      <w:pPr>
        <w:tabs>
          <w:tab w:val="left" w:pos="9030"/>
        </w:tabs>
        <w:adjustRightInd w:val="0"/>
        <w:snapToGrid w:val="0"/>
        <w:spacing w:line="360" w:lineRule="auto"/>
        <w:ind w:firstLine="640" w:firstLineChars="200"/>
        <w:rPr>
          <w:rFonts w:hint="eastAsia" w:ascii="仿宋_GB2312" w:eastAsia="仿宋_GB2312"/>
          <w:sz w:val="32"/>
          <w:szCs w:val="32"/>
          <w:lang w:val="zh-CN"/>
        </w:rPr>
      </w:pPr>
      <w:r>
        <w:rPr>
          <w:rFonts w:hint="eastAsia" w:ascii="仿宋_GB2312" w:eastAsia="仿宋_GB2312"/>
          <w:sz w:val="32"/>
          <w:szCs w:val="32"/>
          <w:lang w:val="zh-CN"/>
        </w:rPr>
        <w:t>（一）磋商响应文件密封</w:t>
      </w:r>
    </w:p>
    <w:p w14:paraId="20856F94">
      <w:pPr>
        <w:tabs>
          <w:tab w:val="left" w:pos="9030"/>
        </w:tabs>
        <w:adjustRightInd w:val="0"/>
        <w:snapToGrid w:val="0"/>
        <w:spacing w:line="360" w:lineRule="auto"/>
        <w:ind w:firstLine="640" w:firstLineChars="200"/>
        <w:rPr>
          <w:rFonts w:hint="eastAsia" w:ascii="仿宋_GB2312" w:eastAsia="仿宋_GB2312"/>
          <w:sz w:val="32"/>
          <w:szCs w:val="32"/>
          <w:lang w:val="zh-CN"/>
        </w:rPr>
      </w:pPr>
      <w:r>
        <w:rPr>
          <w:rFonts w:hint="eastAsia" w:ascii="仿宋_GB2312" w:eastAsia="仿宋_GB2312"/>
          <w:sz w:val="32"/>
          <w:szCs w:val="32"/>
          <w:lang w:val="zh-CN"/>
        </w:rPr>
        <w:t>1.供应商应将磋商响应文件的正本用封袋单独密封，副本可以用封袋一起密封或单独密封，且在外层包装上标明“正本”、“副本”字样。</w:t>
      </w:r>
    </w:p>
    <w:p w14:paraId="6946ECB1">
      <w:pPr>
        <w:adjustRightInd w:val="0"/>
        <w:snapToGrid w:val="0"/>
        <w:spacing w:line="360" w:lineRule="auto"/>
        <w:ind w:firstLine="640" w:firstLineChars="200"/>
        <w:rPr>
          <w:rFonts w:hint="eastAsia" w:ascii="仿宋_GB2312" w:eastAsia="仿宋_GB2312"/>
          <w:sz w:val="32"/>
          <w:szCs w:val="32"/>
          <w:lang w:val="zh-CN"/>
        </w:rPr>
      </w:pPr>
      <w:r>
        <w:rPr>
          <w:rFonts w:hint="eastAsia" w:ascii="仿宋_GB2312" w:eastAsia="仿宋_GB2312"/>
          <w:sz w:val="32"/>
          <w:szCs w:val="32"/>
          <w:lang w:val="zh-CN"/>
        </w:rPr>
        <w:t>2.封套应加封条密封，在封线处加盖公章（骑缝章），标明项目编号、项目名称，供应商全称（公章）等内容。</w:t>
      </w:r>
    </w:p>
    <w:p w14:paraId="758A79A0">
      <w:pPr>
        <w:tabs>
          <w:tab w:val="left" w:pos="9030"/>
        </w:tabs>
        <w:adjustRightInd w:val="0"/>
        <w:snapToGrid w:val="0"/>
        <w:spacing w:line="360" w:lineRule="auto"/>
        <w:ind w:firstLine="640" w:firstLineChars="200"/>
        <w:rPr>
          <w:rFonts w:hint="eastAsia" w:ascii="仿宋_GB2312" w:eastAsia="仿宋_GB2312"/>
          <w:sz w:val="32"/>
          <w:szCs w:val="32"/>
          <w:lang w:val="zh-CN"/>
        </w:rPr>
      </w:pPr>
      <w:r>
        <w:rPr>
          <w:rFonts w:hint="eastAsia" w:ascii="仿宋_GB2312" w:eastAsia="仿宋_GB2312"/>
          <w:sz w:val="32"/>
          <w:szCs w:val="32"/>
          <w:lang w:val="zh-CN"/>
        </w:rPr>
        <w:t>（二）磋商响应文件的递交</w:t>
      </w:r>
    </w:p>
    <w:p w14:paraId="33168227">
      <w:pPr>
        <w:tabs>
          <w:tab w:val="left" w:pos="9030"/>
        </w:tabs>
        <w:snapToGrid w:val="0"/>
        <w:spacing w:line="360" w:lineRule="auto"/>
        <w:ind w:right="-65" w:firstLine="640" w:firstLineChars="200"/>
        <w:rPr>
          <w:rFonts w:hint="eastAsia" w:ascii="仿宋_GB2312" w:eastAsia="仿宋_GB2312"/>
          <w:b/>
          <w:bCs/>
          <w:sz w:val="32"/>
          <w:szCs w:val="32"/>
          <w:lang w:val="zh-CN"/>
        </w:rPr>
      </w:pPr>
      <w:r>
        <w:rPr>
          <w:rFonts w:hint="eastAsia" w:ascii="仿宋_GB2312" w:eastAsia="仿宋_GB2312"/>
          <w:sz w:val="32"/>
          <w:szCs w:val="32"/>
          <w:lang w:val="zh-CN"/>
        </w:rPr>
        <w:t>1.供应商应在磋商文件要求提交磋商响应文件的截止时间前将磋商响应文件密封送达磋商地点</w:t>
      </w:r>
      <w:r>
        <w:rPr>
          <w:rFonts w:hint="eastAsia" w:ascii="仿宋_GB2312" w:eastAsia="仿宋_GB2312"/>
          <w:b/>
          <w:bCs/>
          <w:sz w:val="32"/>
          <w:szCs w:val="32"/>
          <w:lang w:val="zh-CN"/>
        </w:rPr>
        <w:t>。</w:t>
      </w:r>
    </w:p>
    <w:p w14:paraId="55E42AB5">
      <w:pPr>
        <w:tabs>
          <w:tab w:val="left" w:pos="9030"/>
        </w:tabs>
        <w:adjustRightInd w:val="0"/>
        <w:snapToGrid w:val="0"/>
        <w:spacing w:line="360" w:lineRule="auto"/>
        <w:ind w:firstLine="640" w:firstLineChars="200"/>
        <w:rPr>
          <w:rFonts w:hint="eastAsia" w:ascii="仿宋_GB2312" w:eastAsia="仿宋_GB2312"/>
          <w:sz w:val="32"/>
          <w:szCs w:val="32"/>
          <w:lang w:val="zh-CN"/>
        </w:rPr>
      </w:pPr>
      <w:r>
        <w:rPr>
          <w:rFonts w:hint="eastAsia" w:ascii="仿宋_GB2312" w:eastAsia="仿宋_GB2312"/>
          <w:sz w:val="32"/>
          <w:szCs w:val="32"/>
          <w:lang w:val="zh-CN"/>
        </w:rPr>
        <w:t>2.采购代理机构在磋商文件规定的磋商响应文件递交截止时间前，只负责磋商响应文件的接收、登记和组织工作，对其磋商响应文件的有效性不负任何责任。</w:t>
      </w:r>
    </w:p>
    <w:p w14:paraId="3D8DE65B">
      <w:pPr>
        <w:tabs>
          <w:tab w:val="left" w:pos="9030"/>
        </w:tabs>
        <w:snapToGrid w:val="0"/>
        <w:spacing w:line="360" w:lineRule="auto"/>
        <w:ind w:right="-65" w:firstLine="640" w:firstLineChars="200"/>
        <w:rPr>
          <w:rFonts w:hint="eastAsia" w:ascii="仿宋_GB2312" w:hAnsi="宋体" w:eastAsia="仿宋_GB2312"/>
          <w:sz w:val="32"/>
          <w:szCs w:val="32"/>
          <w:lang w:val="zh-CN"/>
        </w:rPr>
      </w:pPr>
      <w:r>
        <w:rPr>
          <w:rFonts w:hint="eastAsia" w:ascii="仿宋_GB2312" w:hAnsi="宋体" w:eastAsia="仿宋_GB2312"/>
          <w:sz w:val="32"/>
          <w:szCs w:val="32"/>
        </w:rPr>
        <w:t>3.</w:t>
      </w:r>
      <w:r>
        <w:rPr>
          <w:rFonts w:hint="eastAsia" w:ascii="仿宋_GB2312" w:hAnsi="宋体" w:eastAsia="仿宋_GB2312"/>
          <w:sz w:val="32"/>
          <w:szCs w:val="32"/>
          <w:lang w:val="zh-CN"/>
        </w:rPr>
        <w:t>如果磋商响应文件未按要求密封和加写标记，</w:t>
      </w:r>
      <w:r>
        <w:rPr>
          <w:rFonts w:ascii="仿宋_GB2312" w:hAnsi="宋体" w:eastAsia="仿宋_GB2312"/>
          <w:sz w:val="32"/>
          <w:szCs w:val="32"/>
          <w:lang w:val="zh-CN"/>
        </w:rPr>
        <w:t>采购代理机构拒绝接收</w:t>
      </w:r>
      <w:r>
        <w:rPr>
          <w:rFonts w:hint="eastAsia" w:ascii="仿宋_GB2312" w:hAnsi="宋体" w:eastAsia="仿宋_GB2312"/>
          <w:sz w:val="32"/>
          <w:szCs w:val="32"/>
          <w:lang w:val="zh-CN"/>
        </w:rPr>
        <w:t>。</w:t>
      </w:r>
    </w:p>
    <w:p w14:paraId="4462DFE7">
      <w:pPr>
        <w:tabs>
          <w:tab w:val="left" w:pos="9030"/>
        </w:tabs>
        <w:snapToGrid w:val="0"/>
        <w:spacing w:line="360" w:lineRule="auto"/>
        <w:ind w:right="-65" w:firstLine="640" w:firstLineChars="200"/>
        <w:rPr>
          <w:rFonts w:hint="eastAsia" w:ascii="仿宋_GB2312" w:hAnsi="宋体" w:eastAsia="仿宋_GB2312"/>
          <w:sz w:val="32"/>
          <w:szCs w:val="32"/>
          <w:lang w:val="zh-CN"/>
        </w:rPr>
      </w:pPr>
      <w:r>
        <w:rPr>
          <w:rFonts w:hint="eastAsia" w:ascii="仿宋_GB2312" w:hAnsi="宋体" w:eastAsia="仿宋_GB2312"/>
          <w:sz w:val="32"/>
          <w:szCs w:val="32"/>
        </w:rPr>
        <w:t>4</w:t>
      </w:r>
      <w:r>
        <w:rPr>
          <w:rFonts w:hint="eastAsia" w:ascii="仿宋_GB2312" w:hAnsi="宋体" w:eastAsia="仿宋_GB2312"/>
          <w:sz w:val="32"/>
          <w:szCs w:val="32"/>
          <w:lang w:val="zh-CN"/>
        </w:rPr>
        <w:t>.</w:t>
      </w:r>
      <w:r>
        <w:rPr>
          <w:rFonts w:ascii="仿宋_GB2312" w:hAnsi="宋体" w:eastAsia="仿宋_GB2312"/>
          <w:sz w:val="32"/>
          <w:szCs w:val="32"/>
          <w:lang w:val="zh-CN"/>
        </w:rPr>
        <w:t>在</w:t>
      </w:r>
      <w:r>
        <w:rPr>
          <w:rFonts w:hint="eastAsia" w:ascii="仿宋_GB2312" w:hAnsi="宋体" w:eastAsia="仿宋_GB2312"/>
          <w:sz w:val="32"/>
          <w:szCs w:val="32"/>
          <w:lang w:val="zh-CN"/>
        </w:rPr>
        <w:t>磋商文件</w:t>
      </w:r>
      <w:r>
        <w:rPr>
          <w:rFonts w:ascii="仿宋_GB2312" w:hAnsi="宋体" w:eastAsia="仿宋_GB2312"/>
          <w:sz w:val="32"/>
          <w:szCs w:val="32"/>
          <w:lang w:val="zh-CN"/>
        </w:rPr>
        <w:t>要求提交</w:t>
      </w:r>
      <w:r>
        <w:rPr>
          <w:rFonts w:hint="eastAsia" w:ascii="仿宋_GB2312" w:hAnsi="宋体" w:eastAsia="仿宋_GB2312"/>
          <w:sz w:val="32"/>
          <w:szCs w:val="32"/>
          <w:lang w:val="zh-CN"/>
        </w:rPr>
        <w:t>磋商响应文件</w:t>
      </w:r>
      <w:r>
        <w:rPr>
          <w:rFonts w:ascii="仿宋_GB2312" w:hAnsi="宋体" w:eastAsia="仿宋_GB2312"/>
          <w:sz w:val="32"/>
          <w:szCs w:val="32"/>
          <w:lang w:val="zh-CN"/>
        </w:rPr>
        <w:t>的截止时间之后送达的</w:t>
      </w:r>
      <w:r>
        <w:rPr>
          <w:rFonts w:hint="eastAsia" w:ascii="仿宋_GB2312" w:hAnsi="宋体" w:eastAsia="仿宋_GB2312"/>
          <w:sz w:val="32"/>
          <w:szCs w:val="32"/>
          <w:lang w:val="zh-CN"/>
        </w:rPr>
        <w:t>磋商响应文件</w:t>
      </w:r>
      <w:r>
        <w:rPr>
          <w:rFonts w:ascii="仿宋_GB2312" w:hAnsi="宋体" w:eastAsia="仿宋_GB2312"/>
          <w:sz w:val="32"/>
          <w:szCs w:val="32"/>
          <w:lang w:val="zh-CN"/>
        </w:rPr>
        <w:t>，采购代理机构拒绝接收。</w:t>
      </w:r>
    </w:p>
    <w:p w14:paraId="34DE750B">
      <w:pPr>
        <w:tabs>
          <w:tab w:val="left" w:pos="9030"/>
        </w:tabs>
        <w:snapToGrid w:val="0"/>
        <w:spacing w:line="360" w:lineRule="auto"/>
        <w:ind w:right="-65" w:firstLine="640" w:firstLineChars="200"/>
        <w:rPr>
          <w:rFonts w:hint="eastAsia" w:ascii="仿宋_GB2312" w:hAnsi="宋体" w:eastAsia="仿宋_GB2312"/>
          <w:sz w:val="32"/>
          <w:szCs w:val="32"/>
          <w:lang w:val="zh-CN"/>
        </w:rPr>
      </w:pPr>
      <w:r>
        <w:rPr>
          <w:rFonts w:hint="eastAsia" w:ascii="仿宋_GB2312" w:hAnsi="宋体" w:eastAsia="仿宋_GB2312"/>
          <w:sz w:val="32"/>
          <w:szCs w:val="32"/>
        </w:rPr>
        <w:t>5</w:t>
      </w:r>
      <w:r>
        <w:rPr>
          <w:rFonts w:hint="eastAsia" w:ascii="仿宋_GB2312" w:hAnsi="宋体" w:eastAsia="仿宋_GB2312"/>
          <w:sz w:val="32"/>
          <w:szCs w:val="32"/>
          <w:lang w:val="zh-CN"/>
        </w:rPr>
        <w:t>.采购代理机构在磋商文件规定的磋商响应文件递交截止时间前，只负责磋商响应文件的接收、登记和组织工作，对其磋商响应文件的有效性不负任何责任。</w:t>
      </w:r>
    </w:p>
    <w:p w14:paraId="3D8D6A31">
      <w:pPr>
        <w:tabs>
          <w:tab w:val="left" w:pos="9030"/>
        </w:tabs>
        <w:snapToGrid w:val="0"/>
        <w:spacing w:line="360" w:lineRule="auto"/>
        <w:ind w:right="-65" w:firstLine="640" w:firstLineChars="200"/>
        <w:rPr>
          <w:rFonts w:hint="eastAsia" w:ascii="仿宋_GB2312" w:hAnsi="宋体" w:eastAsia="仿宋_GB2312"/>
          <w:sz w:val="32"/>
          <w:szCs w:val="32"/>
          <w:lang w:val="zh-CN"/>
        </w:rPr>
      </w:pPr>
      <w:r>
        <w:rPr>
          <w:rFonts w:hint="eastAsia" w:ascii="仿宋_GB2312" w:hAnsi="宋体" w:eastAsia="仿宋_GB2312"/>
          <w:sz w:val="32"/>
          <w:szCs w:val="32"/>
        </w:rPr>
        <w:t>6</w:t>
      </w:r>
      <w:r>
        <w:rPr>
          <w:rFonts w:hint="eastAsia" w:ascii="仿宋_GB2312" w:hAnsi="宋体" w:eastAsia="仿宋_GB2312"/>
          <w:sz w:val="32"/>
          <w:szCs w:val="32"/>
          <w:lang w:val="zh-CN"/>
        </w:rPr>
        <w:t>.磋商响应文件递送后，在磋商截止期前，供应商可以补充、修改或撤回其磋商响应文件，并书面通知采购代理机构。补充、修改的内容应按磋商文件的要求签署、盖章，密封后，</w:t>
      </w:r>
      <w:r>
        <w:rPr>
          <w:rFonts w:ascii="仿宋_GB2312" w:hAnsi="宋体" w:eastAsia="仿宋_GB2312"/>
          <w:sz w:val="32"/>
          <w:szCs w:val="32"/>
          <w:lang w:val="zh-CN"/>
        </w:rPr>
        <w:t>作为</w:t>
      </w:r>
      <w:r>
        <w:rPr>
          <w:rFonts w:hint="eastAsia" w:ascii="仿宋_GB2312" w:hAnsi="宋体" w:eastAsia="仿宋_GB2312"/>
          <w:sz w:val="32"/>
          <w:szCs w:val="32"/>
          <w:lang w:val="zh-CN"/>
        </w:rPr>
        <w:t>磋商响应文件</w:t>
      </w:r>
      <w:r>
        <w:rPr>
          <w:rFonts w:ascii="仿宋_GB2312" w:hAnsi="宋体" w:eastAsia="仿宋_GB2312"/>
          <w:sz w:val="32"/>
          <w:szCs w:val="32"/>
          <w:lang w:val="zh-CN"/>
        </w:rPr>
        <w:t>的组成部分</w:t>
      </w:r>
      <w:r>
        <w:rPr>
          <w:rFonts w:hint="eastAsia" w:ascii="仿宋_GB2312" w:hAnsi="宋体" w:eastAsia="仿宋_GB2312"/>
          <w:sz w:val="32"/>
          <w:szCs w:val="32"/>
          <w:lang w:val="zh-CN"/>
        </w:rPr>
        <w:t>。</w:t>
      </w:r>
    </w:p>
    <w:p w14:paraId="3569EAE3">
      <w:pPr>
        <w:tabs>
          <w:tab w:val="left" w:pos="9030"/>
        </w:tabs>
        <w:snapToGrid w:val="0"/>
        <w:spacing w:line="360" w:lineRule="auto"/>
        <w:ind w:right="-65" w:firstLine="640" w:firstLineChars="200"/>
        <w:rPr>
          <w:rFonts w:hint="eastAsia" w:ascii="仿宋_GB2312" w:hAnsi="宋体" w:eastAsia="仿宋_GB2312"/>
          <w:sz w:val="32"/>
          <w:szCs w:val="32"/>
          <w:lang w:val="zh-CN"/>
        </w:rPr>
      </w:pPr>
      <w:r>
        <w:rPr>
          <w:rFonts w:hint="eastAsia" w:ascii="仿宋_GB2312" w:hAnsi="宋体" w:eastAsia="仿宋_GB2312"/>
          <w:sz w:val="32"/>
          <w:szCs w:val="32"/>
        </w:rPr>
        <w:t>7</w:t>
      </w:r>
      <w:r>
        <w:rPr>
          <w:rFonts w:hint="eastAsia" w:ascii="仿宋_GB2312" w:hAnsi="宋体" w:eastAsia="仿宋_GB2312"/>
          <w:sz w:val="32"/>
          <w:szCs w:val="32"/>
          <w:lang w:val="zh-CN"/>
        </w:rPr>
        <w:t>.磋商截止时间后，供应商不得对其磋商响应文件做任何修改。</w:t>
      </w:r>
    </w:p>
    <w:p w14:paraId="0B41422A">
      <w:pPr>
        <w:pStyle w:val="4"/>
        <w:bidi w:val="0"/>
      </w:pPr>
      <w:bookmarkStart w:id="133" w:name="_Toc9134"/>
      <w:bookmarkStart w:id="134" w:name="_Toc24258"/>
      <w:bookmarkStart w:id="135" w:name="_Toc12341"/>
      <w:bookmarkStart w:id="136" w:name="_Toc915"/>
      <w:bookmarkStart w:id="137" w:name="_Toc27327"/>
      <w:bookmarkStart w:id="138" w:name="_Toc11096"/>
      <w:bookmarkStart w:id="139" w:name="_Toc26151"/>
      <w:bookmarkStart w:id="140" w:name="_Toc14881"/>
      <w:bookmarkStart w:id="141" w:name="_Toc1626"/>
      <w:bookmarkStart w:id="142" w:name="_Toc25758"/>
      <w:bookmarkStart w:id="143" w:name="_Toc12552"/>
      <w:r>
        <w:rPr>
          <w:rFonts w:hint="eastAsia"/>
        </w:rPr>
        <w:t>十、磋商小组组成及职责</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14:paraId="78FEE7C2">
      <w:pPr>
        <w:snapToGrid w:val="0"/>
        <w:spacing w:line="360" w:lineRule="auto"/>
        <w:ind w:firstLine="640" w:firstLineChars="200"/>
        <w:rPr>
          <w:rFonts w:hint="eastAsia" w:ascii="仿宋_GB2312" w:eastAsia="仿宋_GB2312"/>
          <w:sz w:val="32"/>
          <w:szCs w:val="32"/>
          <w:lang w:val="zh-CN"/>
        </w:rPr>
      </w:pPr>
      <w:r>
        <w:rPr>
          <w:rFonts w:hint="eastAsia" w:ascii="仿宋_GB2312" w:eastAsia="仿宋_GB2312"/>
          <w:sz w:val="32"/>
          <w:szCs w:val="32"/>
          <w:lang w:val="zh-CN"/>
        </w:rPr>
        <w:t>（一）</w:t>
      </w:r>
      <w:r>
        <w:rPr>
          <w:rFonts w:hint="eastAsia" w:ascii="仿宋_GB2312" w:hAnsi="宋体" w:eastAsia="仿宋_GB2312"/>
          <w:sz w:val="32"/>
          <w:szCs w:val="32"/>
          <w:lang w:val="zh-CN"/>
        </w:rPr>
        <w:t>磋商小组的组成</w:t>
      </w:r>
    </w:p>
    <w:p w14:paraId="0ADCF627">
      <w:pPr>
        <w:adjustRightInd w:val="0"/>
        <w:snapToGrid w:val="0"/>
        <w:spacing w:line="360" w:lineRule="auto"/>
        <w:ind w:firstLine="640" w:firstLineChars="200"/>
        <w:rPr>
          <w:rFonts w:hint="eastAsia" w:ascii="仿宋_GB2312" w:hAnsi="宋体" w:eastAsia="仿宋_GB2312"/>
          <w:sz w:val="32"/>
          <w:szCs w:val="32"/>
        </w:rPr>
      </w:pPr>
      <w:r>
        <w:rPr>
          <w:rFonts w:hint="eastAsia" w:ascii="仿宋_GB2312" w:hAnsi="宋体" w:eastAsia="仿宋_GB2312"/>
          <w:sz w:val="32"/>
          <w:szCs w:val="32"/>
        </w:rPr>
        <w:t>为确保磋商工作公平、公正，根据有关规定成立磋商小组。磋商小组由采购人代表及评审专家共计3人以上的单数组成。其中评审专家人数2人，采购人代表1人。评审专家在专家库中随机抽取。</w:t>
      </w:r>
    </w:p>
    <w:p w14:paraId="4ABC1C99">
      <w:pPr>
        <w:tabs>
          <w:tab w:val="left" w:pos="9030"/>
        </w:tabs>
        <w:snapToGrid w:val="0"/>
        <w:spacing w:line="360" w:lineRule="auto"/>
        <w:ind w:right="-65" w:firstLine="640" w:firstLineChars="200"/>
        <w:rPr>
          <w:rFonts w:hint="eastAsia" w:ascii="仿宋_GB2312" w:hAnsi="宋体" w:eastAsia="仿宋_GB2312"/>
          <w:sz w:val="32"/>
          <w:szCs w:val="32"/>
          <w:lang w:val="zh-CN"/>
        </w:rPr>
      </w:pPr>
      <w:r>
        <w:rPr>
          <w:rFonts w:hint="eastAsia" w:ascii="仿宋_GB2312" w:hAnsi="宋体" w:eastAsia="仿宋_GB2312"/>
          <w:sz w:val="32"/>
          <w:szCs w:val="32"/>
        </w:rPr>
        <w:t>（二）</w:t>
      </w:r>
      <w:r>
        <w:rPr>
          <w:rFonts w:hint="eastAsia" w:ascii="仿宋_GB2312" w:hAnsi="宋体" w:eastAsia="仿宋_GB2312"/>
          <w:sz w:val="32"/>
          <w:szCs w:val="32"/>
          <w:lang w:val="zh-CN"/>
        </w:rPr>
        <w:t>磋商小组的职责</w:t>
      </w:r>
    </w:p>
    <w:p w14:paraId="0F784D8C">
      <w:pPr>
        <w:snapToGrid w:val="0"/>
        <w:spacing w:line="360" w:lineRule="auto"/>
        <w:ind w:firstLine="640" w:firstLineChars="200"/>
        <w:rPr>
          <w:rFonts w:ascii="仿宋_GB2312" w:hAnsi="宋体" w:eastAsia="仿宋_GB2312"/>
          <w:sz w:val="32"/>
          <w:szCs w:val="32"/>
        </w:rPr>
      </w:pPr>
      <w:r>
        <w:rPr>
          <w:rFonts w:hint="eastAsia" w:ascii="仿宋_GB2312" w:hAnsi="宋体" w:eastAsia="仿宋_GB2312"/>
          <w:sz w:val="32"/>
          <w:szCs w:val="32"/>
        </w:rPr>
        <w:t>磋商小组成员应当遵守并履行下列义务：</w:t>
      </w:r>
    </w:p>
    <w:p w14:paraId="42CEF94C">
      <w:pPr>
        <w:snapToGrid w:val="0"/>
        <w:spacing w:line="360" w:lineRule="auto"/>
        <w:ind w:firstLine="640" w:firstLineChars="200"/>
        <w:rPr>
          <w:rFonts w:ascii="仿宋_GB2312" w:hAnsi="宋体" w:eastAsia="仿宋_GB2312"/>
          <w:sz w:val="32"/>
          <w:szCs w:val="32"/>
        </w:rPr>
      </w:pPr>
      <w:r>
        <w:rPr>
          <w:rFonts w:hint="eastAsia" w:ascii="仿宋_GB2312" w:hAnsi="宋体" w:eastAsia="仿宋_GB2312"/>
          <w:sz w:val="32"/>
          <w:szCs w:val="32"/>
        </w:rPr>
        <w:t>1.遵纪守法，客观、公正、廉洁地履行职责，审查磋商响应文件是否符合竞争性磋商文件的要求，并做出评价；</w:t>
      </w:r>
    </w:p>
    <w:p w14:paraId="1893020A">
      <w:pPr>
        <w:snapToGrid w:val="0"/>
        <w:spacing w:line="360" w:lineRule="auto"/>
        <w:ind w:firstLine="640" w:firstLineChars="200"/>
        <w:rPr>
          <w:rFonts w:ascii="仿宋_GB2312" w:hAnsi="宋体" w:eastAsia="仿宋_GB2312"/>
          <w:sz w:val="32"/>
          <w:szCs w:val="32"/>
        </w:rPr>
      </w:pPr>
      <w:r>
        <w:rPr>
          <w:rFonts w:hint="eastAsia" w:ascii="仿宋_GB2312" w:hAnsi="宋体" w:eastAsia="仿宋_GB2312"/>
          <w:sz w:val="32"/>
          <w:szCs w:val="32"/>
        </w:rPr>
        <w:t>2.要求供应商对磋商响应文件有关事项作出解释或者澄清；</w:t>
      </w:r>
    </w:p>
    <w:p w14:paraId="09CAA0B9">
      <w:pPr>
        <w:snapToGrid w:val="0"/>
        <w:spacing w:line="360" w:lineRule="auto"/>
        <w:ind w:firstLine="640" w:firstLineChars="200"/>
        <w:rPr>
          <w:rFonts w:ascii="仿宋_GB2312" w:hAnsi="宋体" w:eastAsia="仿宋_GB2312"/>
          <w:sz w:val="32"/>
          <w:szCs w:val="32"/>
        </w:rPr>
      </w:pPr>
      <w:r>
        <w:rPr>
          <w:rFonts w:hint="eastAsia" w:ascii="仿宋_GB2312" w:hAnsi="宋体" w:eastAsia="仿宋_GB2312"/>
          <w:sz w:val="32"/>
          <w:szCs w:val="32"/>
        </w:rPr>
        <w:t>3.按照竞争性磋商文件的要求和磋商办法进行评审，推荐成交候选供应商名单，对评审意见承担个人责任；</w:t>
      </w:r>
    </w:p>
    <w:p w14:paraId="1F3C08A6">
      <w:pPr>
        <w:snapToGrid w:val="0"/>
        <w:spacing w:line="360" w:lineRule="auto"/>
        <w:ind w:firstLine="640" w:firstLineChars="200"/>
        <w:rPr>
          <w:rFonts w:ascii="仿宋_GB2312" w:hAnsi="宋体" w:eastAsia="仿宋_GB2312"/>
          <w:sz w:val="32"/>
          <w:szCs w:val="32"/>
        </w:rPr>
      </w:pPr>
      <w:r>
        <w:rPr>
          <w:rFonts w:hint="eastAsia" w:ascii="仿宋_GB2312" w:hAnsi="宋体" w:eastAsia="仿宋_GB2312"/>
          <w:sz w:val="32"/>
          <w:szCs w:val="32"/>
        </w:rPr>
        <w:t>4.对评审过程和结果以及供应商的商业秘密保密；</w:t>
      </w:r>
    </w:p>
    <w:p w14:paraId="4DBD2E6C">
      <w:pPr>
        <w:snapToGrid w:val="0"/>
        <w:spacing w:line="360" w:lineRule="auto"/>
        <w:ind w:firstLine="640" w:firstLineChars="200"/>
        <w:rPr>
          <w:rFonts w:ascii="仿宋_GB2312" w:hAnsi="宋体" w:eastAsia="仿宋_GB2312"/>
          <w:sz w:val="32"/>
          <w:szCs w:val="32"/>
        </w:rPr>
      </w:pPr>
      <w:r>
        <w:rPr>
          <w:rFonts w:hint="eastAsia" w:ascii="仿宋_GB2312" w:hAnsi="宋体" w:eastAsia="仿宋_GB2312"/>
          <w:sz w:val="32"/>
          <w:szCs w:val="32"/>
        </w:rPr>
        <w:t>5.编写磋商评审报告；</w:t>
      </w:r>
    </w:p>
    <w:p w14:paraId="2BF9CD76">
      <w:pPr>
        <w:snapToGrid w:val="0"/>
        <w:spacing w:line="360" w:lineRule="auto"/>
        <w:ind w:firstLine="640" w:firstLineChars="200"/>
        <w:rPr>
          <w:rFonts w:ascii="仿宋_GB2312" w:hAnsi="宋体" w:eastAsia="仿宋_GB2312"/>
          <w:sz w:val="32"/>
          <w:szCs w:val="32"/>
        </w:rPr>
      </w:pPr>
      <w:r>
        <w:rPr>
          <w:rFonts w:hint="eastAsia" w:ascii="仿宋_GB2312" w:hAnsi="宋体" w:eastAsia="仿宋_GB2312"/>
          <w:sz w:val="32"/>
          <w:szCs w:val="32"/>
        </w:rPr>
        <w:t>6.配合采购代理机构答复供应商提出的质疑；</w:t>
      </w:r>
    </w:p>
    <w:p w14:paraId="41E8830A">
      <w:pPr>
        <w:snapToGrid w:val="0"/>
        <w:spacing w:line="360" w:lineRule="auto"/>
        <w:ind w:firstLine="640" w:firstLineChars="200"/>
        <w:rPr>
          <w:rFonts w:ascii="仿宋_GB2312" w:hAnsi="宋体" w:eastAsia="仿宋_GB2312"/>
          <w:sz w:val="32"/>
          <w:szCs w:val="32"/>
        </w:rPr>
      </w:pPr>
      <w:r>
        <w:rPr>
          <w:rFonts w:hint="eastAsia" w:ascii="仿宋_GB2312" w:hAnsi="宋体" w:eastAsia="仿宋_GB2312"/>
          <w:sz w:val="32"/>
          <w:szCs w:val="32"/>
        </w:rPr>
        <w:t>7.配合财政部门的投诉处理工作；</w:t>
      </w:r>
    </w:p>
    <w:p w14:paraId="59FB923A">
      <w:pPr>
        <w:snapToGrid w:val="0"/>
        <w:spacing w:line="360" w:lineRule="auto"/>
        <w:ind w:firstLine="640" w:firstLineChars="200"/>
        <w:rPr>
          <w:rFonts w:ascii="仿宋_GB2312" w:hAnsi="宋体" w:eastAsia="仿宋_GB2312"/>
          <w:sz w:val="32"/>
          <w:szCs w:val="32"/>
        </w:rPr>
      </w:pPr>
      <w:r>
        <w:rPr>
          <w:rFonts w:hint="eastAsia" w:ascii="仿宋_GB2312" w:hAnsi="宋体" w:eastAsia="仿宋_GB2312"/>
          <w:sz w:val="32"/>
          <w:szCs w:val="32"/>
        </w:rPr>
        <w:t>8.依据政府采购法有关精神，有权对磋商过程中出现的一切问题做出处理决定。</w:t>
      </w:r>
    </w:p>
    <w:p w14:paraId="7769156E">
      <w:pPr>
        <w:snapToGrid w:val="0"/>
        <w:spacing w:line="360" w:lineRule="auto"/>
        <w:ind w:firstLine="640" w:firstLineChars="200"/>
        <w:rPr>
          <w:rFonts w:ascii="仿宋_GB2312" w:hAnsi="宋体" w:eastAsia="仿宋_GB2312"/>
          <w:sz w:val="32"/>
          <w:szCs w:val="32"/>
        </w:rPr>
      </w:pPr>
      <w:r>
        <w:rPr>
          <w:rFonts w:hint="eastAsia" w:ascii="仿宋_GB2312" w:eastAsia="仿宋_GB2312"/>
          <w:sz w:val="32"/>
          <w:szCs w:val="32"/>
          <w:lang w:val="zh-CN"/>
        </w:rPr>
        <w:t>（三）</w:t>
      </w:r>
      <w:r>
        <w:rPr>
          <w:rFonts w:hint="eastAsia" w:ascii="仿宋_GB2312" w:hAnsi="宋体" w:eastAsia="仿宋_GB2312"/>
          <w:sz w:val="32"/>
          <w:szCs w:val="32"/>
        </w:rPr>
        <w:t>磋商小组的职能：</w:t>
      </w:r>
    </w:p>
    <w:p w14:paraId="71B844EB">
      <w:pPr>
        <w:snapToGrid w:val="0"/>
        <w:spacing w:line="360" w:lineRule="auto"/>
        <w:ind w:firstLine="640" w:firstLineChars="200"/>
        <w:rPr>
          <w:rFonts w:ascii="仿宋_GB2312" w:hAnsi="宋体" w:eastAsia="仿宋_GB2312"/>
          <w:sz w:val="32"/>
          <w:szCs w:val="32"/>
        </w:rPr>
      </w:pPr>
      <w:r>
        <w:rPr>
          <w:rFonts w:hint="eastAsia" w:ascii="仿宋_GB2312" w:hAnsi="宋体" w:eastAsia="仿宋_GB2312"/>
          <w:sz w:val="32"/>
          <w:szCs w:val="32"/>
        </w:rPr>
        <w:t>1.审查参加磋商供应商的资质文件是否齐全、合法、有效；</w:t>
      </w:r>
    </w:p>
    <w:p w14:paraId="125C5B5C">
      <w:pPr>
        <w:snapToGrid w:val="0"/>
        <w:spacing w:line="360" w:lineRule="auto"/>
        <w:ind w:firstLine="640" w:firstLineChars="200"/>
        <w:rPr>
          <w:rFonts w:ascii="仿宋_GB2312" w:hAnsi="宋体" w:eastAsia="仿宋_GB2312"/>
          <w:sz w:val="32"/>
          <w:szCs w:val="32"/>
        </w:rPr>
      </w:pPr>
      <w:r>
        <w:rPr>
          <w:rFonts w:hint="eastAsia" w:ascii="仿宋_GB2312" w:hAnsi="宋体" w:eastAsia="仿宋_GB2312"/>
          <w:sz w:val="32"/>
          <w:szCs w:val="32"/>
        </w:rPr>
        <w:t>2.与各供应商就磋商响应文件（含澄清、说明或补正的内容）中的技术指标、实施方案、磋商报价、业绩、商务响应等进行磋商；</w:t>
      </w:r>
    </w:p>
    <w:p w14:paraId="0538B482">
      <w:pPr>
        <w:snapToGrid w:val="0"/>
        <w:spacing w:line="360" w:lineRule="auto"/>
        <w:ind w:firstLine="640" w:firstLineChars="200"/>
        <w:rPr>
          <w:rFonts w:ascii="仿宋_GB2312" w:hAnsi="宋体" w:eastAsia="仿宋_GB2312"/>
          <w:sz w:val="32"/>
          <w:szCs w:val="32"/>
        </w:rPr>
      </w:pPr>
      <w:r>
        <w:rPr>
          <w:rFonts w:hint="eastAsia" w:ascii="仿宋_GB2312" w:hAnsi="宋体" w:eastAsia="仿宋_GB2312"/>
          <w:sz w:val="32"/>
          <w:szCs w:val="32"/>
        </w:rPr>
        <w:t>3.依据磋商文件，并视磋商情况，确定进入最终评审的供应商；</w:t>
      </w:r>
    </w:p>
    <w:p w14:paraId="5F9A7DD1">
      <w:pPr>
        <w:snapToGrid w:val="0"/>
        <w:spacing w:line="360" w:lineRule="auto"/>
        <w:ind w:firstLine="640" w:firstLineChars="200"/>
        <w:rPr>
          <w:rFonts w:ascii="仿宋_GB2312" w:hAnsi="宋体" w:eastAsia="仿宋_GB2312"/>
          <w:sz w:val="32"/>
          <w:szCs w:val="32"/>
        </w:rPr>
      </w:pPr>
      <w:r>
        <w:rPr>
          <w:rFonts w:hint="eastAsia" w:ascii="仿宋_GB2312" w:hAnsi="宋体" w:eastAsia="仿宋_GB2312"/>
          <w:sz w:val="32"/>
          <w:szCs w:val="32"/>
        </w:rPr>
        <w:t>4.排序推荐成交侯选人；</w:t>
      </w:r>
    </w:p>
    <w:p w14:paraId="03F92D92">
      <w:pPr>
        <w:snapToGrid w:val="0"/>
        <w:spacing w:line="360" w:lineRule="auto"/>
        <w:ind w:firstLine="640" w:firstLineChars="200"/>
        <w:rPr>
          <w:rFonts w:ascii="仿宋_GB2312" w:hAnsi="宋体" w:eastAsia="仿宋_GB2312"/>
          <w:sz w:val="32"/>
          <w:szCs w:val="32"/>
        </w:rPr>
      </w:pPr>
      <w:r>
        <w:rPr>
          <w:rFonts w:hint="eastAsia" w:ascii="仿宋_GB2312" w:hAnsi="宋体" w:eastAsia="仿宋_GB2312"/>
          <w:sz w:val="32"/>
          <w:szCs w:val="32"/>
        </w:rPr>
        <w:t>5.协商处理磋商过程中出现的其它相关问题。</w:t>
      </w:r>
    </w:p>
    <w:p w14:paraId="0F2BEBC3">
      <w:pPr>
        <w:snapToGrid w:val="0"/>
        <w:spacing w:line="360" w:lineRule="auto"/>
        <w:ind w:firstLine="640" w:firstLineChars="200"/>
        <w:rPr>
          <w:rFonts w:hint="eastAsia" w:ascii="仿宋_GB2312" w:hAnsi="宋体" w:eastAsia="仿宋_GB2312"/>
          <w:sz w:val="32"/>
          <w:szCs w:val="32"/>
        </w:rPr>
      </w:pPr>
      <w:r>
        <w:rPr>
          <w:rFonts w:hint="eastAsia" w:ascii="仿宋_GB2312" w:hAnsi="宋体" w:eastAsia="仿宋_GB2312"/>
          <w:sz w:val="32"/>
          <w:szCs w:val="32"/>
        </w:rPr>
        <w:t>（四）磋商小组有权对整个磋商过程中出现的一切问题，根据《中华人民共和国政府采购法》、《中华人民共和国政府采购实施条例》和《政府采购竞争性磋商采购方式管理暂行办法》的精神，本着公平、公正的原则，进行处理。</w:t>
      </w:r>
    </w:p>
    <w:p w14:paraId="5C98D01D">
      <w:pPr>
        <w:snapToGrid w:val="0"/>
        <w:spacing w:line="360" w:lineRule="auto"/>
        <w:ind w:firstLine="640" w:firstLineChars="200"/>
        <w:rPr>
          <w:rFonts w:ascii="仿宋_GB2312" w:hAnsi="宋体" w:eastAsia="仿宋_GB2312"/>
          <w:sz w:val="32"/>
          <w:szCs w:val="32"/>
        </w:rPr>
      </w:pPr>
      <w:r>
        <w:rPr>
          <w:rFonts w:hint="eastAsia" w:ascii="仿宋_GB2312" w:eastAsia="仿宋_GB2312"/>
          <w:sz w:val="32"/>
          <w:szCs w:val="32"/>
          <w:lang w:val="zh-CN"/>
        </w:rPr>
        <w:t>（五）</w:t>
      </w:r>
      <w:r>
        <w:rPr>
          <w:rFonts w:hint="eastAsia" w:ascii="仿宋_GB2312" w:hAnsi="宋体" w:eastAsia="仿宋_GB2312"/>
          <w:sz w:val="32"/>
          <w:szCs w:val="32"/>
        </w:rPr>
        <w:t>竞争性磋商开始后，直到与成交的供应商签订合同为止，凡与审查、澄清、评价和比较各供应商的有关资料及意见等内容，磋商小组均不得向供应商及与磋商无关的其他人透露。</w:t>
      </w:r>
    </w:p>
    <w:p w14:paraId="1341FFE7">
      <w:pPr>
        <w:pStyle w:val="4"/>
        <w:bidi w:val="0"/>
        <w:rPr>
          <w:rFonts w:hint="eastAsia"/>
        </w:rPr>
      </w:pPr>
      <w:bookmarkStart w:id="144" w:name="_Toc10084"/>
      <w:bookmarkStart w:id="145" w:name="_Toc19697"/>
      <w:bookmarkStart w:id="146" w:name="_Toc2358"/>
      <w:bookmarkStart w:id="147" w:name="_Toc495908031"/>
      <w:bookmarkStart w:id="148" w:name="_Toc495681232"/>
      <w:bookmarkStart w:id="149" w:name="_Toc513647114"/>
      <w:bookmarkStart w:id="150" w:name="_Toc6445"/>
      <w:bookmarkStart w:id="151" w:name="_Toc342"/>
      <w:bookmarkStart w:id="152" w:name="_Toc30668"/>
      <w:bookmarkStart w:id="153" w:name="_Toc26443"/>
      <w:bookmarkStart w:id="154" w:name="_Toc26202"/>
      <w:bookmarkStart w:id="155" w:name="_Toc4401"/>
      <w:bookmarkStart w:id="156" w:name="_Toc30630"/>
      <w:bookmarkStart w:id="157" w:name="_Toc495681513"/>
      <w:bookmarkStart w:id="158" w:name="_Toc495681386"/>
      <w:bookmarkStart w:id="159" w:name="_Toc31257"/>
      <w:bookmarkStart w:id="160" w:name="_Toc31816"/>
      <w:bookmarkStart w:id="161" w:name="_Toc495909077"/>
      <w:r>
        <w:rPr>
          <w:rFonts w:hint="eastAsia"/>
        </w:rPr>
        <w:t>十一、磋商会议</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p>
    <w:p w14:paraId="516E6F98">
      <w:pPr>
        <w:snapToGrid w:val="0"/>
        <w:spacing w:line="360" w:lineRule="auto"/>
        <w:ind w:firstLine="640" w:firstLineChars="200"/>
        <w:rPr>
          <w:rFonts w:hint="eastAsia" w:ascii="仿宋_GB2312" w:hAnsi="宋体" w:eastAsia="仿宋_GB2312"/>
          <w:sz w:val="32"/>
          <w:szCs w:val="32"/>
        </w:rPr>
      </w:pPr>
      <w:r>
        <w:rPr>
          <w:rFonts w:hint="eastAsia" w:ascii="仿宋_GB2312" w:hAnsi="宋体" w:eastAsia="仿宋_GB2312"/>
          <w:sz w:val="32"/>
          <w:szCs w:val="32"/>
        </w:rPr>
        <w:t>（一）在磋商文件规定的时间和地点，由采购代理机构组织磋商工作，供应商须委派代表参加，签名报到以证明其出席。磋商整个过程接受监督机构的监督和管理。</w:t>
      </w:r>
    </w:p>
    <w:p w14:paraId="2A1971BF">
      <w:pPr>
        <w:snapToGrid w:val="0"/>
        <w:spacing w:line="360" w:lineRule="auto"/>
        <w:ind w:firstLine="640" w:firstLineChars="200"/>
        <w:rPr>
          <w:rFonts w:hint="eastAsia" w:ascii="仿宋_GB2312" w:hAnsi="宋体" w:eastAsia="仿宋_GB2312"/>
          <w:sz w:val="32"/>
          <w:szCs w:val="32"/>
        </w:rPr>
      </w:pPr>
      <w:r>
        <w:rPr>
          <w:rFonts w:hint="eastAsia" w:ascii="仿宋_GB2312" w:hAnsi="宋体" w:eastAsia="仿宋_GB2312"/>
          <w:sz w:val="32"/>
          <w:szCs w:val="32"/>
        </w:rPr>
        <w:t>（二）竞争性磋商</w:t>
      </w:r>
      <w:r>
        <w:rPr>
          <w:rFonts w:hint="eastAsia" w:ascii="仿宋_GB2312" w:eastAsia="仿宋_GB2312" w:cs="仿宋_GB2312"/>
          <w:sz w:val="32"/>
          <w:szCs w:val="32"/>
        </w:rPr>
        <w:t>会议进行时，由供应商或其推荐的代表与采购监督人共同检查响应文件的密封情况，经检查无误后，签字确认。</w:t>
      </w:r>
    </w:p>
    <w:p w14:paraId="46D343BC">
      <w:pPr>
        <w:snapToGrid w:val="0"/>
        <w:spacing w:line="360" w:lineRule="auto"/>
        <w:ind w:firstLine="640" w:firstLineChars="200"/>
        <w:rPr>
          <w:rFonts w:hint="eastAsia" w:ascii="仿宋_GB2312" w:eastAsia="仿宋_GB2312" w:cs="仿宋_GB2312"/>
          <w:sz w:val="32"/>
          <w:szCs w:val="32"/>
        </w:rPr>
      </w:pPr>
      <w:r>
        <w:rPr>
          <w:rFonts w:hint="eastAsia" w:ascii="仿宋_GB2312" w:eastAsia="仿宋_GB2312" w:cs="仿宋_GB2312"/>
          <w:sz w:val="32"/>
          <w:szCs w:val="32"/>
        </w:rPr>
        <w:t>（三）</w:t>
      </w:r>
      <w:r>
        <w:rPr>
          <w:rFonts w:ascii="仿宋_GB2312" w:eastAsia="仿宋_GB2312" w:cs="仿宋_GB2312"/>
          <w:sz w:val="32"/>
          <w:szCs w:val="32"/>
        </w:rPr>
        <w:t>采购代理机构</w:t>
      </w:r>
      <w:r>
        <w:rPr>
          <w:rFonts w:hint="eastAsia" w:ascii="仿宋_GB2312" w:eastAsia="仿宋_GB2312" w:cs="仿宋_GB2312"/>
          <w:sz w:val="32"/>
          <w:szCs w:val="32"/>
        </w:rPr>
        <w:t>工作人员</w:t>
      </w:r>
      <w:r>
        <w:rPr>
          <w:rFonts w:ascii="仿宋_GB2312" w:eastAsia="仿宋_GB2312" w:cs="仿宋_GB2312"/>
          <w:sz w:val="32"/>
          <w:szCs w:val="32"/>
        </w:rPr>
        <w:t>按照顺序，</w:t>
      </w:r>
      <w:r>
        <w:rPr>
          <w:rFonts w:hint="eastAsia" w:ascii="仿宋_GB2312" w:eastAsia="仿宋_GB2312" w:cs="仿宋_GB2312"/>
          <w:sz w:val="32"/>
          <w:szCs w:val="32"/>
        </w:rPr>
        <w:t>将各供应商首次响应文件的份数等</w:t>
      </w:r>
      <w:r>
        <w:rPr>
          <w:rFonts w:ascii="仿宋_GB2312" w:eastAsia="仿宋_GB2312" w:cs="仿宋_GB2312"/>
          <w:sz w:val="32"/>
          <w:szCs w:val="32"/>
        </w:rPr>
        <w:t>内容公布</w:t>
      </w:r>
      <w:r>
        <w:rPr>
          <w:rFonts w:hint="eastAsia" w:ascii="仿宋_GB2312" w:eastAsia="仿宋_GB2312" w:cs="仿宋_GB2312"/>
          <w:sz w:val="32"/>
          <w:szCs w:val="32"/>
        </w:rPr>
        <w:t>，无异议后，由供应商代表和监标人签字确认</w:t>
      </w:r>
      <w:r>
        <w:rPr>
          <w:rFonts w:ascii="仿宋_GB2312" w:eastAsia="仿宋_GB2312" w:cs="仿宋_GB2312"/>
          <w:sz w:val="32"/>
          <w:szCs w:val="32"/>
        </w:rPr>
        <w:t>。</w:t>
      </w:r>
    </w:p>
    <w:p w14:paraId="3AB4490F">
      <w:pPr>
        <w:snapToGrid w:val="0"/>
        <w:spacing w:line="360" w:lineRule="auto"/>
        <w:ind w:firstLine="640" w:firstLineChars="200"/>
        <w:rPr>
          <w:rFonts w:hint="eastAsia" w:ascii="仿宋_GB2312" w:eastAsia="仿宋_GB2312"/>
          <w:sz w:val="32"/>
          <w:szCs w:val="32"/>
        </w:rPr>
      </w:pPr>
      <w:r>
        <w:rPr>
          <w:rFonts w:hint="eastAsia" w:ascii="仿宋_GB2312" w:eastAsia="仿宋_GB2312" w:cs="仿宋_GB2312"/>
          <w:sz w:val="32"/>
          <w:szCs w:val="32"/>
        </w:rPr>
        <w:t>（四）</w:t>
      </w:r>
      <w:r>
        <w:rPr>
          <w:rFonts w:hint="eastAsia" w:ascii="仿宋_GB2312" w:eastAsia="仿宋_GB2312"/>
          <w:sz w:val="32"/>
          <w:szCs w:val="32"/>
        </w:rPr>
        <w:t>磋商过程由采购代理机构指定专人记录。</w:t>
      </w:r>
    </w:p>
    <w:p w14:paraId="76D70D18">
      <w:pPr>
        <w:pStyle w:val="4"/>
        <w:bidi w:val="0"/>
        <w:rPr>
          <w:rFonts w:hint="eastAsia"/>
        </w:rPr>
      </w:pPr>
      <w:bookmarkStart w:id="162" w:name="_Toc619"/>
      <w:bookmarkStart w:id="163" w:name="_Toc24238"/>
      <w:bookmarkStart w:id="164" w:name="_Toc2867"/>
      <w:bookmarkStart w:id="165" w:name="_Toc15008"/>
      <w:bookmarkStart w:id="166" w:name="_Toc8530"/>
      <w:bookmarkStart w:id="167" w:name="_Toc30531"/>
      <w:bookmarkStart w:id="168" w:name="_Toc14300"/>
      <w:bookmarkStart w:id="169" w:name="_Toc20167"/>
      <w:bookmarkStart w:id="170" w:name="_Toc513647115"/>
      <w:bookmarkStart w:id="171" w:name="_Toc12083"/>
      <w:bookmarkStart w:id="172" w:name="_Toc3297"/>
      <w:bookmarkStart w:id="173" w:name="_Toc9007"/>
      <w:bookmarkStart w:id="174" w:name="_Toc25853"/>
      <w:r>
        <w:rPr>
          <w:rFonts w:hint="eastAsia"/>
        </w:rPr>
        <w:t>十二、磋商评审程序及评审办法</w:t>
      </w:r>
      <w:bookmarkEnd w:id="162"/>
      <w:bookmarkEnd w:id="163"/>
      <w:bookmarkEnd w:id="164"/>
      <w:bookmarkEnd w:id="165"/>
      <w:bookmarkEnd w:id="166"/>
      <w:bookmarkEnd w:id="167"/>
      <w:bookmarkEnd w:id="168"/>
      <w:bookmarkEnd w:id="169"/>
      <w:bookmarkEnd w:id="170"/>
      <w:bookmarkEnd w:id="171"/>
      <w:bookmarkEnd w:id="172"/>
      <w:bookmarkEnd w:id="173"/>
      <w:bookmarkEnd w:id="174"/>
    </w:p>
    <w:p w14:paraId="4C54F2C6">
      <w:pPr>
        <w:tabs>
          <w:tab w:val="left" w:pos="9030"/>
        </w:tabs>
        <w:snapToGrid w:val="0"/>
        <w:spacing w:line="360" w:lineRule="auto"/>
        <w:ind w:right="-65" w:firstLine="640" w:firstLineChars="200"/>
        <w:rPr>
          <w:rFonts w:hint="eastAsia" w:ascii="仿宋_GB2312" w:hAnsi="宋体" w:eastAsia="仿宋_GB2312"/>
          <w:sz w:val="32"/>
          <w:szCs w:val="32"/>
        </w:rPr>
      </w:pPr>
      <w:r>
        <w:rPr>
          <w:rFonts w:hint="eastAsia" w:ascii="仿宋_GB2312" w:hAnsi="宋体" w:eastAsia="仿宋_GB2312"/>
          <w:sz w:val="32"/>
          <w:szCs w:val="32"/>
        </w:rPr>
        <w:t>（一）磋商响应</w:t>
      </w:r>
      <w:r>
        <w:rPr>
          <w:rFonts w:ascii="仿宋_GB2312" w:hAnsi="宋体" w:eastAsia="仿宋_GB2312"/>
          <w:sz w:val="32"/>
          <w:szCs w:val="32"/>
        </w:rPr>
        <w:t>文件的资格审查：</w:t>
      </w:r>
    </w:p>
    <w:p w14:paraId="74B36F3E">
      <w:pPr>
        <w:tabs>
          <w:tab w:val="left" w:pos="9030"/>
        </w:tabs>
        <w:snapToGrid w:val="0"/>
        <w:spacing w:line="360" w:lineRule="auto"/>
        <w:ind w:right="-65" w:firstLine="640" w:firstLineChars="200"/>
        <w:rPr>
          <w:rFonts w:hint="eastAsia" w:eastAsia="仿宋_GB2312"/>
          <w:sz w:val="32"/>
          <w:szCs w:val="32"/>
          <w:lang w:val="zh-CN"/>
        </w:rPr>
      </w:pPr>
      <w:r>
        <w:rPr>
          <w:rFonts w:hint="eastAsia" w:ascii="仿宋_GB2312" w:hAnsi="宋体" w:eastAsia="仿宋_GB2312"/>
          <w:sz w:val="32"/>
          <w:szCs w:val="32"/>
        </w:rPr>
        <w:t>1.</w:t>
      </w:r>
      <w:r>
        <w:rPr>
          <w:rFonts w:hint="eastAsia" w:ascii="仿宋_GB2312" w:eastAsia="仿宋_GB2312"/>
          <w:kern w:val="0"/>
          <w:sz w:val="32"/>
          <w:szCs w:val="32"/>
        </w:rPr>
        <w:t>供应商没有经过正常渠道购买磋商文件或供应商的名称与登记领取磋商文件单位的名称不符</w:t>
      </w:r>
      <w:r>
        <w:rPr>
          <w:rFonts w:hint="eastAsia" w:eastAsia="仿宋_GB2312"/>
          <w:sz w:val="32"/>
          <w:szCs w:val="32"/>
          <w:lang w:val="zh-CN"/>
        </w:rPr>
        <w:t>；</w:t>
      </w:r>
    </w:p>
    <w:p w14:paraId="174F623F">
      <w:pPr>
        <w:tabs>
          <w:tab w:val="left" w:pos="9030"/>
        </w:tabs>
        <w:snapToGrid w:val="0"/>
        <w:spacing w:line="360" w:lineRule="auto"/>
        <w:ind w:right="-65" w:firstLine="640" w:firstLineChars="200"/>
        <w:rPr>
          <w:rFonts w:hint="eastAsia" w:ascii="仿宋_GB2312" w:hAnsi="宋体" w:eastAsia="仿宋_GB2312"/>
          <w:sz w:val="32"/>
          <w:szCs w:val="32"/>
        </w:rPr>
      </w:pPr>
      <w:r>
        <w:rPr>
          <w:rFonts w:hint="eastAsia" w:ascii="仿宋_GB2312" w:hAnsi="宋体" w:eastAsia="仿宋_GB2312"/>
          <w:sz w:val="32"/>
          <w:szCs w:val="32"/>
        </w:rPr>
        <w:t>2.提供的资格证明文件是否符合国家法律法规和磋商文件的要求，并且齐全、真实、有效；</w:t>
      </w:r>
    </w:p>
    <w:p w14:paraId="5087BF4A">
      <w:pPr>
        <w:tabs>
          <w:tab w:val="left" w:pos="9030"/>
        </w:tabs>
        <w:snapToGrid w:val="0"/>
        <w:spacing w:line="360" w:lineRule="auto"/>
        <w:ind w:right="-65" w:firstLine="640" w:firstLineChars="200"/>
        <w:rPr>
          <w:rFonts w:hint="eastAsia" w:ascii="仿宋_GB2312" w:hAnsi="宋体" w:eastAsia="仿宋_GB2312"/>
          <w:sz w:val="32"/>
          <w:szCs w:val="32"/>
        </w:rPr>
      </w:pPr>
      <w:r>
        <w:rPr>
          <w:rFonts w:hint="eastAsia" w:ascii="仿宋_GB2312" w:hAnsi="宋体" w:eastAsia="仿宋_GB2312"/>
          <w:sz w:val="32"/>
          <w:szCs w:val="32"/>
        </w:rPr>
        <w:t>3.是否按照磋商文件的要求提交了足额有效的磋商保证金；</w:t>
      </w:r>
    </w:p>
    <w:p w14:paraId="2D197A8B">
      <w:pPr>
        <w:tabs>
          <w:tab w:val="left" w:pos="9030"/>
        </w:tabs>
        <w:snapToGrid w:val="0"/>
        <w:spacing w:line="360" w:lineRule="auto"/>
        <w:ind w:right="-65" w:firstLine="640" w:firstLineChars="200"/>
        <w:rPr>
          <w:rFonts w:hint="eastAsia" w:ascii="仿宋_GB2312" w:hAnsi="宋体" w:eastAsia="仿宋_GB2312"/>
          <w:sz w:val="32"/>
          <w:szCs w:val="32"/>
        </w:rPr>
      </w:pPr>
      <w:r>
        <w:rPr>
          <w:rFonts w:hint="eastAsia" w:ascii="仿宋_GB2312" w:hAnsi="宋体" w:eastAsia="仿宋_GB2312"/>
          <w:sz w:val="32"/>
          <w:szCs w:val="32"/>
        </w:rPr>
        <w:t>4.是否列入失信被执行人、重大税收违法案件当事人名单、政府采购严重</w:t>
      </w:r>
      <w:r>
        <w:rPr>
          <w:rFonts w:hint="eastAsia" w:ascii="仿宋_GB2312" w:hAnsi="仿宋" w:eastAsia="仿宋_GB2312"/>
          <w:sz w:val="32"/>
          <w:szCs w:val="32"/>
        </w:rPr>
        <w:t>违法失信行为记录名单及其他不符合《中华人民共和国政府采购</w:t>
      </w:r>
      <w:r>
        <w:rPr>
          <w:rFonts w:hint="eastAsia" w:ascii="仿宋_GB2312" w:hAnsi="宋体" w:eastAsia="仿宋_GB2312"/>
          <w:sz w:val="32"/>
          <w:szCs w:val="32"/>
        </w:rPr>
        <w:t>法》第二十二条规定条件的。</w:t>
      </w:r>
    </w:p>
    <w:p w14:paraId="7ACB8EF6">
      <w:pPr>
        <w:tabs>
          <w:tab w:val="left" w:pos="9030"/>
        </w:tabs>
        <w:snapToGrid w:val="0"/>
        <w:spacing w:line="360" w:lineRule="auto"/>
        <w:ind w:right="-65" w:firstLine="643" w:firstLineChars="200"/>
        <w:rPr>
          <w:rFonts w:hint="eastAsia" w:ascii="仿宋_GB2312" w:hAnsi="宋体" w:eastAsia="仿宋_GB2312"/>
          <w:b/>
          <w:bCs/>
          <w:sz w:val="32"/>
          <w:szCs w:val="32"/>
        </w:rPr>
      </w:pPr>
      <w:r>
        <w:rPr>
          <w:rFonts w:hint="eastAsia" w:ascii="仿宋_GB2312" w:hAnsi="宋体" w:eastAsia="仿宋_GB2312"/>
          <w:b/>
          <w:bCs/>
          <w:sz w:val="32"/>
          <w:szCs w:val="32"/>
          <w:lang w:val="zh-CN"/>
        </w:rPr>
        <w:t>注：以上各项有1项不合格，评审不予通过，按无效标处理。</w:t>
      </w:r>
    </w:p>
    <w:p w14:paraId="4C437362">
      <w:pPr>
        <w:tabs>
          <w:tab w:val="left" w:pos="9030"/>
        </w:tabs>
        <w:snapToGrid w:val="0"/>
        <w:spacing w:line="360" w:lineRule="auto"/>
        <w:ind w:right="-65" w:firstLine="640" w:firstLineChars="200"/>
        <w:rPr>
          <w:rFonts w:hint="eastAsia" w:ascii="仿宋_GB2312" w:hAnsi="宋体" w:eastAsia="仿宋_GB2312"/>
          <w:sz w:val="32"/>
          <w:szCs w:val="32"/>
        </w:rPr>
      </w:pPr>
      <w:r>
        <w:rPr>
          <w:rFonts w:hint="eastAsia" w:ascii="仿宋_GB2312" w:hAnsi="宋体" w:eastAsia="仿宋_GB2312"/>
          <w:sz w:val="32"/>
          <w:szCs w:val="32"/>
        </w:rPr>
        <w:t>（二）磋商响应</w:t>
      </w:r>
      <w:r>
        <w:rPr>
          <w:rFonts w:ascii="仿宋_GB2312" w:hAnsi="宋体" w:eastAsia="仿宋_GB2312"/>
          <w:sz w:val="32"/>
          <w:szCs w:val="32"/>
        </w:rPr>
        <w:t>文件符合性审查：</w:t>
      </w:r>
    </w:p>
    <w:p w14:paraId="4126B972">
      <w:pPr>
        <w:tabs>
          <w:tab w:val="left" w:pos="9030"/>
        </w:tabs>
        <w:adjustRightInd w:val="0"/>
        <w:snapToGrid w:val="0"/>
        <w:spacing w:line="360" w:lineRule="auto"/>
        <w:ind w:firstLine="640" w:firstLineChars="200"/>
        <w:rPr>
          <w:rFonts w:hint="eastAsia"/>
        </w:rPr>
      </w:pPr>
      <w:r>
        <w:rPr>
          <w:rFonts w:hint="eastAsia" w:ascii="仿宋_GB2312" w:hAnsi="宋体" w:eastAsia="仿宋_GB2312"/>
          <w:sz w:val="32"/>
          <w:szCs w:val="32"/>
        </w:rPr>
        <w:t>磋商小组依据磋商文件的规定，对符合资格条件的供应商的磋商响应文件进行有效性、完整性和对磋商文件的响应程度审查，具体审查内容如下：</w:t>
      </w:r>
    </w:p>
    <w:tbl>
      <w:tblPr>
        <w:tblStyle w:val="21"/>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3"/>
        <w:gridCol w:w="3919"/>
        <w:gridCol w:w="4539"/>
      </w:tblGrid>
      <w:tr w14:paraId="13EB2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532" w:type="dxa"/>
            <w:gridSpan w:val="2"/>
            <w:tcBorders>
              <w:top w:val="single" w:color="auto" w:sz="4" w:space="0"/>
              <w:left w:val="single" w:color="auto" w:sz="4" w:space="0"/>
              <w:bottom w:val="single" w:color="auto" w:sz="4" w:space="0"/>
              <w:right w:val="single" w:color="auto" w:sz="4" w:space="0"/>
            </w:tcBorders>
            <w:shd w:val="clear" w:color="auto" w:fill="F7CAAC"/>
            <w:noWrap w:val="0"/>
            <w:vAlign w:val="center"/>
          </w:tcPr>
          <w:p w14:paraId="6342BBC8">
            <w:pPr>
              <w:spacing w:line="320" w:lineRule="exact"/>
              <w:jc w:val="center"/>
              <w:rPr>
                <w:rFonts w:hint="eastAsia" w:ascii="仿宋_GB2312" w:eastAsia="仿宋_GB2312" w:cs="宋体"/>
                <w:b/>
                <w:bCs/>
                <w:kern w:val="0"/>
                <w:sz w:val="30"/>
                <w:szCs w:val="30"/>
              </w:rPr>
            </w:pPr>
            <w:r>
              <w:rPr>
                <w:rFonts w:hint="eastAsia" w:ascii="仿宋_GB2312" w:hAnsi="宋体" w:eastAsia="仿宋_GB2312" w:cs="宋体"/>
                <w:b/>
                <w:bCs/>
                <w:kern w:val="0"/>
                <w:sz w:val="30"/>
                <w:szCs w:val="30"/>
              </w:rPr>
              <w:t>实质性条款</w:t>
            </w:r>
          </w:p>
        </w:tc>
        <w:tc>
          <w:tcPr>
            <w:tcW w:w="4539" w:type="dxa"/>
            <w:tcBorders>
              <w:top w:val="single" w:color="auto" w:sz="4" w:space="0"/>
              <w:left w:val="single" w:color="auto" w:sz="4" w:space="0"/>
              <w:bottom w:val="single" w:color="auto" w:sz="4" w:space="0"/>
              <w:right w:val="single" w:color="auto" w:sz="4" w:space="0"/>
            </w:tcBorders>
            <w:shd w:val="clear" w:color="auto" w:fill="F7CAAC"/>
            <w:noWrap w:val="0"/>
            <w:vAlign w:val="center"/>
          </w:tcPr>
          <w:p w14:paraId="4FE008C0">
            <w:pPr>
              <w:spacing w:line="320" w:lineRule="exact"/>
              <w:jc w:val="center"/>
              <w:rPr>
                <w:rFonts w:hint="eastAsia" w:ascii="仿宋_GB2312" w:eastAsia="仿宋_GB2312" w:cs="宋体"/>
                <w:b/>
                <w:bCs/>
                <w:kern w:val="0"/>
                <w:sz w:val="30"/>
                <w:szCs w:val="30"/>
              </w:rPr>
            </w:pPr>
            <w:r>
              <w:rPr>
                <w:rFonts w:hint="eastAsia" w:ascii="仿宋_GB2312" w:hAnsi="宋体" w:eastAsia="仿宋_GB2312" w:cs="宋体"/>
                <w:b/>
                <w:bCs/>
                <w:kern w:val="0"/>
                <w:sz w:val="30"/>
                <w:szCs w:val="30"/>
              </w:rPr>
              <w:t>通过条件</w:t>
            </w:r>
          </w:p>
        </w:tc>
      </w:tr>
      <w:tr w14:paraId="410F9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6" w:hRule="atLeast"/>
          <w:jc w:val="center"/>
        </w:trPr>
        <w:tc>
          <w:tcPr>
            <w:tcW w:w="613" w:type="dxa"/>
            <w:vMerge w:val="restart"/>
            <w:tcBorders>
              <w:top w:val="single" w:color="auto" w:sz="4" w:space="0"/>
              <w:left w:val="single" w:color="auto" w:sz="4" w:space="0"/>
              <w:right w:val="single" w:color="auto" w:sz="4" w:space="0"/>
            </w:tcBorders>
            <w:noWrap w:val="0"/>
            <w:vAlign w:val="center"/>
          </w:tcPr>
          <w:p w14:paraId="3739DAC3">
            <w:pPr>
              <w:spacing w:line="320" w:lineRule="exact"/>
              <w:jc w:val="center"/>
              <w:rPr>
                <w:rFonts w:hint="eastAsia" w:ascii="仿宋_GB2312" w:hAnsi="宋体" w:eastAsia="仿宋_GB2312" w:cs="宋体"/>
                <w:bCs/>
                <w:kern w:val="0"/>
                <w:sz w:val="30"/>
                <w:szCs w:val="30"/>
              </w:rPr>
            </w:pPr>
            <w:r>
              <w:rPr>
                <w:rFonts w:hint="eastAsia" w:ascii="仿宋_GB2312" w:hAnsi="仿宋" w:eastAsia="仿宋_GB2312"/>
                <w:sz w:val="30"/>
                <w:szCs w:val="30"/>
                <w:lang w:val="zh-CN"/>
              </w:rPr>
              <w:t>有效性审查</w:t>
            </w:r>
          </w:p>
        </w:tc>
        <w:tc>
          <w:tcPr>
            <w:tcW w:w="3919" w:type="dxa"/>
            <w:tcBorders>
              <w:top w:val="single" w:color="auto" w:sz="4" w:space="0"/>
              <w:left w:val="single" w:color="auto" w:sz="4" w:space="0"/>
              <w:right w:val="single" w:color="auto" w:sz="4" w:space="0"/>
            </w:tcBorders>
            <w:noWrap w:val="0"/>
            <w:vAlign w:val="center"/>
          </w:tcPr>
          <w:p w14:paraId="6964BA1A">
            <w:pPr>
              <w:spacing w:line="320" w:lineRule="exact"/>
              <w:jc w:val="center"/>
              <w:rPr>
                <w:rFonts w:hint="eastAsia" w:ascii="仿宋_GB2312" w:hAnsi="宋体" w:eastAsia="仿宋_GB2312"/>
                <w:b/>
                <w:bCs/>
                <w:sz w:val="32"/>
                <w:szCs w:val="32"/>
                <w:lang w:val="zh-CN"/>
              </w:rPr>
            </w:pPr>
            <w:r>
              <w:rPr>
                <w:rFonts w:hint="eastAsia" w:ascii="仿宋_GB2312" w:hAnsi="宋体" w:eastAsia="仿宋_GB2312" w:cs="宋体"/>
                <w:bCs/>
                <w:kern w:val="0"/>
                <w:sz w:val="30"/>
                <w:szCs w:val="30"/>
              </w:rPr>
              <w:t>磋商响应文件份数</w:t>
            </w:r>
          </w:p>
        </w:tc>
        <w:tc>
          <w:tcPr>
            <w:tcW w:w="4539" w:type="dxa"/>
            <w:tcBorders>
              <w:top w:val="single" w:color="auto" w:sz="4" w:space="0"/>
              <w:left w:val="single" w:color="auto" w:sz="4" w:space="0"/>
              <w:bottom w:val="single" w:color="auto" w:sz="4" w:space="0"/>
              <w:right w:val="single" w:color="auto" w:sz="4" w:space="0"/>
            </w:tcBorders>
            <w:noWrap w:val="0"/>
            <w:vAlign w:val="center"/>
          </w:tcPr>
          <w:p w14:paraId="5F18F07D">
            <w:pPr>
              <w:jc w:val="center"/>
              <w:rPr>
                <w:rFonts w:hint="eastAsia" w:ascii="仿宋_GB2312" w:eastAsia="仿宋_GB2312"/>
                <w:kern w:val="0"/>
                <w:sz w:val="32"/>
                <w:szCs w:val="32"/>
              </w:rPr>
            </w:pPr>
            <w:r>
              <w:rPr>
                <w:rFonts w:hint="eastAsia" w:ascii="仿宋_GB2312" w:hAnsi="宋体" w:eastAsia="仿宋_GB2312"/>
                <w:sz w:val="30"/>
                <w:szCs w:val="30"/>
              </w:rPr>
              <w:t>均符合磋商文件要求。</w:t>
            </w:r>
          </w:p>
        </w:tc>
      </w:tr>
      <w:tr w14:paraId="6EB05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jc w:val="center"/>
        </w:trPr>
        <w:tc>
          <w:tcPr>
            <w:tcW w:w="613" w:type="dxa"/>
            <w:vMerge w:val="continue"/>
            <w:tcBorders>
              <w:left w:val="single" w:color="auto" w:sz="4" w:space="0"/>
              <w:right w:val="single" w:color="auto" w:sz="4" w:space="0"/>
            </w:tcBorders>
            <w:noWrap w:val="0"/>
            <w:vAlign w:val="top"/>
          </w:tcPr>
          <w:p w14:paraId="5190302D">
            <w:pPr>
              <w:spacing w:line="320" w:lineRule="exact"/>
              <w:jc w:val="center"/>
              <w:rPr>
                <w:rFonts w:hint="eastAsia" w:ascii="仿宋_GB2312" w:hAnsi="宋体" w:eastAsia="仿宋_GB2312" w:cs="宋体"/>
                <w:bCs/>
                <w:kern w:val="0"/>
                <w:sz w:val="30"/>
                <w:szCs w:val="30"/>
              </w:rPr>
            </w:pPr>
          </w:p>
        </w:tc>
        <w:tc>
          <w:tcPr>
            <w:tcW w:w="3919" w:type="dxa"/>
            <w:tcBorders>
              <w:top w:val="single" w:color="auto" w:sz="4" w:space="0"/>
              <w:left w:val="single" w:color="auto" w:sz="4" w:space="0"/>
              <w:bottom w:val="single" w:color="auto" w:sz="4" w:space="0"/>
              <w:right w:val="single" w:color="auto" w:sz="4" w:space="0"/>
            </w:tcBorders>
            <w:noWrap w:val="0"/>
            <w:vAlign w:val="center"/>
          </w:tcPr>
          <w:p w14:paraId="5B498DA1">
            <w:pPr>
              <w:spacing w:line="320" w:lineRule="exact"/>
              <w:jc w:val="center"/>
              <w:rPr>
                <w:rFonts w:hint="eastAsia" w:ascii="仿宋_GB2312" w:eastAsia="仿宋_GB2312" w:cs="宋体"/>
                <w:bCs/>
                <w:kern w:val="0"/>
                <w:sz w:val="30"/>
                <w:szCs w:val="30"/>
              </w:rPr>
            </w:pPr>
            <w:r>
              <w:rPr>
                <w:rFonts w:hint="eastAsia" w:ascii="仿宋_GB2312" w:hAnsi="宋体" w:eastAsia="仿宋_GB2312" w:cs="宋体"/>
                <w:bCs/>
                <w:kern w:val="0"/>
                <w:sz w:val="30"/>
                <w:szCs w:val="30"/>
              </w:rPr>
              <w:t>磋商响应文件封面、磋商响应函两处的项目名称</w:t>
            </w:r>
          </w:p>
        </w:tc>
        <w:tc>
          <w:tcPr>
            <w:tcW w:w="4539" w:type="dxa"/>
            <w:tcBorders>
              <w:top w:val="single" w:color="auto" w:sz="4" w:space="0"/>
              <w:left w:val="single" w:color="auto" w:sz="4" w:space="0"/>
              <w:bottom w:val="single" w:color="auto" w:sz="4" w:space="0"/>
              <w:right w:val="single" w:color="auto" w:sz="4" w:space="0"/>
            </w:tcBorders>
            <w:noWrap w:val="0"/>
            <w:vAlign w:val="center"/>
          </w:tcPr>
          <w:p w14:paraId="4FF35529">
            <w:pPr>
              <w:jc w:val="left"/>
              <w:rPr>
                <w:rFonts w:hint="eastAsia" w:ascii="仿宋_GB2312" w:eastAsia="仿宋_GB2312" w:cs="宋体"/>
                <w:bCs/>
                <w:kern w:val="0"/>
                <w:sz w:val="30"/>
                <w:szCs w:val="30"/>
              </w:rPr>
            </w:pPr>
            <w:r>
              <w:rPr>
                <w:rFonts w:hint="eastAsia" w:ascii="仿宋_GB2312" w:hAnsi="宋体" w:eastAsia="仿宋_GB2312" w:cs="宋体"/>
                <w:bCs/>
                <w:kern w:val="0"/>
                <w:sz w:val="30"/>
                <w:szCs w:val="30"/>
              </w:rPr>
              <w:t>两处均无遗漏，且与磋商项目名称完全一致。</w:t>
            </w:r>
          </w:p>
        </w:tc>
      </w:tr>
      <w:tr w14:paraId="6FE35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13" w:type="dxa"/>
            <w:vMerge w:val="continue"/>
            <w:tcBorders>
              <w:left w:val="single" w:color="auto" w:sz="4" w:space="0"/>
              <w:right w:val="single" w:color="auto" w:sz="4" w:space="0"/>
            </w:tcBorders>
            <w:noWrap w:val="0"/>
            <w:vAlign w:val="top"/>
          </w:tcPr>
          <w:p w14:paraId="3BB93B90">
            <w:pPr>
              <w:spacing w:line="320" w:lineRule="exact"/>
              <w:jc w:val="center"/>
              <w:rPr>
                <w:rFonts w:hint="eastAsia" w:ascii="仿宋_GB2312" w:hAnsi="宋体" w:eastAsia="仿宋_GB2312" w:cs="宋体"/>
                <w:bCs/>
                <w:kern w:val="0"/>
                <w:sz w:val="30"/>
                <w:szCs w:val="30"/>
              </w:rPr>
            </w:pPr>
          </w:p>
        </w:tc>
        <w:tc>
          <w:tcPr>
            <w:tcW w:w="3919" w:type="dxa"/>
            <w:tcBorders>
              <w:top w:val="single" w:color="auto" w:sz="4" w:space="0"/>
              <w:left w:val="single" w:color="auto" w:sz="4" w:space="0"/>
              <w:bottom w:val="single" w:color="auto" w:sz="4" w:space="0"/>
              <w:right w:val="single" w:color="auto" w:sz="4" w:space="0"/>
            </w:tcBorders>
            <w:noWrap w:val="0"/>
            <w:vAlign w:val="center"/>
          </w:tcPr>
          <w:p w14:paraId="682220E8">
            <w:pPr>
              <w:spacing w:line="320" w:lineRule="exact"/>
              <w:jc w:val="center"/>
              <w:rPr>
                <w:rFonts w:hint="eastAsia" w:ascii="仿宋_GB2312" w:eastAsia="仿宋_GB2312" w:cs="宋体"/>
                <w:bCs/>
                <w:kern w:val="0"/>
                <w:sz w:val="30"/>
                <w:szCs w:val="30"/>
              </w:rPr>
            </w:pPr>
            <w:r>
              <w:rPr>
                <w:rFonts w:hint="eastAsia" w:ascii="仿宋_GB2312" w:hAnsi="宋体" w:eastAsia="仿宋_GB2312" w:cs="宋体"/>
                <w:bCs/>
                <w:kern w:val="0"/>
                <w:sz w:val="30"/>
                <w:szCs w:val="30"/>
              </w:rPr>
              <w:t>磋商响应文件签署、盖章</w:t>
            </w:r>
          </w:p>
        </w:tc>
        <w:tc>
          <w:tcPr>
            <w:tcW w:w="4539" w:type="dxa"/>
            <w:tcBorders>
              <w:top w:val="single" w:color="auto" w:sz="4" w:space="0"/>
              <w:left w:val="single" w:color="auto" w:sz="4" w:space="0"/>
              <w:bottom w:val="single" w:color="auto" w:sz="4" w:space="0"/>
              <w:right w:val="single" w:color="auto" w:sz="4" w:space="0"/>
            </w:tcBorders>
            <w:noWrap w:val="0"/>
            <w:vAlign w:val="center"/>
          </w:tcPr>
          <w:p w14:paraId="1A2630C7">
            <w:pPr>
              <w:jc w:val="left"/>
              <w:rPr>
                <w:rFonts w:hint="eastAsia" w:ascii="仿宋_GB2312" w:eastAsia="仿宋_GB2312"/>
                <w:sz w:val="30"/>
                <w:szCs w:val="30"/>
              </w:rPr>
            </w:pPr>
            <w:r>
              <w:rPr>
                <w:rFonts w:hint="eastAsia" w:ascii="仿宋_GB2312" w:hAnsi="宋体" w:eastAsia="仿宋_GB2312"/>
                <w:sz w:val="30"/>
                <w:szCs w:val="30"/>
              </w:rPr>
              <w:t>均按磋商文件要求签字、盖章。</w:t>
            </w:r>
          </w:p>
        </w:tc>
      </w:tr>
      <w:tr w14:paraId="2E467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613" w:type="dxa"/>
            <w:vMerge w:val="continue"/>
            <w:tcBorders>
              <w:left w:val="single" w:color="auto" w:sz="4" w:space="0"/>
              <w:bottom w:val="single" w:color="auto" w:sz="4" w:space="0"/>
              <w:right w:val="single" w:color="auto" w:sz="4" w:space="0"/>
            </w:tcBorders>
            <w:noWrap w:val="0"/>
            <w:vAlign w:val="top"/>
          </w:tcPr>
          <w:p w14:paraId="6D49A364">
            <w:pPr>
              <w:spacing w:line="320" w:lineRule="exact"/>
              <w:jc w:val="center"/>
              <w:rPr>
                <w:rFonts w:hint="eastAsia" w:ascii="仿宋_GB2312" w:hAnsi="宋体" w:eastAsia="仿宋_GB2312" w:cs="宋体"/>
                <w:bCs/>
                <w:kern w:val="0"/>
                <w:sz w:val="30"/>
                <w:szCs w:val="30"/>
              </w:rPr>
            </w:pPr>
          </w:p>
        </w:tc>
        <w:tc>
          <w:tcPr>
            <w:tcW w:w="3919" w:type="dxa"/>
            <w:tcBorders>
              <w:top w:val="single" w:color="auto" w:sz="4" w:space="0"/>
              <w:left w:val="single" w:color="auto" w:sz="4" w:space="0"/>
              <w:bottom w:val="single" w:color="auto" w:sz="4" w:space="0"/>
              <w:right w:val="single" w:color="auto" w:sz="4" w:space="0"/>
            </w:tcBorders>
            <w:noWrap w:val="0"/>
            <w:vAlign w:val="center"/>
          </w:tcPr>
          <w:p w14:paraId="29BDCC28">
            <w:pPr>
              <w:spacing w:line="320" w:lineRule="exact"/>
              <w:jc w:val="center"/>
              <w:rPr>
                <w:rFonts w:hint="eastAsia" w:ascii="仿宋_GB2312" w:eastAsia="仿宋_GB2312" w:cs="宋体"/>
                <w:bCs/>
                <w:kern w:val="0"/>
                <w:sz w:val="30"/>
                <w:szCs w:val="30"/>
              </w:rPr>
            </w:pPr>
            <w:r>
              <w:rPr>
                <w:rFonts w:hint="eastAsia" w:ascii="仿宋_GB2312" w:hAnsi="宋体" w:eastAsia="仿宋_GB2312" w:cs="宋体"/>
                <w:bCs/>
                <w:kern w:val="0"/>
                <w:sz w:val="30"/>
                <w:szCs w:val="30"/>
              </w:rPr>
              <w:t>磋商响应文件的计量单位、语言、报价货币、磋商有效期</w:t>
            </w:r>
          </w:p>
        </w:tc>
        <w:tc>
          <w:tcPr>
            <w:tcW w:w="4539" w:type="dxa"/>
            <w:tcBorders>
              <w:top w:val="single" w:color="auto" w:sz="4" w:space="0"/>
              <w:left w:val="single" w:color="auto" w:sz="4" w:space="0"/>
              <w:bottom w:val="single" w:color="auto" w:sz="4" w:space="0"/>
              <w:right w:val="single" w:color="auto" w:sz="4" w:space="0"/>
            </w:tcBorders>
            <w:noWrap w:val="0"/>
            <w:vAlign w:val="center"/>
          </w:tcPr>
          <w:p w14:paraId="2DBD59A3">
            <w:pPr>
              <w:jc w:val="left"/>
              <w:rPr>
                <w:rFonts w:hint="eastAsia" w:ascii="仿宋_GB2312" w:eastAsia="仿宋_GB2312" w:cs="宋体"/>
                <w:b/>
                <w:bCs/>
                <w:kern w:val="0"/>
                <w:sz w:val="30"/>
                <w:szCs w:val="30"/>
              </w:rPr>
            </w:pPr>
            <w:r>
              <w:rPr>
                <w:rFonts w:hint="eastAsia" w:ascii="仿宋_GB2312" w:hAnsi="宋体" w:eastAsia="仿宋_GB2312"/>
                <w:sz w:val="30"/>
                <w:szCs w:val="30"/>
              </w:rPr>
              <w:t>计量单位、语言、报价货币、磋商有效期均符合磋商文件的要求。</w:t>
            </w:r>
          </w:p>
        </w:tc>
      </w:tr>
      <w:tr w14:paraId="233B2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613" w:type="dxa"/>
            <w:vMerge w:val="restart"/>
            <w:tcBorders>
              <w:top w:val="single" w:color="auto" w:sz="4" w:space="0"/>
              <w:left w:val="single" w:color="auto" w:sz="4" w:space="0"/>
              <w:right w:val="single" w:color="auto" w:sz="4" w:space="0"/>
            </w:tcBorders>
            <w:noWrap w:val="0"/>
            <w:vAlign w:val="center"/>
          </w:tcPr>
          <w:p w14:paraId="13B9673D">
            <w:pPr>
              <w:spacing w:line="320" w:lineRule="exact"/>
              <w:jc w:val="center"/>
              <w:rPr>
                <w:rFonts w:hint="eastAsia" w:ascii="仿宋_GB2312" w:hAnsi="宋体" w:eastAsia="仿宋_GB2312" w:cs="宋体"/>
                <w:bCs/>
                <w:kern w:val="0"/>
                <w:sz w:val="30"/>
                <w:szCs w:val="30"/>
              </w:rPr>
            </w:pPr>
            <w:r>
              <w:rPr>
                <w:rFonts w:hint="eastAsia" w:ascii="仿宋_GB2312" w:hAnsi="仿宋" w:eastAsia="仿宋_GB2312"/>
                <w:sz w:val="30"/>
                <w:szCs w:val="30"/>
                <w:lang w:val="zh-CN"/>
              </w:rPr>
              <w:t>完整性审查</w:t>
            </w:r>
          </w:p>
        </w:tc>
        <w:tc>
          <w:tcPr>
            <w:tcW w:w="3919" w:type="dxa"/>
            <w:tcBorders>
              <w:top w:val="single" w:color="auto" w:sz="4" w:space="0"/>
              <w:left w:val="single" w:color="auto" w:sz="4" w:space="0"/>
              <w:bottom w:val="single" w:color="auto" w:sz="4" w:space="0"/>
              <w:right w:val="single" w:color="auto" w:sz="4" w:space="0"/>
            </w:tcBorders>
            <w:noWrap w:val="0"/>
            <w:vAlign w:val="center"/>
          </w:tcPr>
          <w:p w14:paraId="15AB940F">
            <w:pPr>
              <w:spacing w:line="320" w:lineRule="exact"/>
              <w:jc w:val="center"/>
              <w:rPr>
                <w:rFonts w:hint="eastAsia" w:ascii="仿宋_GB2312" w:eastAsia="仿宋_GB2312" w:cs="宋体"/>
                <w:bCs/>
                <w:kern w:val="0"/>
                <w:sz w:val="30"/>
                <w:szCs w:val="30"/>
              </w:rPr>
            </w:pPr>
            <w:r>
              <w:rPr>
                <w:rFonts w:hint="eastAsia" w:ascii="仿宋_GB2312" w:hAnsi="宋体" w:eastAsia="仿宋_GB2312" w:cs="宋体"/>
                <w:bCs/>
                <w:kern w:val="0"/>
                <w:sz w:val="30"/>
                <w:szCs w:val="30"/>
              </w:rPr>
              <w:t>磋商响应文件组成</w:t>
            </w:r>
          </w:p>
        </w:tc>
        <w:tc>
          <w:tcPr>
            <w:tcW w:w="4539" w:type="dxa"/>
            <w:tcBorders>
              <w:top w:val="single" w:color="auto" w:sz="4" w:space="0"/>
              <w:left w:val="single" w:color="auto" w:sz="4" w:space="0"/>
              <w:bottom w:val="single" w:color="auto" w:sz="4" w:space="0"/>
              <w:right w:val="single" w:color="auto" w:sz="4" w:space="0"/>
            </w:tcBorders>
            <w:noWrap w:val="0"/>
            <w:vAlign w:val="center"/>
          </w:tcPr>
          <w:p w14:paraId="61D252E2">
            <w:pPr>
              <w:jc w:val="left"/>
              <w:rPr>
                <w:rFonts w:hint="eastAsia" w:ascii="仿宋_GB2312" w:eastAsia="仿宋_GB2312" w:cs="宋体"/>
                <w:b/>
                <w:bCs/>
                <w:kern w:val="0"/>
                <w:sz w:val="30"/>
                <w:szCs w:val="30"/>
              </w:rPr>
            </w:pPr>
            <w:r>
              <w:rPr>
                <w:rFonts w:hint="eastAsia" w:ascii="仿宋_GB2312" w:hAnsi="仿宋" w:eastAsia="仿宋_GB2312"/>
                <w:sz w:val="30"/>
                <w:szCs w:val="30"/>
                <w:lang w:val="zh-CN"/>
              </w:rPr>
              <w:t>按照磋商文件第五部分格式编写，</w:t>
            </w:r>
            <w:r>
              <w:rPr>
                <w:rFonts w:hint="eastAsia" w:ascii="仿宋_GB2312" w:hAnsi="宋体" w:eastAsia="仿宋_GB2312"/>
                <w:sz w:val="30"/>
                <w:szCs w:val="30"/>
                <w:lang w:val="zh-CN"/>
              </w:rPr>
              <w:t>无缺漏项且关键内容字迹清晰可辨。</w:t>
            </w:r>
          </w:p>
        </w:tc>
      </w:tr>
      <w:tr w14:paraId="68C23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jc w:val="center"/>
        </w:trPr>
        <w:tc>
          <w:tcPr>
            <w:tcW w:w="613" w:type="dxa"/>
            <w:vMerge w:val="continue"/>
            <w:tcBorders>
              <w:left w:val="single" w:color="auto" w:sz="4" w:space="0"/>
              <w:right w:val="single" w:color="auto" w:sz="4" w:space="0"/>
            </w:tcBorders>
            <w:noWrap w:val="0"/>
            <w:vAlign w:val="top"/>
          </w:tcPr>
          <w:p w14:paraId="76B8C04E">
            <w:pPr>
              <w:spacing w:line="320" w:lineRule="exact"/>
              <w:jc w:val="center"/>
              <w:rPr>
                <w:rFonts w:hint="eastAsia" w:ascii="仿宋_GB2312" w:hAnsi="宋体" w:eastAsia="仿宋_GB2312" w:cs="宋体"/>
                <w:bCs/>
                <w:kern w:val="0"/>
                <w:sz w:val="30"/>
                <w:szCs w:val="30"/>
              </w:rPr>
            </w:pPr>
          </w:p>
        </w:tc>
        <w:tc>
          <w:tcPr>
            <w:tcW w:w="3919" w:type="dxa"/>
            <w:tcBorders>
              <w:top w:val="single" w:color="auto" w:sz="4" w:space="0"/>
              <w:left w:val="single" w:color="auto" w:sz="4" w:space="0"/>
              <w:bottom w:val="single" w:color="auto" w:sz="4" w:space="0"/>
              <w:right w:val="single" w:color="auto" w:sz="4" w:space="0"/>
            </w:tcBorders>
            <w:noWrap w:val="0"/>
            <w:vAlign w:val="center"/>
          </w:tcPr>
          <w:p w14:paraId="72F6732E">
            <w:pPr>
              <w:spacing w:line="320" w:lineRule="exact"/>
              <w:jc w:val="center"/>
              <w:rPr>
                <w:rFonts w:hint="eastAsia" w:ascii="仿宋_GB2312" w:hAnsi="宋体" w:eastAsia="仿宋_GB2312" w:cs="宋体"/>
                <w:bCs/>
                <w:kern w:val="0"/>
                <w:sz w:val="30"/>
                <w:szCs w:val="30"/>
              </w:rPr>
            </w:pPr>
            <w:r>
              <w:rPr>
                <w:rFonts w:hint="eastAsia" w:ascii="仿宋_GB2312" w:hAnsi="宋体" w:eastAsia="仿宋_GB2312" w:cs="宋体"/>
                <w:bCs/>
                <w:kern w:val="0"/>
                <w:sz w:val="30"/>
                <w:szCs w:val="30"/>
              </w:rPr>
              <w:t>磋商内容的完整性</w:t>
            </w:r>
          </w:p>
        </w:tc>
        <w:tc>
          <w:tcPr>
            <w:tcW w:w="4539" w:type="dxa"/>
            <w:tcBorders>
              <w:top w:val="single" w:color="auto" w:sz="4" w:space="0"/>
              <w:left w:val="single" w:color="auto" w:sz="4" w:space="0"/>
              <w:bottom w:val="single" w:color="auto" w:sz="4" w:space="0"/>
              <w:right w:val="single" w:color="auto" w:sz="4" w:space="0"/>
            </w:tcBorders>
            <w:noWrap w:val="0"/>
            <w:vAlign w:val="center"/>
          </w:tcPr>
          <w:p w14:paraId="4FF4347D">
            <w:pPr>
              <w:rPr>
                <w:rFonts w:hint="eastAsia" w:ascii="仿宋_GB2312" w:hAnsi="宋体" w:eastAsia="仿宋_GB2312"/>
                <w:sz w:val="30"/>
                <w:szCs w:val="30"/>
              </w:rPr>
            </w:pPr>
            <w:r>
              <w:rPr>
                <w:rFonts w:hint="eastAsia" w:ascii="仿宋_GB2312" w:hAnsi="仿宋" w:eastAsia="仿宋_GB2312"/>
                <w:sz w:val="30"/>
                <w:szCs w:val="30"/>
                <w:lang w:val="zh-CN"/>
              </w:rPr>
              <w:t>磋商响应内容未出现漏项或数量与要求不符。</w:t>
            </w:r>
          </w:p>
        </w:tc>
      </w:tr>
      <w:tr w14:paraId="28106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613" w:type="dxa"/>
            <w:vMerge w:val="restart"/>
            <w:tcBorders>
              <w:top w:val="single" w:color="auto" w:sz="4" w:space="0"/>
              <w:left w:val="single" w:color="auto" w:sz="4" w:space="0"/>
              <w:right w:val="single" w:color="auto" w:sz="4" w:space="0"/>
            </w:tcBorders>
            <w:noWrap w:val="0"/>
            <w:vAlign w:val="center"/>
          </w:tcPr>
          <w:p w14:paraId="23AC1B0C">
            <w:pPr>
              <w:spacing w:line="320" w:lineRule="exact"/>
              <w:jc w:val="center"/>
              <w:rPr>
                <w:rFonts w:hint="eastAsia" w:ascii="仿宋_GB2312" w:hAnsi="仿宋" w:eastAsia="仿宋_GB2312"/>
                <w:sz w:val="30"/>
                <w:szCs w:val="30"/>
                <w:lang w:val="zh-CN"/>
              </w:rPr>
            </w:pPr>
          </w:p>
          <w:p w14:paraId="2FF2CE07">
            <w:pPr>
              <w:spacing w:line="320" w:lineRule="exact"/>
              <w:jc w:val="center"/>
              <w:rPr>
                <w:rFonts w:hint="eastAsia" w:ascii="仿宋_GB2312" w:hAnsi="宋体" w:eastAsia="仿宋_GB2312" w:cs="宋体"/>
                <w:bCs/>
                <w:kern w:val="0"/>
                <w:sz w:val="30"/>
                <w:szCs w:val="30"/>
              </w:rPr>
            </w:pPr>
            <w:r>
              <w:rPr>
                <w:rFonts w:hint="eastAsia" w:ascii="仿宋_GB2312" w:hAnsi="仿宋" w:eastAsia="仿宋_GB2312"/>
                <w:sz w:val="30"/>
                <w:szCs w:val="30"/>
                <w:lang w:val="zh-CN"/>
              </w:rPr>
              <w:t>对磋商文件的响应程度审查</w:t>
            </w:r>
          </w:p>
        </w:tc>
        <w:tc>
          <w:tcPr>
            <w:tcW w:w="3919" w:type="dxa"/>
            <w:vMerge w:val="restart"/>
            <w:tcBorders>
              <w:top w:val="single" w:color="auto" w:sz="4" w:space="0"/>
              <w:left w:val="single" w:color="auto" w:sz="4" w:space="0"/>
              <w:right w:val="single" w:color="auto" w:sz="4" w:space="0"/>
            </w:tcBorders>
            <w:noWrap w:val="0"/>
            <w:vAlign w:val="center"/>
          </w:tcPr>
          <w:p w14:paraId="1D415F80">
            <w:pPr>
              <w:spacing w:line="320" w:lineRule="exact"/>
              <w:jc w:val="center"/>
              <w:rPr>
                <w:rFonts w:hint="eastAsia" w:ascii="仿宋_GB2312" w:hAnsi="宋体" w:eastAsia="仿宋_GB2312" w:cs="宋体"/>
                <w:bCs/>
                <w:kern w:val="0"/>
                <w:sz w:val="30"/>
                <w:szCs w:val="30"/>
              </w:rPr>
            </w:pPr>
            <w:r>
              <w:rPr>
                <w:rFonts w:hint="eastAsia" w:ascii="仿宋_GB2312" w:hAnsi="宋体" w:eastAsia="仿宋_GB2312" w:cs="宋体"/>
                <w:bCs/>
                <w:kern w:val="0"/>
                <w:sz w:val="30"/>
                <w:szCs w:val="30"/>
              </w:rPr>
              <w:t>磋商报价</w:t>
            </w:r>
          </w:p>
        </w:tc>
        <w:tc>
          <w:tcPr>
            <w:tcW w:w="4539" w:type="dxa"/>
            <w:vMerge w:val="restart"/>
            <w:tcBorders>
              <w:top w:val="single" w:color="auto" w:sz="4" w:space="0"/>
              <w:left w:val="single" w:color="auto" w:sz="4" w:space="0"/>
              <w:right w:val="single" w:color="auto" w:sz="4" w:space="0"/>
            </w:tcBorders>
            <w:noWrap w:val="0"/>
            <w:vAlign w:val="center"/>
          </w:tcPr>
          <w:p w14:paraId="7148369A">
            <w:pPr>
              <w:ind w:firstLine="600" w:firstLineChars="200"/>
              <w:rPr>
                <w:rFonts w:ascii="仿宋_GB2312" w:hAnsi="宋体" w:eastAsia="仿宋_GB2312"/>
                <w:sz w:val="30"/>
                <w:szCs w:val="30"/>
              </w:rPr>
            </w:pPr>
            <w:r>
              <w:rPr>
                <w:rFonts w:hint="eastAsia" w:ascii="仿宋_GB2312" w:hAnsi="宋体" w:eastAsia="仿宋_GB2312"/>
                <w:sz w:val="30"/>
                <w:szCs w:val="30"/>
              </w:rPr>
              <w:t>符合磋商文件要求。</w:t>
            </w:r>
          </w:p>
          <w:p w14:paraId="62876A7C">
            <w:pPr>
              <w:ind w:right="210" w:firstLine="600" w:firstLineChars="200"/>
              <w:jc w:val="left"/>
              <w:rPr>
                <w:rFonts w:hint="eastAsia" w:ascii="仿宋_GB2312" w:eastAsia="仿宋_GB2312" w:cs="宋体"/>
                <w:bCs/>
                <w:kern w:val="0"/>
                <w:sz w:val="30"/>
                <w:szCs w:val="30"/>
              </w:rPr>
            </w:pPr>
            <w:r>
              <w:rPr>
                <w:rFonts w:hint="eastAsia" w:ascii="仿宋_GB2312" w:hAnsi="宋体" w:eastAsia="仿宋_GB2312" w:cs="宋体"/>
                <w:bCs/>
                <w:kern w:val="0"/>
                <w:sz w:val="30"/>
                <w:szCs w:val="30"/>
              </w:rPr>
              <w:t>（1）磋商报价符合唯一性要求；</w:t>
            </w:r>
          </w:p>
          <w:p w14:paraId="242E3231">
            <w:pPr>
              <w:ind w:right="210" w:firstLine="600" w:firstLineChars="200"/>
              <w:jc w:val="left"/>
              <w:rPr>
                <w:rFonts w:hint="eastAsia" w:ascii="仿宋_GB2312" w:eastAsia="仿宋_GB2312" w:cs="宋体"/>
                <w:bCs/>
                <w:kern w:val="0"/>
                <w:sz w:val="30"/>
                <w:szCs w:val="30"/>
              </w:rPr>
            </w:pPr>
            <w:r>
              <w:rPr>
                <w:rFonts w:hint="eastAsia" w:ascii="仿宋_GB2312" w:hAnsi="宋体" w:eastAsia="仿宋_GB2312" w:cs="宋体"/>
                <w:bCs/>
                <w:kern w:val="0"/>
                <w:sz w:val="30"/>
                <w:szCs w:val="30"/>
              </w:rPr>
              <w:t>（2）第一次磋商报价表填写符合要求；</w:t>
            </w:r>
          </w:p>
          <w:p w14:paraId="265C3791">
            <w:pPr>
              <w:ind w:right="210" w:firstLine="600" w:firstLineChars="200"/>
              <w:jc w:val="left"/>
              <w:rPr>
                <w:rFonts w:hint="eastAsia" w:ascii="仿宋_GB2312" w:hAnsi="宋体" w:eastAsia="仿宋_GB2312" w:cs="宋体"/>
                <w:bCs/>
                <w:kern w:val="0"/>
                <w:sz w:val="30"/>
                <w:szCs w:val="30"/>
              </w:rPr>
            </w:pPr>
            <w:r>
              <w:rPr>
                <w:rFonts w:hint="eastAsia" w:ascii="仿宋_GB2312" w:hAnsi="宋体" w:eastAsia="仿宋_GB2312" w:cs="宋体"/>
                <w:bCs/>
                <w:kern w:val="0"/>
                <w:sz w:val="30"/>
                <w:szCs w:val="30"/>
              </w:rPr>
              <w:t>（3）未超出采购预算或磋商文件规定的最高限价；</w:t>
            </w:r>
          </w:p>
          <w:p w14:paraId="74B5F423">
            <w:pPr>
              <w:ind w:right="210" w:firstLine="600" w:firstLineChars="200"/>
              <w:jc w:val="left"/>
              <w:rPr>
                <w:rFonts w:hint="eastAsia" w:ascii="仿宋_GB2312" w:hAnsi="宋体" w:eastAsia="仿宋_GB2312"/>
                <w:sz w:val="30"/>
                <w:szCs w:val="30"/>
              </w:rPr>
            </w:pPr>
            <w:r>
              <w:rPr>
                <w:rFonts w:hint="eastAsia" w:ascii="仿宋_GB2312" w:hAnsi="宋体" w:eastAsia="仿宋_GB2312" w:cs="宋体"/>
                <w:bCs/>
                <w:kern w:val="0"/>
                <w:sz w:val="30"/>
                <w:szCs w:val="30"/>
              </w:rPr>
              <w:t>（4）磋商报价是否低于成本价，涉嫌不正当竞争（如果磋商小组认为某磋商报价明显不合理或者低于成本，有可能影响服务质量或者不能诚信履约的，应当要求其在规定期限内提供书面文件予以解释说明，并提交相关证明材料）。</w:t>
            </w:r>
          </w:p>
        </w:tc>
      </w:tr>
      <w:tr w14:paraId="1C507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jc w:val="center"/>
        </w:trPr>
        <w:tc>
          <w:tcPr>
            <w:tcW w:w="613" w:type="dxa"/>
            <w:vMerge w:val="continue"/>
            <w:tcBorders>
              <w:top w:val="single" w:color="auto" w:sz="4" w:space="0"/>
              <w:left w:val="single" w:color="auto" w:sz="4" w:space="0"/>
              <w:right w:val="single" w:color="auto" w:sz="4" w:space="0"/>
            </w:tcBorders>
            <w:noWrap w:val="0"/>
            <w:vAlign w:val="center"/>
          </w:tcPr>
          <w:p w14:paraId="27B672C8">
            <w:pPr>
              <w:spacing w:line="320" w:lineRule="exact"/>
              <w:jc w:val="center"/>
              <w:rPr>
                <w:rFonts w:ascii="仿宋_GB2312" w:hAnsi="仿宋" w:eastAsia="仿宋_GB2312"/>
                <w:sz w:val="30"/>
                <w:szCs w:val="30"/>
                <w:lang w:val="zh-CN"/>
              </w:rPr>
            </w:pPr>
          </w:p>
        </w:tc>
        <w:tc>
          <w:tcPr>
            <w:tcW w:w="3919" w:type="dxa"/>
            <w:vMerge w:val="continue"/>
            <w:tcBorders>
              <w:left w:val="single" w:color="auto" w:sz="4" w:space="0"/>
              <w:bottom w:val="single" w:color="auto" w:sz="4" w:space="0"/>
              <w:right w:val="single" w:color="auto" w:sz="4" w:space="0"/>
            </w:tcBorders>
            <w:noWrap w:val="0"/>
            <w:vAlign w:val="center"/>
          </w:tcPr>
          <w:p w14:paraId="6ACFD8C7">
            <w:pPr>
              <w:spacing w:line="320" w:lineRule="exact"/>
              <w:jc w:val="center"/>
              <w:rPr>
                <w:rFonts w:hint="eastAsia" w:ascii="仿宋_GB2312" w:eastAsia="仿宋_GB2312" w:cs="宋体"/>
                <w:bCs/>
                <w:kern w:val="0"/>
                <w:sz w:val="30"/>
                <w:szCs w:val="30"/>
              </w:rPr>
            </w:pPr>
          </w:p>
        </w:tc>
        <w:tc>
          <w:tcPr>
            <w:tcW w:w="4539" w:type="dxa"/>
            <w:vMerge w:val="continue"/>
            <w:tcBorders>
              <w:left w:val="single" w:color="auto" w:sz="4" w:space="0"/>
              <w:bottom w:val="single" w:color="auto" w:sz="4" w:space="0"/>
              <w:right w:val="single" w:color="auto" w:sz="4" w:space="0"/>
            </w:tcBorders>
            <w:noWrap w:val="0"/>
            <w:vAlign w:val="center"/>
          </w:tcPr>
          <w:p w14:paraId="7FDE0997">
            <w:pPr>
              <w:ind w:right="210"/>
              <w:jc w:val="left"/>
              <w:rPr>
                <w:rFonts w:hint="eastAsia" w:ascii="仿宋_GB2312" w:hAnsi="宋体" w:eastAsia="仿宋_GB2312" w:cs="宋体"/>
                <w:sz w:val="30"/>
                <w:szCs w:val="30"/>
              </w:rPr>
            </w:pPr>
          </w:p>
        </w:tc>
      </w:tr>
      <w:tr w14:paraId="34C74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613" w:type="dxa"/>
            <w:vMerge w:val="continue"/>
            <w:tcBorders>
              <w:left w:val="single" w:color="auto" w:sz="4" w:space="0"/>
              <w:right w:val="single" w:color="auto" w:sz="4" w:space="0"/>
            </w:tcBorders>
            <w:noWrap w:val="0"/>
            <w:vAlign w:val="top"/>
          </w:tcPr>
          <w:p w14:paraId="675629B9">
            <w:pPr>
              <w:spacing w:line="320" w:lineRule="exact"/>
              <w:jc w:val="center"/>
              <w:rPr>
                <w:rFonts w:hint="eastAsia" w:ascii="仿宋_GB2312" w:hAnsi="宋体" w:eastAsia="仿宋_GB2312" w:cs="宋体"/>
                <w:bCs/>
                <w:kern w:val="0"/>
                <w:sz w:val="30"/>
                <w:szCs w:val="30"/>
              </w:rPr>
            </w:pPr>
          </w:p>
        </w:tc>
        <w:tc>
          <w:tcPr>
            <w:tcW w:w="3919" w:type="dxa"/>
            <w:tcBorders>
              <w:top w:val="single" w:color="auto" w:sz="4" w:space="0"/>
              <w:left w:val="single" w:color="auto" w:sz="4" w:space="0"/>
              <w:bottom w:val="single" w:color="auto" w:sz="4" w:space="0"/>
              <w:right w:val="single" w:color="auto" w:sz="4" w:space="0"/>
            </w:tcBorders>
            <w:noWrap w:val="0"/>
            <w:vAlign w:val="center"/>
          </w:tcPr>
          <w:p w14:paraId="3CEF8180">
            <w:pPr>
              <w:spacing w:line="320" w:lineRule="exact"/>
              <w:jc w:val="center"/>
              <w:rPr>
                <w:rFonts w:hint="eastAsia" w:ascii="仿宋_GB2312" w:eastAsia="仿宋_GB2312" w:cs="宋体"/>
                <w:bCs/>
                <w:kern w:val="0"/>
                <w:sz w:val="30"/>
                <w:szCs w:val="30"/>
              </w:rPr>
            </w:pPr>
            <w:r>
              <w:rPr>
                <w:rFonts w:hint="eastAsia" w:ascii="仿宋_GB2312" w:hAnsi="宋体" w:eastAsia="仿宋_GB2312" w:cs="宋体"/>
                <w:bCs/>
                <w:kern w:val="0"/>
                <w:sz w:val="30"/>
                <w:szCs w:val="30"/>
              </w:rPr>
              <w:t>合同条款响应</w:t>
            </w:r>
          </w:p>
        </w:tc>
        <w:tc>
          <w:tcPr>
            <w:tcW w:w="4539" w:type="dxa"/>
            <w:tcBorders>
              <w:top w:val="single" w:color="auto" w:sz="4" w:space="0"/>
              <w:left w:val="single" w:color="auto" w:sz="4" w:space="0"/>
              <w:bottom w:val="single" w:color="auto" w:sz="4" w:space="0"/>
              <w:right w:val="single" w:color="auto" w:sz="4" w:space="0"/>
            </w:tcBorders>
            <w:noWrap w:val="0"/>
            <w:vAlign w:val="center"/>
          </w:tcPr>
          <w:p w14:paraId="56AF7EAF">
            <w:pPr>
              <w:ind w:firstLine="600" w:firstLineChars="200"/>
              <w:rPr>
                <w:rFonts w:hint="eastAsia" w:ascii="仿宋_GB2312" w:eastAsia="仿宋_GB2312"/>
                <w:sz w:val="30"/>
                <w:szCs w:val="30"/>
              </w:rPr>
            </w:pPr>
            <w:r>
              <w:rPr>
                <w:rFonts w:hint="eastAsia" w:ascii="仿宋_GB2312" w:hAnsi="宋体" w:eastAsia="仿宋_GB2312"/>
                <w:sz w:val="30"/>
                <w:szCs w:val="30"/>
              </w:rPr>
              <w:t>完整响应磋商文件合同条款未有负偏离</w:t>
            </w:r>
            <w:r>
              <w:rPr>
                <w:rFonts w:hint="eastAsia" w:ascii="仿宋_GB2312" w:hAnsi="宋体" w:eastAsia="仿宋_GB2312" w:cs="仿宋_GB2312"/>
                <w:color w:val="000000"/>
                <w:sz w:val="30"/>
                <w:szCs w:val="30"/>
                <w:lang w:val="zh-CN"/>
              </w:rPr>
              <w:t>或响应的内容未含有采购人不能接受的附加条件的</w:t>
            </w:r>
            <w:r>
              <w:rPr>
                <w:rFonts w:hint="eastAsia" w:ascii="仿宋_GB2312" w:hAnsi="宋体" w:eastAsia="仿宋_GB2312"/>
                <w:sz w:val="30"/>
                <w:szCs w:val="30"/>
              </w:rPr>
              <w:t>。</w:t>
            </w:r>
          </w:p>
        </w:tc>
      </w:tr>
      <w:tr w14:paraId="4C576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613" w:type="dxa"/>
            <w:vMerge w:val="continue"/>
            <w:tcBorders>
              <w:left w:val="single" w:color="auto" w:sz="4" w:space="0"/>
              <w:right w:val="single" w:color="auto" w:sz="4" w:space="0"/>
            </w:tcBorders>
            <w:noWrap w:val="0"/>
            <w:vAlign w:val="top"/>
          </w:tcPr>
          <w:p w14:paraId="01E262F9">
            <w:pPr>
              <w:spacing w:line="320" w:lineRule="exact"/>
              <w:jc w:val="center"/>
              <w:rPr>
                <w:rFonts w:hint="eastAsia" w:ascii="仿宋_GB2312" w:hAnsi="宋体" w:eastAsia="仿宋_GB2312"/>
                <w:sz w:val="30"/>
                <w:szCs w:val="30"/>
              </w:rPr>
            </w:pPr>
          </w:p>
        </w:tc>
        <w:tc>
          <w:tcPr>
            <w:tcW w:w="3919" w:type="dxa"/>
            <w:tcBorders>
              <w:top w:val="single" w:color="auto" w:sz="4" w:space="0"/>
              <w:left w:val="single" w:color="auto" w:sz="4" w:space="0"/>
              <w:bottom w:val="single" w:color="auto" w:sz="4" w:space="0"/>
              <w:right w:val="single" w:color="auto" w:sz="4" w:space="0"/>
            </w:tcBorders>
            <w:noWrap w:val="0"/>
            <w:vAlign w:val="center"/>
          </w:tcPr>
          <w:p w14:paraId="00B4E6A9">
            <w:pPr>
              <w:spacing w:line="320" w:lineRule="exact"/>
              <w:jc w:val="center"/>
              <w:rPr>
                <w:rFonts w:hint="eastAsia" w:ascii="仿宋_GB2312" w:hAnsi="宋体" w:eastAsia="仿宋_GB2312" w:cs="宋体"/>
                <w:bCs/>
                <w:kern w:val="0"/>
                <w:sz w:val="30"/>
                <w:szCs w:val="30"/>
              </w:rPr>
            </w:pPr>
            <w:r>
              <w:rPr>
                <w:rFonts w:hint="eastAsia" w:ascii="仿宋_GB2312" w:eastAsia="仿宋_GB2312"/>
                <w:sz w:val="30"/>
                <w:szCs w:val="30"/>
                <w:lang w:val="zh-CN"/>
              </w:rPr>
              <w:t>串通磋商</w:t>
            </w:r>
          </w:p>
        </w:tc>
        <w:tc>
          <w:tcPr>
            <w:tcW w:w="4539" w:type="dxa"/>
            <w:tcBorders>
              <w:top w:val="single" w:color="auto" w:sz="4" w:space="0"/>
              <w:left w:val="single" w:color="auto" w:sz="4" w:space="0"/>
              <w:bottom w:val="single" w:color="auto" w:sz="4" w:space="0"/>
              <w:right w:val="single" w:color="auto" w:sz="4" w:space="0"/>
            </w:tcBorders>
            <w:noWrap w:val="0"/>
            <w:vAlign w:val="center"/>
          </w:tcPr>
          <w:p w14:paraId="7729E865">
            <w:pPr>
              <w:ind w:firstLine="600" w:firstLineChars="200"/>
              <w:rPr>
                <w:rFonts w:hint="eastAsia" w:ascii="仿宋_GB2312" w:hAnsi="仿宋" w:eastAsia="仿宋_GB2312"/>
                <w:sz w:val="30"/>
                <w:szCs w:val="30"/>
                <w:lang w:val="zh-CN"/>
              </w:rPr>
            </w:pPr>
            <w:r>
              <w:rPr>
                <w:rFonts w:hint="eastAsia" w:ascii="仿宋_GB2312" w:hAnsi="仿宋" w:eastAsia="仿宋_GB2312"/>
                <w:sz w:val="30"/>
                <w:szCs w:val="30"/>
                <w:lang w:val="zh-CN"/>
              </w:rPr>
              <w:t>未出现下列情况的：</w:t>
            </w:r>
          </w:p>
          <w:p w14:paraId="6A6E07B8">
            <w:pPr>
              <w:ind w:firstLine="600" w:firstLineChars="200"/>
              <w:rPr>
                <w:rFonts w:hint="eastAsia" w:ascii="仿宋_GB2312" w:hAnsi="仿宋" w:eastAsia="仿宋_GB2312"/>
                <w:sz w:val="30"/>
                <w:szCs w:val="30"/>
                <w:lang w:val="zh-CN"/>
              </w:rPr>
            </w:pPr>
            <w:r>
              <w:rPr>
                <w:rFonts w:hint="eastAsia" w:ascii="仿宋_GB2312" w:hAnsi="仿宋" w:eastAsia="仿宋_GB2312"/>
                <w:sz w:val="30"/>
                <w:szCs w:val="30"/>
                <w:lang w:val="zh-CN"/>
              </w:rPr>
              <w:t>1.不同供应商的磋商响应文件由同一单位或者个人编制；</w:t>
            </w:r>
          </w:p>
          <w:p w14:paraId="54A96F86">
            <w:pPr>
              <w:ind w:firstLine="600" w:firstLineChars="200"/>
              <w:rPr>
                <w:rFonts w:hint="eastAsia" w:ascii="仿宋_GB2312" w:hAnsi="仿宋" w:eastAsia="仿宋_GB2312"/>
                <w:sz w:val="30"/>
                <w:szCs w:val="30"/>
                <w:lang w:val="zh-CN"/>
              </w:rPr>
            </w:pPr>
            <w:r>
              <w:rPr>
                <w:rFonts w:hint="eastAsia" w:ascii="仿宋_GB2312" w:hAnsi="仿宋" w:eastAsia="仿宋_GB2312"/>
                <w:sz w:val="30"/>
                <w:szCs w:val="30"/>
                <w:lang w:val="zh-CN"/>
              </w:rPr>
              <w:t>2.不同供应商委托同一单位或者个人办理磋商事宜；</w:t>
            </w:r>
          </w:p>
          <w:p w14:paraId="760A7F61">
            <w:pPr>
              <w:ind w:firstLine="600" w:firstLineChars="200"/>
              <w:rPr>
                <w:rFonts w:hint="eastAsia" w:ascii="仿宋_GB2312" w:hAnsi="仿宋" w:eastAsia="仿宋_GB2312"/>
                <w:sz w:val="30"/>
                <w:szCs w:val="30"/>
                <w:lang w:val="zh-CN"/>
              </w:rPr>
            </w:pPr>
            <w:r>
              <w:rPr>
                <w:rFonts w:hint="eastAsia" w:ascii="仿宋_GB2312" w:hAnsi="仿宋" w:eastAsia="仿宋_GB2312"/>
                <w:sz w:val="30"/>
                <w:szCs w:val="30"/>
                <w:lang w:val="zh-CN"/>
              </w:rPr>
              <w:t>3.不同供应商的磋商响应文件载明的项目管理成员或者联系人员为同一人；</w:t>
            </w:r>
          </w:p>
          <w:p w14:paraId="23727BEA">
            <w:pPr>
              <w:ind w:firstLine="600" w:firstLineChars="200"/>
              <w:rPr>
                <w:rFonts w:hint="eastAsia" w:ascii="仿宋_GB2312" w:hAnsi="仿宋" w:eastAsia="仿宋_GB2312"/>
                <w:sz w:val="30"/>
                <w:szCs w:val="30"/>
                <w:lang w:val="zh-CN"/>
              </w:rPr>
            </w:pPr>
            <w:r>
              <w:rPr>
                <w:rFonts w:hint="eastAsia" w:ascii="仿宋_GB2312" w:hAnsi="仿宋" w:eastAsia="仿宋_GB2312"/>
                <w:sz w:val="30"/>
                <w:szCs w:val="30"/>
                <w:lang w:val="zh-CN"/>
              </w:rPr>
              <w:t>4.不同供应商的磋商响应文件异常一致或者磋商报价呈规律性差异；</w:t>
            </w:r>
          </w:p>
          <w:p w14:paraId="08CB4CE4">
            <w:pPr>
              <w:ind w:firstLine="600" w:firstLineChars="200"/>
              <w:rPr>
                <w:rFonts w:hint="eastAsia" w:ascii="仿宋_GB2312" w:hAnsi="仿宋" w:eastAsia="仿宋_GB2312"/>
                <w:sz w:val="30"/>
                <w:szCs w:val="30"/>
                <w:lang w:val="zh-CN"/>
              </w:rPr>
            </w:pPr>
            <w:r>
              <w:rPr>
                <w:rFonts w:hint="eastAsia" w:ascii="仿宋_GB2312" w:hAnsi="仿宋" w:eastAsia="仿宋_GB2312"/>
                <w:sz w:val="30"/>
                <w:szCs w:val="30"/>
                <w:lang w:val="zh-CN"/>
              </w:rPr>
              <w:t>5.不同供应商的磋商响应文件相互混装；</w:t>
            </w:r>
          </w:p>
          <w:p w14:paraId="5A717267">
            <w:pPr>
              <w:ind w:firstLine="600" w:firstLineChars="200"/>
              <w:rPr>
                <w:rFonts w:hint="eastAsia" w:ascii="仿宋_GB2312" w:hAnsi="宋体" w:eastAsia="仿宋_GB2312"/>
                <w:sz w:val="30"/>
                <w:szCs w:val="30"/>
              </w:rPr>
            </w:pPr>
          </w:p>
        </w:tc>
      </w:tr>
    </w:tbl>
    <w:p w14:paraId="3E0D4181">
      <w:pPr>
        <w:spacing w:line="360" w:lineRule="auto"/>
        <w:ind w:firstLine="643" w:firstLineChars="200"/>
        <w:rPr>
          <w:rFonts w:hint="eastAsia"/>
        </w:rPr>
      </w:pPr>
      <w:r>
        <w:rPr>
          <w:rFonts w:hint="eastAsia" w:ascii="仿宋_GB2312" w:hAnsi="宋体" w:eastAsia="仿宋_GB2312"/>
          <w:b/>
          <w:bCs/>
          <w:sz w:val="32"/>
          <w:szCs w:val="32"/>
          <w:lang w:val="zh-CN"/>
        </w:rPr>
        <w:t>注：以上各项有1项不合格，评审不予通过，按无效标处理。</w:t>
      </w:r>
      <w:r>
        <w:rPr>
          <w:rFonts w:hint="eastAsia" w:ascii="仿宋_GB2312" w:hAnsi="仿宋_GB2312" w:eastAsia="仿宋_GB2312" w:cs="仿宋_GB2312"/>
          <w:b/>
          <w:sz w:val="32"/>
          <w:szCs w:val="32"/>
          <w:lang w:val="zh-CN"/>
        </w:rPr>
        <w:t>符合性审查结束后，评审小组当对审查结果进行签字确认，并告知无效供应商符合性审查未通过的原因。</w:t>
      </w:r>
    </w:p>
    <w:p w14:paraId="04A7F9A3">
      <w:pPr>
        <w:tabs>
          <w:tab w:val="left" w:pos="9030"/>
        </w:tabs>
        <w:snapToGrid w:val="0"/>
        <w:spacing w:line="360" w:lineRule="auto"/>
        <w:ind w:right="-65" w:firstLine="640" w:firstLineChars="200"/>
        <w:rPr>
          <w:rFonts w:hint="eastAsia" w:ascii="仿宋_GB2312" w:hAnsi="宋体" w:eastAsia="仿宋_GB2312"/>
          <w:sz w:val="32"/>
          <w:szCs w:val="32"/>
        </w:rPr>
      </w:pPr>
      <w:r>
        <w:rPr>
          <w:rFonts w:hint="eastAsia" w:ascii="仿宋_GB2312" w:hAnsi="宋体" w:eastAsia="仿宋_GB2312"/>
          <w:sz w:val="32"/>
          <w:szCs w:val="32"/>
        </w:rPr>
        <w:t>（三）磋商响应</w:t>
      </w:r>
      <w:r>
        <w:rPr>
          <w:rFonts w:ascii="仿宋_GB2312" w:hAnsi="宋体" w:eastAsia="仿宋_GB2312"/>
          <w:sz w:val="32"/>
          <w:szCs w:val="32"/>
        </w:rPr>
        <w:t>文件</w:t>
      </w:r>
      <w:r>
        <w:rPr>
          <w:rFonts w:hint="eastAsia" w:ascii="仿宋_GB2312" w:hAnsi="宋体" w:eastAsia="仿宋_GB2312"/>
          <w:sz w:val="32"/>
          <w:szCs w:val="32"/>
        </w:rPr>
        <w:t>的</w:t>
      </w:r>
      <w:r>
        <w:rPr>
          <w:rFonts w:ascii="仿宋_GB2312" w:hAnsi="宋体" w:eastAsia="仿宋_GB2312"/>
          <w:sz w:val="32"/>
          <w:szCs w:val="32"/>
        </w:rPr>
        <w:t>澄清</w:t>
      </w:r>
      <w:r>
        <w:rPr>
          <w:rFonts w:hint="eastAsia" w:ascii="仿宋_GB2312" w:hAnsi="宋体" w:eastAsia="仿宋_GB2312"/>
          <w:sz w:val="32"/>
          <w:szCs w:val="32"/>
        </w:rPr>
        <w:t>、</w:t>
      </w:r>
      <w:r>
        <w:rPr>
          <w:rFonts w:ascii="仿宋_GB2312" w:hAnsi="宋体" w:eastAsia="仿宋_GB2312"/>
          <w:sz w:val="32"/>
          <w:szCs w:val="32"/>
        </w:rPr>
        <w:t>说明或者</w:t>
      </w:r>
      <w:r>
        <w:rPr>
          <w:rFonts w:hint="eastAsia" w:ascii="仿宋_GB2312" w:hAnsi="宋体" w:eastAsia="仿宋_GB2312"/>
          <w:sz w:val="32"/>
          <w:szCs w:val="32"/>
        </w:rPr>
        <w:t>更正</w:t>
      </w:r>
      <w:r>
        <w:rPr>
          <w:rFonts w:ascii="仿宋_GB2312" w:hAnsi="宋体" w:eastAsia="仿宋_GB2312"/>
          <w:sz w:val="32"/>
          <w:szCs w:val="32"/>
        </w:rPr>
        <w:t>：</w:t>
      </w:r>
    </w:p>
    <w:p w14:paraId="7B99E566">
      <w:pPr>
        <w:tabs>
          <w:tab w:val="left" w:pos="9030"/>
        </w:tabs>
        <w:snapToGrid w:val="0"/>
        <w:spacing w:line="360" w:lineRule="auto"/>
        <w:ind w:right="-65" w:firstLine="640" w:firstLineChars="200"/>
        <w:rPr>
          <w:rFonts w:ascii="仿宋_GB2312" w:hAnsi="宋体" w:eastAsia="仿宋_GB2312"/>
          <w:sz w:val="32"/>
          <w:szCs w:val="32"/>
        </w:rPr>
      </w:pPr>
      <w:r>
        <w:rPr>
          <w:rFonts w:hint="eastAsia" w:ascii="仿宋_GB2312" w:hAnsi="宋体" w:eastAsia="仿宋_GB2312"/>
          <w:sz w:val="32"/>
          <w:szCs w:val="32"/>
        </w:rPr>
        <w:t>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1E60698C">
      <w:pPr>
        <w:tabs>
          <w:tab w:val="left" w:pos="9030"/>
        </w:tabs>
        <w:snapToGrid w:val="0"/>
        <w:spacing w:line="360" w:lineRule="auto"/>
        <w:ind w:right="-65" w:firstLine="640" w:firstLineChars="200"/>
        <w:rPr>
          <w:rFonts w:ascii="仿宋_GB2312" w:hAnsi="宋体" w:eastAsia="仿宋_GB2312"/>
          <w:sz w:val="32"/>
          <w:szCs w:val="32"/>
        </w:rPr>
      </w:pPr>
      <w:r>
        <w:rPr>
          <w:rFonts w:hint="eastAsia" w:ascii="仿宋_GB2312" w:hAnsi="宋体" w:eastAsia="仿宋_GB2312"/>
          <w:sz w:val="32"/>
          <w:szCs w:val="32"/>
        </w:rPr>
        <w:t>2.磋商小组要求供应商澄清、说明或者更正响应文件应当以书面形式作出。供应商的澄清、说明或者更正应当由法定代表人或其授权代表签字或者加盖公章。由授权代表签字或盖章的，应当附法定代表人授权书。供应商为自然人的，应当由本人签字或盖章并附身份证明。</w:t>
      </w:r>
    </w:p>
    <w:p w14:paraId="0069151F">
      <w:pPr>
        <w:tabs>
          <w:tab w:val="left" w:pos="9030"/>
        </w:tabs>
        <w:snapToGrid w:val="0"/>
        <w:spacing w:line="360" w:lineRule="auto"/>
        <w:ind w:right="-65" w:firstLine="640" w:firstLineChars="200"/>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3</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zh-CN"/>
        </w:rPr>
        <w:t>报价出现前后不一致的，按照下列规定修正：</w:t>
      </w:r>
    </w:p>
    <w:p w14:paraId="0AB149AC">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 xml:space="preserve">（1）正本与副本不一致的，以正本为准； </w:t>
      </w:r>
    </w:p>
    <w:p w14:paraId="70EF631A">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 xml:space="preserve">（2）大写金额和小写金额不一致的，以大写金额为准； </w:t>
      </w:r>
    </w:p>
    <w:p w14:paraId="1FEF77C3">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 xml:space="preserve">（3）磋商时，磋商响应文件中第一次磋商报价表内容与磋商响应文件中明细表内容不一致的，以磋商报价表为准； </w:t>
      </w:r>
    </w:p>
    <w:p w14:paraId="72B74D25">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 xml:space="preserve">（4）单价金额小数点或者百分比有明显错位的，以第一次磋商报价表的总报价为准，并修改单价； </w:t>
      </w:r>
    </w:p>
    <w:p w14:paraId="45A16BE4">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（5）总价金额与按单价汇总金额不一致的，以单价金额计算结果为准。</w:t>
      </w:r>
    </w:p>
    <w:p w14:paraId="02113A9A">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同时出现两种以上不一致的，按照前款规定的顺序修正。修正后的报价经供应商书面确认后产生约束力，供应商不确认的，其磋商无效。</w:t>
      </w:r>
    </w:p>
    <w:p w14:paraId="4CB06C16">
      <w:pPr>
        <w:autoSpaceDE w:val="0"/>
        <w:autoSpaceDN w:val="0"/>
        <w:adjustRightInd w:val="0"/>
        <w:snapToGrid w:val="0"/>
        <w:spacing w:line="360" w:lineRule="auto"/>
        <w:ind w:firstLine="627"/>
        <w:rPr>
          <w:rFonts w:hint="eastAsia" w:ascii="仿宋_GB2312" w:eastAsia="仿宋_GB2312"/>
          <w:sz w:val="32"/>
          <w:szCs w:val="32"/>
          <w:lang w:val="zh-CN"/>
        </w:rPr>
      </w:pPr>
      <w:r>
        <w:rPr>
          <w:rFonts w:hint="eastAsia" w:ascii="仿宋_GB2312" w:eastAsia="仿宋_GB2312"/>
          <w:sz w:val="32"/>
          <w:szCs w:val="32"/>
          <w:lang w:val="zh-CN"/>
        </w:rPr>
        <w:t>4.磋商响应文件出现前后不一致的，按照下列规定修正：</w:t>
      </w:r>
    </w:p>
    <w:p w14:paraId="71D5CD25">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（1）正本与副本不一致的，以正本为准；</w:t>
      </w:r>
    </w:p>
    <w:p w14:paraId="7DFD4EAE">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（2）文字与图表不一致的，以文字为准；</w:t>
      </w:r>
    </w:p>
    <w:p w14:paraId="2D4D988E">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 xml:space="preserve">（3）磋商响应文件对不同文字文本的解释发生异议的，以中文文本为准； </w:t>
      </w:r>
    </w:p>
    <w:p w14:paraId="1A58F882">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修正后的内容经供应商确认后产生约束力，供应商不确认的，磋商响应文件按无效文件处理。</w:t>
      </w:r>
    </w:p>
    <w:p w14:paraId="60346664">
      <w:pPr>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（五）磋商</w:t>
      </w:r>
    </w:p>
    <w:p w14:paraId="4D0BFDFE">
      <w:pPr>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磋商小组所有成员集中与单一供应商分别进行磋商，并给所有参加磋商供应商平等的磋商机会。</w:t>
      </w:r>
    </w:p>
    <w:p w14:paraId="5F7A0B0D">
      <w:pPr>
        <w:snapToGrid w:val="0"/>
        <w:spacing w:line="360" w:lineRule="auto"/>
        <w:ind w:firstLine="640" w:firstLineChars="200"/>
        <w:rPr>
          <w:rFonts w:ascii="仿宋_GB2312" w:eastAsia="仿宋_GB2312"/>
          <w:sz w:val="32"/>
          <w:szCs w:val="32"/>
        </w:rPr>
      </w:pPr>
      <w:r>
        <w:rPr>
          <w:rFonts w:hint="eastAsia" w:ascii="仿宋_GB2312" w:eastAsia="仿宋_GB2312"/>
          <w:sz w:val="32"/>
          <w:szCs w:val="32"/>
        </w:rPr>
        <w:t>1.在磋商过程中，磋商小组可以根据磋商文件和磋商情况实质性变动采购需求中的技术、服务要求以及合同草案条款，但不得变动磋商文件中的其他内容。实质性变动的内容，须经采购人代表确认。</w:t>
      </w:r>
    </w:p>
    <w:p w14:paraId="269C4261">
      <w:pPr>
        <w:snapToGrid w:val="0"/>
        <w:spacing w:line="360" w:lineRule="auto"/>
        <w:ind w:firstLine="640" w:firstLineChars="200"/>
        <w:rPr>
          <w:rFonts w:ascii="仿宋_GB2312" w:eastAsia="仿宋_GB2312"/>
          <w:spacing w:val="-6"/>
          <w:sz w:val="32"/>
          <w:szCs w:val="32"/>
        </w:rPr>
      </w:pPr>
      <w:r>
        <w:rPr>
          <w:rFonts w:hint="eastAsia" w:ascii="仿宋_GB2312" w:eastAsia="仿宋_GB2312"/>
          <w:sz w:val="32"/>
          <w:szCs w:val="32"/>
        </w:rPr>
        <w:t>2.</w:t>
      </w:r>
      <w:r>
        <w:rPr>
          <w:rFonts w:hint="eastAsia" w:ascii="仿宋_GB2312" w:eastAsia="仿宋_GB2312"/>
          <w:spacing w:val="-6"/>
          <w:sz w:val="32"/>
          <w:szCs w:val="32"/>
        </w:rPr>
        <w:t>对磋商文件作出的实质性变动是磋商文件的有效组成部分，磋商小组应当及时以书面形式同时通知所有参加磋商的供应商。</w:t>
      </w:r>
    </w:p>
    <w:p w14:paraId="364B1802">
      <w:pPr>
        <w:snapToGrid w:val="0"/>
        <w:spacing w:line="360" w:lineRule="auto"/>
        <w:ind w:firstLine="640" w:firstLineChars="200"/>
        <w:rPr>
          <w:rFonts w:ascii="仿宋_GB2312" w:eastAsia="仿宋_GB2312"/>
          <w:sz w:val="32"/>
          <w:szCs w:val="32"/>
        </w:rPr>
      </w:pPr>
      <w:r>
        <w:rPr>
          <w:rFonts w:hint="eastAsia" w:ascii="仿宋_GB2312" w:eastAsia="仿宋_GB2312"/>
          <w:sz w:val="32"/>
          <w:szCs w:val="32"/>
        </w:rPr>
        <w:t>3.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p>
    <w:p w14:paraId="2E458448">
      <w:pPr>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（六）最终报价</w:t>
      </w:r>
    </w:p>
    <w:p w14:paraId="74FA5706">
      <w:pPr>
        <w:snapToGrid w:val="0"/>
        <w:spacing w:line="360" w:lineRule="auto"/>
        <w:ind w:firstLine="640" w:firstLineChars="200"/>
        <w:rPr>
          <w:rFonts w:ascii="仿宋_GB2312" w:eastAsia="仿宋_GB2312"/>
          <w:sz w:val="32"/>
          <w:szCs w:val="32"/>
        </w:rPr>
      </w:pPr>
      <w:r>
        <w:rPr>
          <w:rFonts w:hint="eastAsia" w:ascii="仿宋_GB2312" w:eastAsia="仿宋_GB2312"/>
          <w:sz w:val="32"/>
          <w:szCs w:val="32"/>
        </w:rPr>
        <w:t>1.磋商文件能够详细列明采购标的的技术、服务要求的，磋商结束后，磋商小组应当要求所有实质性响应的供应商在规定时间内提交最后报价，提交最后报价的供应商不得少于</w:t>
      </w:r>
      <w:r>
        <w:rPr>
          <w:rFonts w:ascii="仿宋_GB2312" w:eastAsia="仿宋_GB2312"/>
          <w:sz w:val="32"/>
          <w:szCs w:val="32"/>
        </w:rPr>
        <w:t>3</w:t>
      </w:r>
      <w:r>
        <w:rPr>
          <w:rFonts w:hint="eastAsia" w:ascii="仿宋_GB2312" w:eastAsia="仿宋_GB2312"/>
          <w:sz w:val="32"/>
          <w:szCs w:val="32"/>
        </w:rPr>
        <w:t>家。</w:t>
      </w:r>
    </w:p>
    <w:p w14:paraId="068934BB">
      <w:pPr>
        <w:snapToGrid w:val="0"/>
        <w:spacing w:line="360" w:lineRule="auto"/>
        <w:ind w:firstLine="640" w:firstLineChars="200"/>
        <w:rPr>
          <w:rFonts w:ascii="仿宋_GB2312" w:eastAsia="仿宋_GB2312"/>
          <w:sz w:val="32"/>
          <w:szCs w:val="32"/>
        </w:rPr>
      </w:pPr>
      <w:r>
        <w:rPr>
          <w:rFonts w:hint="eastAsia" w:ascii="仿宋_GB2312" w:eastAsia="仿宋_GB2312"/>
          <w:sz w:val="32"/>
          <w:szCs w:val="32"/>
        </w:rPr>
        <w:t>2.磋商文件不能详细列明采购标的的技术、服务要求，需经磋商由供应商提供最终服务方案或解决方案的，磋商结束后，磋商小组应当按照少数服从多数的原则投票推荐</w:t>
      </w:r>
      <w:r>
        <w:rPr>
          <w:rFonts w:ascii="仿宋_GB2312" w:eastAsia="仿宋_GB2312"/>
          <w:sz w:val="32"/>
          <w:szCs w:val="32"/>
        </w:rPr>
        <w:t>3</w:t>
      </w:r>
      <w:r>
        <w:rPr>
          <w:rFonts w:hint="eastAsia" w:ascii="仿宋_GB2312" w:eastAsia="仿宋_GB2312"/>
          <w:sz w:val="32"/>
          <w:szCs w:val="32"/>
        </w:rPr>
        <w:t>家以上供应商的服务方案或者解决方案，并要求其在规定时间内提交最后报价。</w:t>
      </w:r>
    </w:p>
    <w:p w14:paraId="204687DD">
      <w:pPr>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3.最后报价是供应商响应文件的有效组成部分。</w:t>
      </w:r>
      <w:r>
        <w:rPr>
          <w:rFonts w:hint="eastAsia" w:ascii="仿宋_GB2312" w:hAnsi="??" w:eastAsia="仿宋_GB2312" w:cs="宋体"/>
          <w:snapToGrid w:val="0"/>
          <w:kern w:val="0"/>
          <w:sz w:val="32"/>
          <w:szCs w:val="32"/>
        </w:rPr>
        <w:t>符合</w:t>
      </w:r>
      <w:r>
        <w:rPr>
          <w:rFonts w:hint="eastAsia" w:ascii="仿宋_GB2312" w:eastAsia="仿宋_GB2312"/>
          <w:sz w:val="32"/>
          <w:szCs w:val="32"/>
        </w:rPr>
        <w:t>《政府采购竞争性磋商采购方式管理暂行办法》</w:t>
      </w:r>
      <w:r>
        <w:rPr>
          <w:rFonts w:hint="eastAsia" w:ascii="仿宋_GB2312" w:hAnsi="??" w:eastAsia="仿宋_GB2312" w:cs="宋体"/>
          <w:snapToGrid w:val="0"/>
          <w:kern w:val="0"/>
          <w:sz w:val="32"/>
          <w:szCs w:val="32"/>
        </w:rPr>
        <w:t>第三条第四项情形的</w:t>
      </w:r>
      <w:r>
        <w:rPr>
          <w:rFonts w:hint="eastAsia" w:ascii="仿宋_GB2312" w:eastAsia="仿宋_GB2312"/>
          <w:sz w:val="32"/>
          <w:szCs w:val="32"/>
        </w:rPr>
        <w:t>，提交最后报价的供应商可以为</w:t>
      </w:r>
      <w:r>
        <w:rPr>
          <w:rFonts w:ascii="仿宋_GB2312" w:eastAsia="仿宋_GB2312"/>
          <w:sz w:val="32"/>
          <w:szCs w:val="32"/>
        </w:rPr>
        <w:t>2</w:t>
      </w:r>
      <w:r>
        <w:rPr>
          <w:rFonts w:hint="eastAsia" w:ascii="仿宋_GB2312" w:eastAsia="仿宋_GB2312"/>
          <w:sz w:val="32"/>
          <w:szCs w:val="32"/>
        </w:rPr>
        <w:t>家。</w:t>
      </w:r>
    </w:p>
    <w:p w14:paraId="50BDD585">
      <w:pPr>
        <w:autoSpaceDE w:val="0"/>
        <w:autoSpaceDN w:val="0"/>
        <w:adjustRightInd w:val="0"/>
        <w:snapToGrid w:val="0"/>
        <w:spacing w:line="360" w:lineRule="auto"/>
        <w:ind w:firstLine="640" w:firstLineChars="200"/>
        <w:rPr>
          <w:rFonts w:hint="eastAsia" w:ascii="仿宋_GB2312" w:hAnsi="宋体" w:eastAsia="仿宋_GB2312" w:cs="仿宋_GB2312"/>
          <w:sz w:val="32"/>
          <w:szCs w:val="32"/>
          <w:lang w:val="zh-CN"/>
        </w:rPr>
      </w:pPr>
      <w:r>
        <w:rPr>
          <w:rFonts w:hint="eastAsia" w:ascii="仿宋_GB2312" w:hAnsi="宋体" w:eastAsia="仿宋_GB2312" w:cs="仿宋_GB2312"/>
          <w:sz w:val="32"/>
          <w:szCs w:val="32"/>
          <w:lang w:val="zh-CN"/>
        </w:rPr>
        <w:t>4.最后报价应按首次报价的格式内容填写，并由法定代表人（或授权代表人）签字或盖章。</w:t>
      </w:r>
    </w:p>
    <w:p w14:paraId="32644AEC">
      <w:pPr>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（七）</w:t>
      </w:r>
      <w:r>
        <w:rPr>
          <w:rFonts w:hint="eastAsia" w:ascii="仿宋_GB2312" w:hAnsi="宋体" w:eastAsia="仿宋_GB2312"/>
          <w:sz w:val="32"/>
          <w:szCs w:val="32"/>
          <w:lang w:val="zh-CN"/>
        </w:rPr>
        <w:t>比较与评价</w:t>
      </w:r>
    </w:p>
    <w:p w14:paraId="4FEBC91A">
      <w:pPr>
        <w:snapToGrid w:val="0"/>
        <w:spacing w:line="360" w:lineRule="auto"/>
        <w:ind w:firstLine="640" w:firstLineChars="200"/>
        <w:rPr>
          <w:rFonts w:hint="eastAsia" w:eastAsia="仿宋_GB2312"/>
          <w:bCs/>
          <w:snapToGrid w:val="0"/>
          <w:kern w:val="0"/>
          <w:sz w:val="32"/>
          <w:szCs w:val="32"/>
        </w:rPr>
      </w:pPr>
      <w:r>
        <w:rPr>
          <w:rFonts w:hint="eastAsia" w:ascii="仿宋" w:hAnsi="仿宋" w:eastAsia="仿宋" w:cs="仿宋"/>
          <w:bCs/>
          <w:snapToGrid w:val="0"/>
          <w:kern w:val="0"/>
          <w:sz w:val="32"/>
          <w:szCs w:val="32"/>
        </w:rPr>
        <w:t>1</w:t>
      </w:r>
      <w:r>
        <w:rPr>
          <w:rFonts w:hint="eastAsia" w:eastAsia="仿宋_GB2312"/>
          <w:bCs/>
          <w:snapToGrid w:val="0"/>
          <w:kern w:val="0"/>
          <w:sz w:val="32"/>
          <w:szCs w:val="32"/>
        </w:rPr>
        <w:t>.经磋商确定最终采购需求和提交最后报价的供应商后，由磋商小组采用综合评分法对提交最后报价的供应商的响应文件和最后报价进行综合评分。</w:t>
      </w:r>
    </w:p>
    <w:p w14:paraId="50CC79F0">
      <w:pPr>
        <w:snapToGrid w:val="0"/>
        <w:spacing w:line="360" w:lineRule="auto"/>
        <w:ind w:firstLine="640" w:firstLineChars="200"/>
        <w:rPr>
          <w:rFonts w:hint="eastAsia" w:ascii="仿宋_GB2312" w:hAnsi="仿宋_GB2312" w:eastAsia="仿宋_GB2312" w:cs="仿宋_GB2312"/>
          <w:bCs/>
          <w:snapToGrid w:val="0"/>
          <w:kern w:val="0"/>
          <w:sz w:val="32"/>
          <w:szCs w:val="32"/>
        </w:rPr>
      </w:pPr>
      <w:r>
        <w:rPr>
          <w:rFonts w:hint="eastAsia" w:ascii="仿宋_GB2312" w:hAnsi="仿宋_GB2312" w:eastAsia="仿宋_GB2312" w:cs="仿宋_GB2312"/>
          <w:bCs/>
          <w:snapToGrid w:val="0"/>
          <w:kern w:val="0"/>
          <w:sz w:val="32"/>
          <w:szCs w:val="32"/>
        </w:rPr>
        <w:t>2.评审方法：采用综合评分法，即对响应文件满足磋商文件全部实质性要求且按评审因素的量化指标评审得分最高的供应商为成交候选供应商的评审方法。</w:t>
      </w:r>
    </w:p>
    <w:p w14:paraId="4D66DECD">
      <w:pPr>
        <w:snapToGrid w:val="0"/>
        <w:spacing w:line="360" w:lineRule="auto"/>
        <w:ind w:firstLine="643" w:firstLineChars="200"/>
        <w:rPr>
          <w:rFonts w:hint="eastAsia" w:ascii="仿宋_GB2312" w:hAnsi="仿宋_GB2312" w:eastAsia="仿宋_GB2312" w:cs="仿宋_GB2312"/>
          <w:b/>
          <w:sz w:val="32"/>
          <w:szCs w:val="32"/>
          <w:lang w:val="zh-CN"/>
        </w:rPr>
      </w:pPr>
      <w:r>
        <w:rPr>
          <w:rFonts w:hint="eastAsia" w:ascii="仿宋_GB2312" w:hAnsi="仿宋_GB2312" w:eastAsia="仿宋_GB2312" w:cs="仿宋_GB2312"/>
          <w:b/>
          <w:sz w:val="32"/>
          <w:szCs w:val="32"/>
          <w:lang w:val="zh-CN"/>
        </w:rPr>
        <w:t>3.评审指标分值构成（总计100分）</w:t>
      </w:r>
    </w:p>
    <w:tbl>
      <w:tblPr>
        <w:tblStyle w:val="21"/>
        <w:tblW w:w="893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85"/>
        <w:gridCol w:w="1769"/>
        <w:gridCol w:w="2654"/>
        <w:gridCol w:w="975"/>
        <w:gridCol w:w="885"/>
        <w:gridCol w:w="1771"/>
      </w:tblGrid>
      <w:tr w14:paraId="46A3EE8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13" w:hRule="atLeast"/>
        </w:trPr>
        <w:tc>
          <w:tcPr>
            <w:tcW w:w="2654" w:type="dxa"/>
            <w:gridSpan w:val="2"/>
          </w:tcPr>
          <w:p w14:paraId="3F2BA85A">
            <w:pPr>
              <w:pStyle w:val="30"/>
              <w:jc w:val="center"/>
            </w:pPr>
            <w:r>
              <w:rPr>
                <w:rFonts w:ascii="仿宋_GB2312" w:hAnsi="仿宋_GB2312" w:eastAsia="仿宋_GB2312" w:cs="仿宋_GB2312"/>
              </w:rPr>
              <w:t xml:space="preserve"> 评审因素</w:t>
            </w:r>
          </w:p>
        </w:tc>
        <w:tc>
          <w:tcPr>
            <w:tcW w:w="6285" w:type="dxa"/>
            <w:gridSpan w:val="4"/>
          </w:tcPr>
          <w:p w14:paraId="11EDABBC">
            <w:pPr>
              <w:pStyle w:val="30"/>
              <w:jc w:val="center"/>
            </w:pPr>
            <w:r>
              <w:rPr>
                <w:rFonts w:ascii="仿宋_GB2312" w:hAnsi="仿宋_GB2312" w:eastAsia="仿宋_GB2312" w:cs="仿宋_GB2312"/>
              </w:rPr>
              <w:t xml:space="preserve"> 评审标准</w:t>
            </w:r>
          </w:p>
        </w:tc>
      </w:tr>
      <w:tr w14:paraId="739100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22" w:hRule="atLeast"/>
        </w:trPr>
        <w:tc>
          <w:tcPr>
            <w:tcW w:w="2654" w:type="dxa"/>
            <w:gridSpan w:val="2"/>
          </w:tcPr>
          <w:p w14:paraId="368D3B18">
            <w:pPr>
              <w:pStyle w:val="30"/>
              <w:jc w:val="center"/>
            </w:pPr>
            <w:r>
              <w:rPr>
                <w:rFonts w:ascii="仿宋_GB2312" w:hAnsi="仿宋_GB2312" w:eastAsia="仿宋_GB2312" w:cs="仿宋_GB2312"/>
              </w:rPr>
              <w:t xml:space="preserve"> 分值构成</w:t>
            </w:r>
          </w:p>
        </w:tc>
        <w:tc>
          <w:tcPr>
            <w:tcW w:w="6285" w:type="dxa"/>
            <w:gridSpan w:val="4"/>
          </w:tcPr>
          <w:p w14:paraId="1CDD3C04">
            <w:pPr>
              <w:pStyle w:val="30"/>
            </w:pPr>
            <w:r>
              <w:rPr>
                <w:rFonts w:ascii="仿宋_GB2312" w:hAnsi="仿宋_GB2312" w:eastAsia="仿宋_GB2312" w:cs="仿宋_GB2312"/>
              </w:rPr>
              <w:t>详细评审90.00分</w:t>
            </w:r>
          </w:p>
          <w:p w14:paraId="3A07DA6E">
            <w:pPr>
              <w:pStyle w:val="30"/>
            </w:pPr>
            <w:r>
              <w:rPr>
                <w:rFonts w:ascii="仿宋_GB2312" w:hAnsi="仿宋_GB2312" w:eastAsia="仿宋_GB2312" w:cs="仿宋_GB2312"/>
              </w:rPr>
              <w:t>报价得分10.00分</w:t>
            </w:r>
          </w:p>
        </w:tc>
      </w:tr>
      <w:tr w14:paraId="0B0D62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31" w:hRule="atLeast"/>
        </w:trPr>
        <w:tc>
          <w:tcPr>
            <w:tcW w:w="885" w:type="dxa"/>
          </w:tcPr>
          <w:p w14:paraId="39AC4206">
            <w:pPr>
              <w:pStyle w:val="30"/>
              <w:jc w:val="center"/>
            </w:pPr>
            <w:r>
              <w:rPr>
                <w:rFonts w:ascii="仿宋_GB2312" w:hAnsi="仿宋_GB2312" w:eastAsia="仿宋_GB2312" w:cs="仿宋_GB2312"/>
              </w:rPr>
              <w:t xml:space="preserve"> 评审因素分类</w:t>
            </w:r>
          </w:p>
        </w:tc>
        <w:tc>
          <w:tcPr>
            <w:tcW w:w="1769" w:type="dxa"/>
          </w:tcPr>
          <w:p w14:paraId="0D726F1B">
            <w:pPr>
              <w:pStyle w:val="30"/>
              <w:jc w:val="center"/>
            </w:pPr>
            <w:r>
              <w:rPr>
                <w:rFonts w:ascii="仿宋_GB2312" w:hAnsi="仿宋_GB2312" w:eastAsia="仿宋_GB2312" w:cs="仿宋_GB2312"/>
              </w:rPr>
              <w:t xml:space="preserve"> 评审项</w:t>
            </w:r>
          </w:p>
        </w:tc>
        <w:tc>
          <w:tcPr>
            <w:tcW w:w="2654" w:type="dxa"/>
          </w:tcPr>
          <w:p w14:paraId="174045B3">
            <w:pPr>
              <w:pStyle w:val="30"/>
              <w:jc w:val="center"/>
            </w:pPr>
            <w:r>
              <w:rPr>
                <w:rFonts w:ascii="仿宋_GB2312" w:hAnsi="仿宋_GB2312" w:eastAsia="仿宋_GB2312" w:cs="仿宋_GB2312"/>
              </w:rPr>
              <w:t xml:space="preserve"> 详细描述</w:t>
            </w:r>
          </w:p>
        </w:tc>
        <w:tc>
          <w:tcPr>
            <w:tcW w:w="975" w:type="dxa"/>
          </w:tcPr>
          <w:p w14:paraId="17A78EB2">
            <w:pPr>
              <w:pStyle w:val="30"/>
              <w:jc w:val="center"/>
            </w:pPr>
            <w:r>
              <w:rPr>
                <w:rFonts w:ascii="仿宋_GB2312" w:hAnsi="仿宋_GB2312" w:eastAsia="仿宋_GB2312" w:cs="仿宋_GB2312"/>
              </w:rPr>
              <w:t xml:space="preserve"> 分值</w:t>
            </w:r>
          </w:p>
        </w:tc>
        <w:tc>
          <w:tcPr>
            <w:tcW w:w="885" w:type="dxa"/>
          </w:tcPr>
          <w:p w14:paraId="3384BE23">
            <w:pPr>
              <w:pStyle w:val="30"/>
              <w:jc w:val="center"/>
            </w:pPr>
            <w:r>
              <w:rPr>
                <w:rFonts w:ascii="仿宋_GB2312" w:hAnsi="仿宋_GB2312" w:eastAsia="仿宋_GB2312" w:cs="仿宋_GB2312"/>
              </w:rPr>
              <w:t xml:space="preserve"> 客观/主观</w:t>
            </w:r>
          </w:p>
        </w:tc>
        <w:tc>
          <w:tcPr>
            <w:tcW w:w="1771" w:type="dxa"/>
          </w:tcPr>
          <w:p w14:paraId="2BF926CE">
            <w:pPr>
              <w:pStyle w:val="30"/>
              <w:jc w:val="center"/>
            </w:pPr>
          </w:p>
        </w:tc>
      </w:tr>
      <w:tr w14:paraId="334C8A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931" w:hRule="atLeast"/>
        </w:trPr>
        <w:tc>
          <w:tcPr>
            <w:tcW w:w="885" w:type="dxa"/>
            <w:vMerge w:val="restart"/>
          </w:tcPr>
          <w:p w14:paraId="5DBBAA67">
            <w:pPr>
              <w:pStyle w:val="30"/>
            </w:pPr>
            <w:r>
              <w:rPr>
                <w:rFonts w:ascii="仿宋_GB2312" w:hAnsi="仿宋_GB2312" w:eastAsia="仿宋_GB2312" w:cs="仿宋_GB2312"/>
              </w:rPr>
              <w:t>详细评审</w:t>
            </w:r>
          </w:p>
        </w:tc>
        <w:tc>
          <w:tcPr>
            <w:tcW w:w="1769" w:type="dxa"/>
          </w:tcPr>
          <w:p w14:paraId="57E9A46B">
            <w:pPr>
              <w:pStyle w:val="30"/>
            </w:pPr>
            <w:r>
              <w:rPr>
                <w:rFonts w:ascii="仿宋_GB2312" w:hAnsi="仿宋_GB2312" w:eastAsia="仿宋_GB2312" w:cs="仿宋_GB2312"/>
              </w:rPr>
              <w:t>重、难点分析</w:t>
            </w:r>
          </w:p>
        </w:tc>
        <w:tc>
          <w:tcPr>
            <w:tcW w:w="2654" w:type="dxa"/>
          </w:tcPr>
          <w:p w14:paraId="3F08387E">
            <w:pPr>
              <w:pStyle w:val="30"/>
            </w:pPr>
            <w:r>
              <w:rPr>
                <w:rFonts w:ascii="仿宋_GB2312" w:hAnsi="仿宋_GB2312" w:eastAsia="仿宋_GB2312" w:cs="仿宋_GB2312"/>
              </w:rPr>
              <w:t>全面理解该项目的需求及目的，对本项目的关键点、重点和难点做出有针对性的分析，并提出解决方案。 ①内容完善，重难点分析到位，方案切实可行，完全能够保证工作顺利实施的计8分； ②分析内容有欠缺、未突出重难点，分析不到位的计4分； ③只提供框架，无详细内容的或内容不符合本项目实际情况的计1分； ④未提供相关内容的不计分。</w:t>
            </w:r>
          </w:p>
        </w:tc>
        <w:tc>
          <w:tcPr>
            <w:tcW w:w="975" w:type="dxa"/>
          </w:tcPr>
          <w:p w14:paraId="3F55D659">
            <w:pPr>
              <w:pStyle w:val="30"/>
              <w:jc w:val="right"/>
            </w:pPr>
            <w:r>
              <w:rPr>
                <w:rFonts w:ascii="仿宋_GB2312" w:hAnsi="仿宋_GB2312" w:eastAsia="仿宋_GB2312" w:cs="仿宋_GB2312"/>
              </w:rPr>
              <w:t>8.0000</w:t>
            </w:r>
          </w:p>
        </w:tc>
        <w:tc>
          <w:tcPr>
            <w:tcW w:w="885" w:type="dxa"/>
          </w:tcPr>
          <w:p w14:paraId="0EDD381F">
            <w:pPr>
              <w:pStyle w:val="30"/>
            </w:pPr>
            <w:r>
              <w:rPr>
                <w:rFonts w:ascii="仿宋_GB2312" w:hAnsi="仿宋_GB2312" w:eastAsia="仿宋_GB2312" w:cs="仿宋_GB2312"/>
              </w:rPr>
              <w:t>主观</w:t>
            </w:r>
          </w:p>
        </w:tc>
        <w:tc>
          <w:tcPr>
            <w:tcW w:w="1771" w:type="dxa"/>
          </w:tcPr>
          <w:p w14:paraId="21C2E05D">
            <w:pPr>
              <w:pStyle w:val="30"/>
            </w:pPr>
          </w:p>
        </w:tc>
      </w:tr>
      <w:tr w14:paraId="0D047C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67" w:hRule="atLeast"/>
        </w:trPr>
        <w:tc>
          <w:tcPr>
            <w:tcW w:w="885" w:type="dxa"/>
            <w:vMerge w:val="continue"/>
          </w:tcPr>
          <w:p w14:paraId="0F1E3E4F"/>
        </w:tc>
        <w:tc>
          <w:tcPr>
            <w:tcW w:w="1769" w:type="dxa"/>
          </w:tcPr>
          <w:p w14:paraId="06B5DAC3">
            <w:pPr>
              <w:pStyle w:val="30"/>
            </w:pPr>
            <w:r>
              <w:rPr>
                <w:rFonts w:ascii="仿宋_GB2312" w:hAnsi="仿宋_GB2312" w:eastAsia="仿宋_GB2312" w:cs="仿宋_GB2312"/>
              </w:rPr>
              <w:t>服务方案</w:t>
            </w:r>
          </w:p>
        </w:tc>
        <w:tc>
          <w:tcPr>
            <w:tcW w:w="2654" w:type="dxa"/>
          </w:tcPr>
          <w:p w14:paraId="456F56A8">
            <w:pPr>
              <w:pStyle w:val="30"/>
            </w:pPr>
            <w:r>
              <w:rPr>
                <w:rFonts w:ascii="仿宋_GB2312" w:hAnsi="仿宋_GB2312" w:eastAsia="仿宋_GB2312" w:cs="仿宋_GB2312"/>
              </w:rPr>
              <w:t>制定项目实施计划、总体服务流程、系统搭建、培训及宣传计划、设施设备配备情况等。 ①内容详细、具体全面的，计10分； ②只有框架，无实质性内容或条理不清晰的，计8分； ③内容有缺项或只有简单概括、表述模糊的，计4分； ④无此项内容不计分。</w:t>
            </w:r>
          </w:p>
        </w:tc>
        <w:tc>
          <w:tcPr>
            <w:tcW w:w="975" w:type="dxa"/>
          </w:tcPr>
          <w:p w14:paraId="3B4E1530">
            <w:pPr>
              <w:pStyle w:val="30"/>
              <w:jc w:val="right"/>
            </w:pPr>
            <w:r>
              <w:rPr>
                <w:rFonts w:ascii="仿宋_GB2312" w:hAnsi="仿宋_GB2312" w:eastAsia="仿宋_GB2312" w:cs="仿宋_GB2312"/>
              </w:rPr>
              <w:t>10.0000</w:t>
            </w:r>
          </w:p>
        </w:tc>
        <w:tc>
          <w:tcPr>
            <w:tcW w:w="885" w:type="dxa"/>
          </w:tcPr>
          <w:p w14:paraId="7BCCF657">
            <w:pPr>
              <w:pStyle w:val="30"/>
            </w:pPr>
            <w:r>
              <w:rPr>
                <w:rFonts w:ascii="仿宋_GB2312" w:hAnsi="仿宋_GB2312" w:eastAsia="仿宋_GB2312" w:cs="仿宋_GB2312"/>
              </w:rPr>
              <w:t>主观</w:t>
            </w:r>
          </w:p>
        </w:tc>
        <w:tc>
          <w:tcPr>
            <w:tcW w:w="1771" w:type="dxa"/>
          </w:tcPr>
          <w:p w14:paraId="561C6DEA">
            <w:pPr>
              <w:pStyle w:val="30"/>
            </w:pPr>
          </w:p>
        </w:tc>
      </w:tr>
      <w:tr w14:paraId="021060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094" w:hRule="atLeast"/>
        </w:trPr>
        <w:tc>
          <w:tcPr>
            <w:tcW w:w="885" w:type="dxa"/>
            <w:vMerge w:val="continue"/>
          </w:tcPr>
          <w:p w14:paraId="354E16D6"/>
        </w:tc>
        <w:tc>
          <w:tcPr>
            <w:tcW w:w="1769" w:type="dxa"/>
          </w:tcPr>
          <w:p w14:paraId="585AFB49">
            <w:pPr>
              <w:pStyle w:val="30"/>
            </w:pPr>
            <w:r>
              <w:rPr>
                <w:rFonts w:ascii="仿宋_GB2312" w:hAnsi="仿宋_GB2312" w:eastAsia="仿宋_GB2312" w:cs="仿宋_GB2312"/>
              </w:rPr>
              <w:t>服务机构管理方案</w:t>
            </w:r>
          </w:p>
        </w:tc>
        <w:tc>
          <w:tcPr>
            <w:tcW w:w="2654" w:type="dxa"/>
          </w:tcPr>
          <w:p w14:paraId="15A1697B">
            <w:pPr>
              <w:pStyle w:val="30"/>
            </w:pPr>
            <w:r>
              <w:rPr>
                <w:rFonts w:ascii="仿宋_GB2312" w:hAnsi="仿宋_GB2312" w:eastAsia="仿宋_GB2312" w:cs="仿宋_GB2312"/>
              </w:rPr>
              <w:t>提供针对服务机构的日常管理方案、绩效考核标准及管理制度等； ①内容详细、具体全面的，计10分； ②只有框架，无实质性内容或条理不清晰的，计8分； ③内容有缺项或只有简单概括、表述模糊的，计4分； ④无此项内容的不计分。</w:t>
            </w:r>
          </w:p>
        </w:tc>
        <w:tc>
          <w:tcPr>
            <w:tcW w:w="975" w:type="dxa"/>
          </w:tcPr>
          <w:p w14:paraId="7367EB7E">
            <w:pPr>
              <w:pStyle w:val="30"/>
              <w:jc w:val="right"/>
            </w:pPr>
            <w:r>
              <w:rPr>
                <w:rFonts w:ascii="仿宋_GB2312" w:hAnsi="仿宋_GB2312" w:eastAsia="仿宋_GB2312" w:cs="仿宋_GB2312"/>
              </w:rPr>
              <w:t>10.0000</w:t>
            </w:r>
          </w:p>
        </w:tc>
        <w:tc>
          <w:tcPr>
            <w:tcW w:w="885" w:type="dxa"/>
          </w:tcPr>
          <w:p w14:paraId="78423C1C">
            <w:pPr>
              <w:pStyle w:val="30"/>
            </w:pPr>
            <w:r>
              <w:rPr>
                <w:rFonts w:ascii="仿宋_GB2312" w:hAnsi="仿宋_GB2312" w:eastAsia="仿宋_GB2312" w:cs="仿宋_GB2312"/>
              </w:rPr>
              <w:t>主观</w:t>
            </w:r>
          </w:p>
        </w:tc>
        <w:tc>
          <w:tcPr>
            <w:tcW w:w="1771" w:type="dxa"/>
          </w:tcPr>
          <w:p w14:paraId="14307718">
            <w:pPr>
              <w:pStyle w:val="30"/>
            </w:pPr>
          </w:p>
        </w:tc>
      </w:tr>
      <w:tr w14:paraId="629E901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304" w:hRule="atLeast"/>
        </w:trPr>
        <w:tc>
          <w:tcPr>
            <w:tcW w:w="885" w:type="dxa"/>
            <w:vMerge w:val="continue"/>
          </w:tcPr>
          <w:p w14:paraId="3FB6483E"/>
        </w:tc>
        <w:tc>
          <w:tcPr>
            <w:tcW w:w="1769" w:type="dxa"/>
          </w:tcPr>
          <w:p w14:paraId="40A54E48">
            <w:pPr>
              <w:pStyle w:val="30"/>
            </w:pPr>
            <w:r>
              <w:rPr>
                <w:rFonts w:ascii="仿宋_GB2312" w:hAnsi="仿宋_GB2312" w:eastAsia="仿宋_GB2312" w:cs="仿宋_GB2312"/>
              </w:rPr>
              <w:t>老年人能力评估方案</w:t>
            </w:r>
          </w:p>
        </w:tc>
        <w:tc>
          <w:tcPr>
            <w:tcW w:w="2654" w:type="dxa"/>
          </w:tcPr>
          <w:p w14:paraId="36106DD1">
            <w:pPr>
              <w:pStyle w:val="30"/>
            </w:pPr>
            <w:r>
              <w:rPr>
                <w:rFonts w:ascii="仿宋_GB2312" w:hAnsi="仿宋_GB2312" w:eastAsia="仿宋_GB2312" w:cs="仿宋_GB2312"/>
              </w:rPr>
              <w:t>供应商根据相关规定和标准以专业的角度提供科学客观公正的老年人能力评估方案。 ①方案内容详细、具体全面的，计10分； ②只有框架，无实质性内容或条理不清晰的，计8分； ③内容有缺项或只有简单概括、表述模糊的，计4分； ④无此项内容的不计分。</w:t>
            </w:r>
          </w:p>
        </w:tc>
        <w:tc>
          <w:tcPr>
            <w:tcW w:w="975" w:type="dxa"/>
          </w:tcPr>
          <w:p w14:paraId="6B0978CE">
            <w:pPr>
              <w:pStyle w:val="30"/>
              <w:jc w:val="right"/>
            </w:pPr>
            <w:r>
              <w:rPr>
                <w:rFonts w:ascii="仿宋_GB2312" w:hAnsi="仿宋_GB2312" w:eastAsia="仿宋_GB2312" w:cs="仿宋_GB2312"/>
              </w:rPr>
              <w:t>10.0000</w:t>
            </w:r>
          </w:p>
        </w:tc>
        <w:tc>
          <w:tcPr>
            <w:tcW w:w="885" w:type="dxa"/>
          </w:tcPr>
          <w:p w14:paraId="6AEF5BD7">
            <w:pPr>
              <w:pStyle w:val="30"/>
            </w:pPr>
            <w:r>
              <w:rPr>
                <w:rFonts w:ascii="仿宋_GB2312" w:hAnsi="仿宋_GB2312" w:eastAsia="仿宋_GB2312" w:cs="仿宋_GB2312"/>
              </w:rPr>
              <w:t>主观</w:t>
            </w:r>
          </w:p>
        </w:tc>
        <w:tc>
          <w:tcPr>
            <w:tcW w:w="1771" w:type="dxa"/>
          </w:tcPr>
          <w:p w14:paraId="3ECECBF4">
            <w:pPr>
              <w:pStyle w:val="30"/>
            </w:pPr>
          </w:p>
        </w:tc>
      </w:tr>
      <w:tr w14:paraId="6C0968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721" w:hRule="atLeast"/>
        </w:trPr>
        <w:tc>
          <w:tcPr>
            <w:tcW w:w="885" w:type="dxa"/>
            <w:vMerge w:val="continue"/>
          </w:tcPr>
          <w:p w14:paraId="341870C3"/>
        </w:tc>
        <w:tc>
          <w:tcPr>
            <w:tcW w:w="1769" w:type="dxa"/>
          </w:tcPr>
          <w:p w14:paraId="1EEF50EC">
            <w:pPr>
              <w:pStyle w:val="30"/>
            </w:pPr>
            <w:r>
              <w:rPr>
                <w:rFonts w:ascii="仿宋_GB2312" w:hAnsi="仿宋_GB2312" w:eastAsia="仿宋_GB2312" w:cs="仿宋_GB2312"/>
              </w:rPr>
              <w:t>服务质量保证</w:t>
            </w:r>
          </w:p>
        </w:tc>
        <w:tc>
          <w:tcPr>
            <w:tcW w:w="2654" w:type="dxa"/>
          </w:tcPr>
          <w:p w14:paraId="5E2A544C">
            <w:pPr>
              <w:pStyle w:val="30"/>
            </w:pPr>
            <w:r>
              <w:rPr>
                <w:rFonts w:ascii="仿宋_GB2312" w:hAnsi="仿宋_GB2312" w:eastAsia="仿宋_GB2312" w:cs="仿宋_GB2312"/>
              </w:rPr>
              <w:t>提供针对本项目的质量保证承诺和措施，能确保项目在规定的时间内保质保量的顺利完成。 ①具有完善的承诺和措施，完全能够保证项目的顺利实施的，计10分； ②方案内容有欠缺的或只有书面承诺，缺少具体措施办法的计8分； ③方案内容只有框架或存在缺陷的计4分； ④未提供相关内容的不计分；</w:t>
            </w:r>
          </w:p>
        </w:tc>
        <w:tc>
          <w:tcPr>
            <w:tcW w:w="975" w:type="dxa"/>
          </w:tcPr>
          <w:p w14:paraId="32326C9D">
            <w:pPr>
              <w:pStyle w:val="30"/>
              <w:jc w:val="right"/>
            </w:pPr>
            <w:r>
              <w:rPr>
                <w:rFonts w:ascii="仿宋_GB2312" w:hAnsi="仿宋_GB2312" w:eastAsia="仿宋_GB2312" w:cs="仿宋_GB2312"/>
              </w:rPr>
              <w:t>10.0000</w:t>
            </w:r>
          </w:p>
        </w:tc>
        <w:tc>
          <w:tcPr>
            <w:tcW w:w="885" w:type="dxa"/>
          </w:tcPr>
          <w:p w14:paraId="014F5DC4">
            <w:pPr>
              <w:pStyle w:val="30"/>
            </w:pPr>
            <w:r>
              <w:rPr>
                <w:rFonts w:ascii="仿宋_GB2312" w:hAnsi="仿宋_GB2312" w:eastAsia="仿宋_GB2312" w:cs="仿宋_GB2312"/>
              </w:rPr>
              <w:t>主观</w:t>
            </w:r>
          </w:p>
        </w:tc>
        <w:tc>
          <w:tcPr>
            <w:tcW w:w="1771" w:type="dxa"/>
          </w:tcPr>
          <w:p w14:paraId="703FCB37">
            <w:pPr>
              <w:pStyle w:val="30"/>
            </w:pPr>
          </w:p>
        </w:tc>
      </w:tr>
      <w:tr w14:paraId="41134B6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721" w:hRule="atLeast"/>
        </w:trPr>
        <w:tc>
          <w:tcPr>
            <w:tcW w:w="885" w:type="dxa"/>
            <w:vMerge w:val="continue"/>
          </w:tcPr>
          <w:p w14:paraId="769351D7"/>
        </w:tc>
        <w:tc>
          <w:tcPr>
            <w:tcW w:w="1769" w:type="dxa"/>
          </w:tcPr>
          <w:p w14:paraId="021EC739">
            <w:pPr>
              <w:pStyle w:val="30"/>
            </w:pPr>
            <w:r>
              <w:rPr>
                <w:rFonts w:ascii="仿宋_GB2312" w:hAnsi="仿宋_GB2312" w:eastAsia="仿宋_GB2312" w:cs="仿宋_GB2312"/>
              </w:rPr>
              <w:t>拟派项目团队主要人员</w:t>
            </w:r>
          </w:p>
        </w:tc>
        <w:tc>
          <w:tcPr>
            <w:tcW w:w="2654" w:type="dxa"/>
          </w:tcPr>
          <w:p w14:paraId="4BBD94BF">
            <w:pPr>
              <w:pStyle w:val="30"/>
            </w:pPr>
            <w:r>
              <w:rPr>
                <w:rFonts w:ascii="仿宋_GB2312" w:hAnsi="仿宋_GB2312" w:eastAsia="仿宋_GB2312" w:cs="仿宋_GB2312"/>
              </w:rPr>
              <w:t>拟派项目团队主要人员需具备本项目的服务能力，提供合法有效的包括但不限于社会工作者职业资格证书、老年人能力评估专员证书、老年人能力评估师证或医学专业类相关证明等，项目团队每一人具备以上相关证书的计1分，共计10分。（提供证书复印件） 注：项目团队中若有一人持两证或以上的只计1分。</w:t>
            </w:r>
          </w:p>
        </w:tc>
        <w:tc>
          <w:tcPr>
            <w:tcW w:w="975" w:type="dxa"/>
          </w:tcPr>
          <w:p w14:paraId="2EC5E951">
            <w:pPr>
              <w:pStyle w:val="30"/>
              <w:jc w:val="right"/>
            </w:pPr>
            <w:r>
              <w:rPr>
                <w:rFonts w:ascii="仿宋_GB2312" w:hAnsi="仿宋_GB2312" w:eastAsia="仿宋_GB2312" w:cs="仿宋_GB2312"/>
              </w:rPr>
              <w:t>10.0000</w:t>
            </w:r>
          </w:p>
        </w:tc>
        <w:tc>
          <w:tcPr>
            <w:tcW w:w="885" w:type="dxa"/>
          </w:tcPr>
          <w:p w14:paraId="492C09C1">
            <w:pPr>
              <w:pStyle w:val="30"/>
            </w:pPr>
            <w:r>
              <w:rPr>
                <w:rFonts w:ascii="仿宋_GB2312" w:hAnsi="仿宋_GB2312" w:eastAsia="仿宋_GB2312" w:cs="仿宋_GB2312"/>
              </w:rPr>
              <w:t>客观</w:t>
            </w:r>
          </w:p>
        </w:tc>
        <w:tc>
          <w:tcPr>
            <w:tcW w:w="1771" w:type="dxa"/>
          </w:tcPr>
          <w:p w14:paraId="543DC490">
            <w:pPr>
              <w:pStyle w:val="30"/>
            </w:pPr>
          </w:p>
        </w:tc>
      </w:tr>
      <w:tr w14:paraId="1EACA9D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22" w:hRule="atLeast"/>
        </w:trPr>
        <w:tc>
          <w:tcPr>
            <w:tcW w:w="885" w:type="dxa"/>
            <w:vMerge w:val="continue"/>
          </w:tcPr>
          <w:p w14:paraId="4E89CA89"/>
        </w:tc>
        <w:tc>
          <w:tcPr>
            <w:tcW w:w="1769" w:type="dxa"/>
          </w:tcPr>
          <w:p w14:paraId="6E8A277A">
            <w:pPr>
              <w:pStyle w:val="30"/>
            </w:pPr>
            <w:r>
              <w:rPr>
                <w:rFonts w:ascii="仿宋_GB2312" w:hAnsi="仿宋_GB2312" w:eastAsia="仿宋_GB2312" w:cs="仿宋_GB2312"/>
              </w:rPr>
              <w:t>项目团队组织架构及岗位职责</w:t>
            </w:r>
          </w:p>
        </w:tc>
        <w:tc>
          <w:tcPr>
            <w:tcW w:w="2654" w:type="dxa"/>
          </w:tcPr>
          <w:p w14:paraId="72FA24BB">
            <w:pPr>
              <w:pStyle w:val="30"/>
            </w:pPr>
            <w:r>
              <w:rPr>
                <w:rFonts w:ascii="仿宋_GB2312" w:hAnsi="仿宋_GB2312" w:eastAsia="仿宋_GB2312" w:cs="仿宋_GB2312"/>
              </w:rPr>
              <w:t>提供拟派项目团队的详细组织架构、人员配置及岗位职责。 ①人员配置合理，岗位职责明确，完全满足项目需求的计10分； ②人员配置不够完整，岗位职责不明确，基本满足项目需求的计8分； ③人员配置不合理，岗位划分内容缺项的或只有简单概括的，计4分； ④没有提供此项内容的不计分。</w:t>
            </w:r>
          </w:p>
        </w:tc>
        <w:tc>
          <w:tcPr>
            <w:tcW w:w="975" w:type="dxa"/>
          </w:tcPr>
          <w:p w14:paraId="3ACAB90F">
            <w:pPr>
              <w:pStyle w:val="30"/>
              <w:jc w:val="right"/>
            </w:pPr>
            <w:r>
              <w:rPr>
                <w:rFonts w:ascii="仿宋_GB2312" w:hAnsi="仿宋_GB2312" w:eastAsia="仿宋_GB2312" w:cs="仿宋_GB2312"/>
              </w:rPr>
              <w:t>10.0000</w:t>
            </w:r>
          </w:p>
        </w:tc>
        <w:tc>
          <w:tcPr>
            <w:tcW w:w="885" w:type="dxa"/>
          </w:tcPr>
          <w:p w14:paraId="658B93E8">
            <w:pPr>
              <w:pStyle w:val="30"/>
            </w:pPr>
            <w:r>
              <w:rPr>
                <w:rFonts w:ascii="仿宋_GB2312" w:hAnsi="仿宋_GB2312" w:eastAsia="仿宋_GB2312" w:cs="仿宋_GB2312"/>
              </w:rPr>
              <w:t>主观</w:t>
            </w:r>
          </w:p>
        </w:tc>
        <w:tc>
          <w:tcPr>
            <w:tcW w:w="1771" w:type="dxa"/>
          </w:tcPr>
          <w:p w14:paraId="12A6D4D4">
            <w:pPr>
              <w:pStyle w:val="30"/>
            </w:pPr>
          </w:p>
        </w:tc>
      </w:tr>
      <w:tr w14:paraId="59AA187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512" w:hRule="atLeast"/>
        </w:trPr>
        <w:tc>
          <w:tcPr>
            <w:tcW w:w="885" w:type="dxa"/>
            <w:vMerge w:val="continue"/>
          </w:tcPr>
          <w:p w14:paraId="50C88B29"/>
        </w:tc>
        <w:tc>
          <w:tcPr>
            <w:tcW w:w="1769" w:type="dxa"/>
          </w:tcPr>
          <w:p w14:paraId="214E2175">
            <w:pPr>
              <w:pStyle w:val="30"/>
            </w:pPr>
            <w:r>
              <w:rPr>
                <w:rFonts w:ascii="仿宋_GB2312" w:hAnsi="仿宋_GB2312" w:eastAsia="仿宋_GB2312" w:cs="仿宋_GB2312"/>
              </w:rPr>
              <w:t>内部管理制度建设</w:t>
            </w:r>
          </w:p>
        </w:tc>
        <w:tc>
          <w:tcPr>
            <w:tcW w:w="2654" w:type="dxa"/>
          </w:tcPr>
          <w:p w14:paraId="79EDCA63">
            <w:pPr>
              <w:pStyle w:val="30"/>
            </w:pPr>
            <w:r>
              <w:rPr>
                <w:rFonts w:ascii="仿宋_GB2312" w:hAnsi="仿宋_GB2312" w:eastAsia="仿宋_GB2312" w:cs="仿宋_GB2312"/>
              </w:rPr>
              <w:t>根据服务内容及要求，建立相应的工作制度，包括但不限于人员管理制度、财务制度管理、项目运行管理等配套制度等。 ①制度内容详细、全面、切实可行的，计6分； ②只有框架，无实质性内容的或条理不清晰的，计3分； ③内容缺项的或只有简单概括的，计1分； ④没有提供此项内容的不计分。</w:t>
            </w:r>
          </w:p>
        </w:tc>
        <w:tc>
          <w:tcPr>
            <w:tcW w:w="975" w:type="dxa"/>
          </w:tcPr>
          <w:p w14:paraId="388D03C5">
            <w:pPr>
              <w:pStyle w:val="30"/>
              <w:jc w:val="right"/>
            </w:pPr>
            <w:r>
              <w:rPr>
                <w:rFonts w:ascii="仿宋_GB2312" w:hAnsi="仿宋_GB2312" w:eastAsia="仿宋_GB2312" w:cs="仿宋_GB2312"/>
              </w:rPr>
              <w:t>6.0000</w:t>
            </w:r>
          </w:p>
        </w:tc>
        <w:tc>
          <w:tcPr>
            <w:tcW w:w="885" w:type="dxa"/>
          </w:tcPr>
          <w:p w14:paraId="59778768">
            <w:pPr>
              <w:pStyle w:val="30"/>
            </w:pPr>
            <w:r>
              <w:rPr>
                <w:rFonts w:ascii="仿宋_GB2312" w:hAnsi="仿宋_GB2312" w:eastAsia="仿宋_GB2312" w:cs="仿宋_GB2312"/>
              </w:rPr>
              <w:t>主观</w:t>
            </w:r>
          </w:p>
        </w:tc>
        <w:tc>
          <w:tcPr>
            <w:tcW w:w="1771" w:type="dxa"/>
          </w:tcPr>
          <w:p w14:paraId="09987693">
            <w:pPr>
              <w:pStyle w:val="30"/>
            </w:pPr>
          </w:p>
        </w:tc>
      </w:tr>
      <w:tr w14:paraId="597EE8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094" w:hRule="atLeast"/>
        </w:trPr>
        <w:tc>
          <w:tcPr>
            <w:tcW w:w="885" w:type="dxa"/>
            <w:vMerge w:val="continue"/>
          </w:tcPr>
          <w:p w14:paraId="2DF91C9E"/>
        </w:tc>
        <w:tc>
          <w:tcPr>
            <w:tcW w:w="1769" w:type="dxa"/>
          </w:tcPr>
          <w:p w14:paraId="3F3A2866">
            <w:pPr>
              <w:pStyle w:val="30"/>
            </w:pPr>
            <w:r>
              <w:rPr>
                <w:rFonts w:ascii="仿宋_GB2312" w:hAnsi="仿宋_GB2312" w:eastAsia="仿宋_GB2312" w:cs="仿宋_GB2312"/>
              </w:rPr>
              <w:t>合理化建议</w:t>
            </w:r>
          </w:p>
        </w:tc>
        <w:tc>
          <w:tcPr>
            <w:tcW w:w="2654" w:type="dxa"/>
          </w:tcPr>
          <w:p w14:paraId="7569040B">
            <w:pPr>
              <w:pStyle w:val="30"/>
            </w:pPr>
            <w:r>
              <w:rPr>
                <w:rFonts w:ascii="仿宋_GB2312" w:hAnsi="仿宋_GB2312" w:eastAsia="仿宋_GB2312" w:cs="仿宋_GB2312"/>
              </w:rPr>
              <w:t>根据本项目的特点，对本项目的开展和顺利实施提出切合实际有针对性的合理化建议。 ①根据建议可行性，符合项目实际需求计6分； ②欠缺的或建议不够具体详细的计3分； ③建议不符合实际的计1分； ④没有提供此项内容的不计分。</w:t>
            </w:r>
          </w:p>
        </w:tc>
        <w:tc>
          <w:tcPr>
            <w:tcW w:w="975" w:type="dxa"/>
          </w:tcPr>
          <w:p w14:paraId="4EE9B16B">
            <w:pPr>
              <w:pStyle w:val="30"/>
              <w:jc w:val="right"/>
            </w:pPr>
            <w:r>
              <w:rPr>
                <w:rFonts w:ascii="仿宋_GB2312" w:hAnsi="仿宋_GB2312" w:eastAsia="仿宋_GB2312" w:cs="仿宋_GB2312"/>
              </w:rPr>
              <w:t>6.0000</w:t>
            </w:r>
          </w:p>
        </w:tc>
        <w:tc>
          <w:tcPr>
            <w:tcW w:w="885" w:type="dxa"/>
          </w:tcPr>
          <w:p w14:paraId="773D7782">
            <w:pPr>
              <w:pStyle w:val="30"/>
            </w:pPr>
            <w:r>
              <w:rPr>
                <w:rFonts w:ascii="仿宋_GB2312" w:hAnsi="仿宋_GB2312" w:eastAsia="仿宋_GB2312" w:cs="仿宋_GB2312"/>
              </w:rPr>
              <w:t>主观</w:t>
            </w:r>
          </w:p>
        </w:tc>
        <w:tc>
          <w:tcPr>
            <w:tcW w:w="1771" w:type="dxa"/>
          </w:tcPr>
          <w:p w14:paraId="6BC1157D">
            <w:pPr>
              <w:pStyle w:val="30"/>
            </w:pPr>
          </w:p>
        </w:tc>
      </w:tr>
      <w:tr w14:paraId="395EC4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304" w:hRule="atLeast"/>
        </w:trPr>
        <w:tc>
          <w:tcPr>
            <w:tcW w:w="885" w:type="dxa"/>
            <w:vMerge w:val="continue"/>
          </w:tcPr>
          <w:p w14:paraId="4CE65751"/>
        </w:tc>
        <w:tc>
          <w:tcPr>
            <w:tcW w:w="1769" w:type="dxa"/>
          </w:tcPr>
          <w:p w14:paraId="03D936A1">
            <w:pPr>
              <w:pStyle w:val="30"/>
            </w:pPr>
            <w:r>
              <w:rPr>
                <w:rFonts w:ascii="仿宋_GB2312" w:hAnsi="仿宋_GB2312" w:eastAsia="仿宋_GB2312" w:cs="仿宋_GB2312"/>
              </w:rPr>
              <w:t>业绩</w:t>
            </w:r>
          </w:p>
        </w:tc>
        <w:tc>
          <w:tcPr>
            <w:tcW w:w="2654" w:type="dxa"/>
          </w:tcPr>
          <w:p w14:paraId="0843BB8C">
            <w:pPr>
              <w:pStyle w:val="30"/>
            </w:pPr>
            <w:r>
              <w:rPr>
                <w:rFonts w:ascii="仿宋_GB2312" w:hAnsi="仿宋_GB2312" w:eastAsia="仿宋_GB2312" w:cs="仿宋_GB2312"/>
              </w:rPr>
              <w:t>提供2022年01月01日至响应文件截止时间前的类似业绩，每提供一项计2分，计满10分为止。 注：业绩证明材料为合同或中标通知书，时间以合同或中标通知书签订或发出时间为准。合同扫描件至少应包含合同首页、合同金额所在页及签字盖章页，否则不予认可。</w:t>
            </w:r>
          </w:p>
        </w:tc>
        <w:tc>
          <w:tcPr>
            <w:tcW w:w="975" w:type="dxa"/>
          </w:tcPr>
          <w:p w14:paraId="4D540EF2">
            <w:pPr>
              <w:pStyle w:val="30"/>
              <w:jc w:val="right"/>
            </w:pPr>
            <w:r>
              <w:rPr>
                <w:rFonts w:ascii="仿宋_GB2312" w:hAnsi="仿宋_GB2312" w:eastAsia="仿宋_GB2312" w:cs="仿宋_GB2312"/>
              </w:rPr>
              <w:t>10.0000</w:t>
            </w:r>
          </w:p>
        </w:tc>
        <w:tc>
          <w:tcPr>
            <w:tcW w:w="885" w:type="dxa"/>
          </w:tcPr>
          <w:p w14:paraId="186A28EA">
            <w:pPr>
              <w:pStyle w:val="30"/>
            </w:pPr>
            <w:r>
              <w:rPr>
                <w:rFonts w:ascii="仿宋_GB2312" w:hAnsi="仿宋_GB2312" w:eastAsia="仿宋_GB2312" w:cs="仿宋_GB2312"/>
              </w:rPr>
              <w:t>客观</w:t>
            </w:r>
          </w:p>
        </w:tc>
        <w:tc>
          <w:tcPr>
            <w:tcW w:w="1771" w:type="dxa"/>
          </w:tcPr>
          <w:p w14:paraId="06186EDD">
            <w:pPr>
              <w:pStyle w:val="30"/>
            </w:pPr>
          </w:p>
        </w:tc>
      </w:tr>
      <w:tr w14:paraId="0540EB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098" w:hRule="atLeast"/>
        </w:trPr>
        <w:tc>
          <w:tcPr>
            <w:tcW w:w="885" w:type="dxa"/>
          </w:tcPr>
          <w:p w14:paraId="36FB156B">
            <w:pPr>
              <w:pStyle w:val="30"/>
            </w:pPr>
            <w:r>
              <w:rPr>
                <w:rFonts w:ascii="仿宋_GB2312" w:hAnsi="仿宋_GB2312" w:eastAsia="仿宋_GB2312" w:cs="仿宋_GB2312"/>
              </w:rPr>
              <w:t>价格分</w:t>
            </w:r>
          </w:p>
        </w:tc>
        <w:tc>
          <w:tcPr>
            <w:tcW w:w="1769" w:type="dxa"/>
          </w:tcPr>
          <w:p w14:paraId="66FBC28C">
            <w:pPr>
              <w:pStyle w:val="30"/>
            </w:pPr>
            <w:r>
              <w:rPr>
                <w:rFonts w:ascii="仿宋_GB2312" w:hAnsi="仿宋_GB2312" w:eastAsia="仿宋_GB2312" w:cs="仿宋_GB2312"/>
              </w:rPr>
              <w:t>价格分</w:t>
            </w:r>
          </w:p>
        </w:tc>
        <w:tc>
          <w:tcPr>
            <w:tcW w:w="2654" w:type="dxa"/>
          </w:tcPr>
          <w:p w14:paraId="4871BCFA">
            <w:pPr>
              <w:pStyle w:val="30"/>
            </w:pPr>
            <w:r>
              <w:rPr>
                <w:rFonts w:ascii="仿宋_GB2312" w:hAnsi="仿宋_GB2312" w:eastAsia="仿宋_GB2312" w:cs="仿宋_GB2312"/>
              </w:rPr>
              <w:t>按照财政部《政府采购竞争性磋商采购方式管理暂行办法》（财库[2014]214号）的有关规定：价格分统一采用低价优先法计算，即满足磋商文件要求且磋商价格最低的磋商报价为评标基准价，其价格分为满分。其他供应商的价格分统一按照下列公式计算： 磋商报价得分=(磋商基准价／磋商报价)×价格权值（即10%）×100</w:t>
            </w:r>
          </w:p>
        </w:tc>
        <w:tc>
          <w:tcPr>
            <w:tcW w:w="975" w:type="dxa"/>
          </w:tcPr>
          <w:p w14:paraId="571BCE30">
            <w:pPr>
              <w:pStyle w:val="30"/>
              <w:jc w:val="right"/>
            </w:pPr>
            <w:r>
              <w:rPr>
                <w:rFonts w:ascii="仿宋_GB2312" w:hAnsi="仿宋_GB2312" w:eastAsia="仿宋_GB2312" w:cs="仿宋_GB2312"/>
              </w:rPr>
              <w:t>10.0000</w:t>
            </w:r>
          </w:p>
        </w:tc>
        <w:tc>
          <w:tcPr>
            <w:tcW w:w="885" w:type="dxa"/>
          </w:tcPr>
          <w:p w14:paraId="363CDBCD">
            <w:pPr>
              <w:pStyle w:val="30"/>
            </w:pPr>
            <w:r>
              <w:rPr>
                <w:rFonts w:ascii="仿宋_GB2312" w:hAnsi="仿宋_GB2312" w:eastAsia="仿宋_GB2312" w:cs="仿宋_GB2312"/>
              </w:rPr>
              <w:t>客观</w:t>
            </w:r>
          </w:p>
        </w:tc>
        <w:tc>
          <w:tcPr>
            <w:tcW w:w="1771" w:type="dxa"/>
          </w:tcPr>
          <w:p w14:paraId="498EB7CB">
            <w:pPr>
              <w:pStyle w:val="30"/>
            </w:pPr>
          </w:p>
        </w:tc>
      </w:tr>
    </w:tbl>
    <w:p w14:paraId="5AC370FB">
      <w:pPr>
        <w:snapToGrid w:val="0"/>
        <w:spacing w:line="360" w:lineRule="auto"/>
        <w:ind w:firstLine="640" w:firstLineChars="200"/>
        <w:rPr>
          <w:rFonts w:hint="eastAsia" w:ascii="仿宋_GB2312" w:hAnsi="宋体" w:eastAsia="仿宋_GB2312"/>
          <w:sz w:val="32"/>
          <w:szCs w:val="32"/>
          <w:lang w:val="zh-CN"/>
        </w:rPr>
      </w:pPr>
    </w:p>
    <w:p w14:paraId="39C2DE67">
      <w:pPr>
        <w:snapToGrid w:val="0"/>
        <w:spacing w:line="360" w:lineRule="auto"/>
        <w:ind w:firstLine="640" w:firstLineChars="200"/>
        <w:rPr>
          <w:rFonts w:hint="eastAsia" w:ascii="仿宋_GB2312" w:hAnsi="宋体" w:eastAsia="仿宋_GB2312"/>
          <w:sz w:val="32"/>
          <w:szCs w:val="32"/>
          <w:lang w:val="zh-CN"/>
        </w:rPr>
      </w:pPr>
      <w:r>
        <w:rPr>
          <w:rFonts w:hint="eastAsia" w:ascii="仿宋_GB2312" w:hAnsi="宋体" w:eastAsia="仿宋_GB2312"/>
          <w:sz w:val="32"/>
          <w:szCs w:val="32"/>
          <w:lang w:val="zh-CN"/>
        </w:rPr>
        <w:t>4.其他事项说明</w:t>
      </w:r>
    </w:p>
    <w:p w14:paraId="69395B89">
      <w:pPr>
        <w:snapToGrid w:val="0"/>
        <w:spacing w:line="360" w:lineRule="auto"/>
        <w:ind w:firstLine="640" w:firstLineChars="200"/>
        <w:rPr>
          <w:rFonts w:hint="eastAsia" w:ascii="仿宋_GB2312" w:hAnsi="宋体" w:eastAsia="仿宋_GB2312"/>
          <w:sz w:val="32"/>
          <w:szCs w:val="32"/>
          <w:lang w:val="zh-CN"/>
        </w:rPr>
      </w:pPr>
      <w:r>
        <w:rPr>
          <w:rFonts w:hint="eastAsia" w:ascii="仿宋_GB2312" w:hAnsi="宋体" w:eastAsia="仿宋_GB2312"/>
          <w:sz w:val="32"/>
          <w:szCs w:val="32"/>
          <w:lang w:val="zh-CN"/>
        </w:rPr>
        <w:t>（1）因落实政府采购政策进行价格调整的，以调整后的价格计算评审基准价和磋商报价。</w:t>
      </w:r>
    </w:p>
    <w:p w14:paraId="0B62E8C7">
      <w:pPr>
        <w:snapToGrid w:val="0"/>
        <w:spacing w:line="360" w:lineRule="auto"/>
        <w:ind w:firstLine="640" w:firstLineChars="200"/>
        <w:rPr>
          <w:rFonts w:hint="eastAsia" w:ascii="仿宋_GB2312" w:hAnsi="宋体" w:eastAsia="仿宋_GB2312"/>
          <w:sz w:val="32"/>
          <w:szCs w:val="32"/>
          <w:lang w:val="zh-CN"/>
        </w:rPr>
      </w:pPr>
      <w:r>
        <w:rPr>
          <w:rFonts w:hint="eastAsia" w:ascii="仿宋_GB2312" w:hAnsi="宋体" w:eastAsia="仿宋_GB2312"/>
          <w:sz w:val="32"/>
          <w:szCs w:val="32"/>
          <w:lang w:val="zh-CN"/>
        </w:rPr>
        <w:t>（2）评审时，磋商小组根据以上内容进行综合比较，自主打分，分数四舍五入保留两位小数，独立对每个供应商的磋商响应文件进行评价，并汇总每个供应商的得分。</w:t>
      </w:r>
    </w:p>
    <w:p w14:paraId="362CBBB1">
      <w:pPr>
        <w:snapToGrid w:val="0"/>
        <w:spacing w:line="360" w:lineRule="auto"/>
        <w:ind w:firstLine="640" w:firstLineChars="200"/>
        <w:rPr>
          <w:rFonts w:hint="eastAsia" w:ascii="仿宋_GB2312" w:hAnsi="宋体" w:eastAsia="仿宋_GB2312"/>
          <w:sz w:val="32"/>
          <w:szCs w:val="32"/>
          <w:lang w:val="zh-CN"/>
        </w:rPr>
      </w:pPr>
      <w:r>
        <w:rPr>
          <w:rFonts w:hint="eastAsia" w:ascii="仿宋_GB2312" w:hAnsi="宋体" w:eastAsia="仿宋_GB2312"/>
          <w:sz w:val="32"/>
          <w:szCs w:val="32"/>
          <w:lang w:val="zh-CN"/>
        </w:rPr>
        <w:t>5.推荐成交候选供应商名单</w:t>
      </w:r>
    </w:p>
    <w:p w14:paraId="6187D9C5">
      <w:pPr>
        <w:snapToGrid w:val="0"/>
        <w:spacing w:line="360" w:lineRule="auto"/>
        <w:ind w:firstLine="640" w:firstLineChars="200"/>
        <w:rPr>
          <w:rFonts w:ascii="仿宋_GB2312" w:hAnsi="宋体" w:eastAsia="仿宋_GB2312"/>
          <w:sz w:val="32"/>
          <w:szCs w:val="32"/>
          <w:lang w:val="zh-CN"/>
        </w:rPr>
      </w:pPr>
      <w:r>
        <w:rPr>
          <w:rFonts w:hint="eastAsia" w:ascii="仿宋_GB2312" w:hAnsi="宋体" w:eastAsia="仿宋_GB2312"/>
          <w:sz w:val="32"/>
          <w:szCs w:val="32"/>
          <w:lang w:val="zh-CN"/>
        </w:rPr>
        <w:t>磋商小组应当根据综合评分情况，按照评审得分由高到低顺序推荐三名以上成交候选供应商，并编写评审报告。符合《政府采购竞争性磋商采购方式管理暂行办法》第二十一条第三款情形的，可以推荐</w:t>
      </w:r>
      <w:r>
        <w:rPr>
          <w:rFonts w:hint="eastAsia" w:ascii="仿宋_GB2312" w:hAnsi="宋体" w:eastAsia="仿宋_GB2312"/>
          <w:sz w:val="32"/>
          <w:szCs w:val="32"/>
        </w:rPr>
        <w:t>2</w:t>
      </w:r>
      <w:r>
        <w:rPr>
          <w:rFonts w:hint="eastAsia" w:ascii="仿宋_GB2312" w:hAnsi="宋体" w:eastAsia="仿宋_GB2312"/>
          <w:sz w:val="32"/>
          <w:szCs w:val="32"/>
          <w:lang w:val="zh-CN"/>
        </w:rPr>
        <w:t>家成交候选供应商。评审得分相同的，按照最后报价由低到高的顺序推荐。评审得分且最后报价相同的，按照技术指标优劣顺序推荐。</w:t>
      </w:r>
    </w:p>
    <w:p w14:paraId="701F411B">
      <w:pPr>
        <w:pStyle w:val="4"/>
        <w:bidi w:val="0"/>
        <w:rPr>
          <w:rFonts w:hint="eastAsia"/>
        </w:rPr>
      </w:pPr>
      <w:bookmarkStart w:id="175" w:name="_Toc495681387"/>
      <w:bookmarkStart w:id="176" w:name="_Toc495681233"/>
      <w:bookmarkStart w:id="177" w:name="_Toc495681514"/>
      <w:bookmarkStart w:id="178" w:name="_Toc21648"/>
      <w:bookmarkStart w:id="179" w:name="_Toc17968"/>
      <w:bookmarkStart w:id="180" w:name="_Toc513647116"/>
      <w:bookmarkStart w:id="181" w:name="_Toc24885"/>
      <w:bookmarkStart w:id="182" w:name="_Toc20264"/>
      <w:bookmarkStart w:id="183" w:name="_Toc495908032"/>
      <w:bookmarkStart w:id="184" w:name="_Toc495909078"/>
      <w:bookmarkStart w:id="185" w:name="_Toc20450"/>
      <w:bookmarkStart w:id="186" w:name="_Toc6999"/>
      <w:bookmarkStart w:id="187" w:name="_Toc902"/>
      <w:bookmarkStart w:id="188" w:name="_Toc511132988"/>
      <w:bookmarkStart w:id="189" w:name="_Toc5014"/>
      <w:bookmarkStart w:id="190" w:name="_Toc24367"/>
      <w:bookmarkStart w:id="191" w:name="_Toc6169"/>
      <w:bookmarkStart w:id="192" w:name="_Toc17275"/>
      <w:bookmarkStart w:id="193" w:name="_Toc4499"/>
      <w:r>
        <w:rPr>
          <w:rFonts w:hint="eastAsia"/>
        </w:rPr>
        <w:t>十三、确定成交供应商</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p>
    <w:p w14:paraId="23BC9B78">
      <w:pPr>
        <w:snapToGrid w:val="0"/>
        <w:spacing w:line="360" w:lineRule="auto"/>
        <w:ind w:firstLine="640" w:firstLineChars="200"/>
        <w:rPr>
          <w:rFonts w:hint="eastAsia" w:ascii="仿宋_GB2312" w:hAnsi="宋体" w:eastAsia="仿宋_GB2312"/>
          <w:sz w:val="32"/>
          <w:szCs w:val="32"/>
          <w:lang w:val="zh-CN"/>
        </w:rPr>
      </w:pPr>
      <w:r>
        <w:rPr>
          <w:rFonts w:hint="eastAsia" w:ascii="仿宋_GB2312" w:hAnsi="宋体" w:eastAsia="仿宋_GB2312"/>
          <w:sz w:val="32"/>
          <w:szCs w:val="32"/>
          <w:lang w:val="zh-CN"/>
        </w:rPr>
        <w:t>（一）采购代理机构应在评审结束后两个工作日内，将评审报告送采购人确定成交供应商。</w:t>
      </w:r>
    </w:p>
    <w:p w14:paraId="781A0E4C">
      <w:pPr>
        <w:snapToGrid w:val="0"/>
        <w:spacing w:line="360" w:lineRule="auto"/>
        <w:ind w:firstLine="640" w:firstLineChars="200"/>
        <w:rPr>
          <w:rFonts w:hint="eastAsia" w:ascii="仿宋_GB2312" w:hAnsi="宋体" w:eastAsia="仿宋_GB2312"/>
          <w:sz w:val="32"/>
          <w:szCs w:val="32"/>
          <w:lang w:val="zh-CN"/>
        </w:rPr>
      </w:pPr>
      <w:r>
        <w:rPr>
          <w:rFonts w:hint="eastAsia" w:ascii="仿宋_GB2312" w:hAnsi="宋体" w:eastAsia="仿宋_GB2312"/>
          <w:sz w:val="32"/>
          <w:szCs w:val="32"/>
          <w:lang w:val="zh-CN"/>
        </w:rPr>
        <w:t>（二）采购人在收到评审报告后五个工作日内，从评审报告提出的成交候选人中，按照排序由高到低的原则  确定成交供应商，也可以书面授权磋商小组直接确定成交供应商。</w:t>
      </w:r>
    </w:p>
    <w:p w14:paraId="742F90EC">
      <w:pPr>
        <w:snapToGrid w:val="0"/>
        <w:spacing w:line="360" w:lineRule="auto"/>
        <w:ind w:firstLine="640" w:firstLineChars="200"/>
        <w:rPr>
          <w:rFonts w:hint="eastAsia" w:ascii="仿宋_GB2312" w:hAnsi="宋体" w:eastAsia="仿宋_GB2312"/>
          <w:sz w:val="32"/>
          <w:szCs w:val="32"/>
          <w:lang w:val="zh-CN"/>
        </w:rPr>
      </w:pPr>
      <w:r>
        <w:rPr>
          <w:rFonts w:hint="eastAsia" w:ascii="仿宋_GB2312" w:hAnsi="宋体" w:eastAsia="仿宋_GB2312"/>
          <w:sz w:val="32"/>
          <w:szCs w:val="32"/>
          <w:lang w:val="zh-CN"/>
        </w:rPr>
        <w:t>（三）</w:t>
      </w:r>
      <w:r>
        <w:rPr>
          <w:rFonts w:ascii="仿宋_GB2312" w:hAnsi="宋体" w:eastAsia="仿宋_GB2312"/>
          <w:sz w:val="32"/>
          <w:szCs w:val="32"/>
          <w:lang w:val="zh-CN"/>
        </w:rPr>
        <w:t>采购代理机构在接到采购人的“</w:t>
      </w:r>
      <w:r>
        <w:rPr>
          <w:rFonts w:hint="eastAsia" w:ascii="仿宋_GB2312" w:hAnsi="宋体" w:eastAsia="仿宋_GB2312"/>
          <w:sz w:val="32"/>
          <w:szCs w:val="32"/>
          <w:lang w:val="zh-CN"/>
        </w:rPr>
        <w:t>成交复函</w:t>
      </w:r>
      <w:r>
        <w:rPr>
          <w:rFonts w:ascii="仿宋_GB2312" w:hAnsi="宋体" w:eastAsia="仿宋_GB2312"/>
          <w:sz w:val="32"/>
          <w:szCs w:val="32"/>
          <w:lang w:val="zh-CN"/>
        </w:rPr>
        <w:t>”</w:t>
      </w:r>
      <w:r>
        <w:rPr>
          <w:rFonts w:hint="eastAsia" w:ascii="仿宋_GB2312" w:hAnsi="宋体" w:eastAsia="仿宋_GB2312"/>
          <w:sz w:val="32"/>
          <w:szCs w:val="32"/>
          <w:lang w:val="zh-CN"/>
        </w:rPr>
        <w:t>确认文件后两个工作日内</w:t>
      </w:r>
      <w:r>
        <w:rPr>
          <w:rFonts w:ascii="仿宋_GB2312" w:hAnsi="宋体" w:eastAsia="仿宋_GB2312"/>
          <w:sz w:val="32"/>
          <w:szCs w:val="32"/>
          <w:lang w:val="zh-CN"/>
        </w:rPr>
        <w:t>，</w:t>
      </w:r>
      <w:r>
        <w:rPr>
          <w:rFonts w:hint="eastAsia" w:ascii="仿宋_GB2312" w:hAnsi="宋体" w:eastAsia="仿宋_GB2312"/>
          <w:sz w:val="32"/>
          <w:szCs w:val="32"/>
          <w:lang w:val="zh-CN"/>
        </w:rPr>
        <w:t>在省级以上财政部门指定的政府采购信息发布媒体上公告成交结果，同时向成交供应商发出成交通知书。</w:t>
      </w:r>
    </w:p>
    <w:p w14:paraId="280B9E0A">
      <w:pPr>
        <w:pStyle w:val="4"/>
        <w:bidi w:val="0"/>
        <w:rPr>
          <w:rFonts w:hint="eastAsia"/>
        </w:rPr>
      </w:pPr>
      <w:bookmarkStart w:id="194" w:name="_Toc495908924"/>
      <w:bookmarkStart w:id="195" w:name="_Toc3049"/>
      <w:bookmarkStart w:id="196" w:name="_Toc13681"/>
      <w:bookmarkStart w:id="197" w:name="_Toc3802"/>
      <w:bookmarkStart w:id="198" w:name="_Toc25743"/>
      <w:bookmarkStart w:id="199" w:name="_Toc16099"/>
      <w:bookmarkStart w:id="200" w:name="_Toc3817"/>
      <w:bookmarkStart w:id="201" w:name="_Toc27907"/>
      <w:bookmarkStart w:id="202" w:name="_Toc14645"/>
      <w:bookmarkStart w:id="203" w:name="_Toc513647117"/>
      <w:bookmarkStart w:id="204" w:name="_Toc29549"/>
      <w:bookmarkStart w:id="205" w:name="_Toc511298200"/>
      <w:bookmarkStart w:id="206" w:name="_Toc31134"/>
      <w:bookmarkStart w:id="207" w:name="_Toc1171"/>
      <w:bookmarkStart w:id="208" w:name="_Toc26945"/>
      <w:r>
        <w:rPr>
          <w:rFonts w:hint="eastAsia"/>
        </w:rPr>
        <w:t>十四、质疑</w:t>
      </w:r>
      <w:bookmarkEnd w:id="194"/>
      <w:r>
        <w:rPr>
          <w:rFonts w:hint="eastAsia"/>
        </w:rPr>
        <w:t>与投诉</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14:paraId="6D7C54FB">
      <w:pPr>
        <w:adjustRightInd w:val="0"/>
        <w:snapToGrid w:val="0"/>
        <w:spacing w:line="360" w:lineRule="auto"/>
        <w:ind w:firstLine="640" w:firstLineChars="200"/>
        <w:rPr>
          <w:rFonts w:hint="eastAsia" w:ascii="仿宋_GB2312" w:eastAsia="仿宋_GB2312"/>
          <w:sz w:val="32"/>
          <w:szCs w:val="32"/>
        </w:rPr>
      </w:pPr>
      <w:bookmarkStart w:id="209" w:name="_Toc495681234"/>
      <w:bookmarkStart w:id="210" w:name="_Toc495681515"/>
      <w:bookmarkStart w:id="211" w:name="_Toc495909079"/>
      <w:bookmarkStart w:id="212" w:name="_Toc495681388"/>
      <w:bookmarkStart w:id="213" w:name="_Toc555"/>
      <w:bookmarkStart w:id="214" w:name="_Toc495908033"/>
      <w:bookmarkStart w:id="215" w:name="_Toc513647118"/>
      <w:bookmarkStart w:id="216" w:name="_Toc511132989"/>
      <w:bookmarkStart w:id="217" w:name="_Toc495681235"/>
      <w:bookmarkStart w:id="218" w:name="_Toc495908034"/>
      <w:bookmarkStart w:id="219" w:name="_Toc495681516"/>
      <w:bookmarkStart w:id="220" w:name="_Toc495909080"/>
      <w:bookmarkStart w:id="221" w:name="_Toc495681389"/>
      <w:bookmarkStart w:id="222" w:name="_Toc511132990"/>
      <w:bookmarkStart w:id="223" w:name="_Toc495671243"/>
      <w:r>
        <w:rPr>
          <w:rFonts w:hint="eastAsia" w:ascii="仿宋_GB2312" w:eastAsia="仿宋_GB2312"/>
          <w:sz w:val="32"/>
          <w:szCs w:val="32"/>
        </w:rPr>
        <w:t>（一）供应商认为磋商文件、磋商过程或成交结果使自身的合法权益受到损害，可以在法定期限内(对磋商文件提出质疑为获取采购文件之日起7个工作日内,对磋商过程提出质疑为各采购环节结束之日起7个工作日内,对成交结果提出质疑的为成交公告期限届满之日起7个工作日内)，以书面形式向采购代理机构或采购人当面递交质疑。</w:t>
      </w:r>
    </w:p>
    <w:p w14:paraId="120761EA">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（1）提出质疑应当提交质疑函和必要的证明材料，质疑函应当包括以下主要内容：</w:t>
      </w:r>
    </w:p>
    <w:p w14:paraId="0695B1C7">
      <w:pPr>
        <w:adjustRightInd w:val="0"/>
        <w:snapToGrid w:val="0"/>
        <w:spacing w:line="360" w:lineRule="auto"/>
        <w:ind w:firstLine="640" w:firstLineChars="200"/>
        <w:rPr>
          <w:rFonts w:ascii="仿宋_GB2312" w:eastAsia="仿宋_GB2312"/>
          <w:sz w:val="32"/>
          <w:szCs w:val="32"/>
        </w:rPr>
      </w:pPr>
      <w:r>
        <w:rPr>
          <w:rFonts w:hint="eastAsia" w:ascii="仿宋_GB2312" w:eastAsia="仿宋_GB2312"/>
          <w:sz w:val="32"/>
          <w:szCs w:val="32"/>
        </w:rPr>
        <w:t>①供应商的姓名或者名称、地址、邮编、联系人及联系电话；②质疑项目的名称、编号；③具体、明确的质疑事项和与质疑事项相关的请求；④事实依据；⑤必要的法律依据；⑥提出质疑的日期。</w:t>
      </w:r>
      <w:r>
        <w:rPr>
          <w:rFonts w:ascii="仿宋_GB2312" w:eastAsia="仿宋_GB2312"/>
          <w:sz w:val="32"/>
          <w:szCs w:val="32"/>
        </w:rPr>
        <w:t xml:space="preserve"> </w:t>
      </w:r>
    </w:p>
    <w:p w14:paraId="20E7332C">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（2）质疑函应当由法定代表人签字并加盖公章，公章不得以合同章或其他印章代替。</w:t>
      </w:r>
    </w:p>
    <w:p w14:paraId="4C5A355D">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（3）质疑人可以委托代理人办理质疑事项，代理人办理质疑事项时，除提交质疑函外，还应当提交法人授权委托书及代理人的有效身份证明，授权委托书应当载明委托代理的具体权限和事项。</w:t>
      </w:r>
    </w:p>
    <w:p w14:paraId="1E41C42F">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（4）有下列情形之一的，属于无效质疑：</w:t>
      </w:r>
    </w:p>
    <w:p w14:paraId="6409E061">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①质疑人不是参与本次政府采购项目的供应商或潜在供应商；</w:t>
      </w:r>
    </w:p>
    <w:p w14:paraId="393FDC30">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②质疑人与质疑事项不存在利害关系的；</w:t>
      </w:r>
    </w:p>
    <w:p w14:paraId="148AF515">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③未在法定期限内提出质疑的；</w:t>
      </w:r>
    </w:p>
    <w:p w14:paraId="18E44FB8">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④质疑未以书面形式提出，或质疑函主要内容构成不完整的；</w:t>
      </w:r>
    </w:p>
    <w:p w14:paraId="054A825F">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⑤质疑函没有合法有效的签字、盖章或授权的；</w:t>
      </w:r>
    </w:p>
    <w:p w14:paraId="763CB77A">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⑥以非法手段取得证据、材料的；</w:t>
      </w:r>
    </w:p>
    <w:p w14:paraId="57E4B29B">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⑦质疑答复后，同一质疑人就同一事项再次提出质疑的；</w:t>
      </w:r>
    </w:p>
    <w:p w14:paraId="6C28CB73">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⑧不符合法律、法规、规章和政府采购监管机构规定的其他条件的。</w:t>
      </w:r>
    </w:p>
    <w:p w14:paraId="483AEB21">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2.符合要求的质疑，采购代理机构将予以受理并答复，具体联系方式如下：</w:t>
      </w:r>
    </w:p>
    <w:p w14:paraId="7E3FD486">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联系人：</w:t>
      </w:r>
      <w:r>
        <w:rPr>
          <w:rFonts w:hint="eastAsia" w:ascii="仿宋_GB2312" w:eastAsia="仿宋_GB2312"/>
          <w:sz w:val="32"/>
          <w:szCs w:val="32"/>
          <w:lang w:val="en-US" w:eastAsia="zh-CN"/>
        </w:rPr>
        <w:t>王</w:t>
      </w:r>
      <w:r>
        <w:rPr>
          <w:rFonts w:hint="eastAsia" w:ascii="仿宋_GB2312" w:eastAsia="仿宋_GB2312"/>
          <w:sz w:val="32"/>
          <w:szCs w:val="32"/>
        </w:rPr>
        <w:t>工</w:t>
      </w:r>
    </w:p>
    <w:p w14:paraId="6E3216B0">
      <w:pPr>
        <w:adjustRightInd w:val="0"/>
        <w:snapToGrid w:val="0"/>
        <w:spacing w:line="360" w:lineRule="auto"/>
        <w:ind w:firstLine="640" w:firstLineChars="200"/>
        <w:rPr>
          <w:rFonts w:hint="default" w:ascii="仿宋_GB2312" w:eastAsia="仿宋_GB2312"/>
          <w:sz w:val="32"/>
          <w:szCs w:val="32"/>
          <w:lang w:val="en-US" w:eastAsia="zh-CN"/>
        </w:rPr>
      </w:pPr>
      <w:r>
        <w:rPr>
          <w:rFonts w:hint="eastAsia" w:ascii="仿宋_GB2312" w:eastAsia="仿宋_GB2312"/>
          <w:sz w:val="32"/>
          <w:szCs w:val="32"/>
        </w:rPr>
        <w:t>联系电话：83315</w:t>
      </w:r>
      <w:r>
        <w:rPr>
          <w:rFonts w:hint="eastAsia" w:ascii="仿宋_GB2312" w:eastAsia="仿宋_GB2312"/>
          <w:sz w:val="32"/>
          <w:szCs w:val="32"/>
          <w:lang w:val="en-US" w:eastAsia="zh-CN"/>
        </w:rPr>
        <w:t>31</w:t>
      </w:r>
    </w:p>
    <w:p w14:paraId="4B48FCF2">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地址：延川县财政局一楼</w:t>
      </w:r>
    </w:p>
    <w:p w14:paraId="4CB59ADC">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3.采购代理机构或采购人将在收到书面质疑后7个工作日内做出答复，并以书面形式通知质疑人和其他有关供应商。</w:t>
      </w:r>
    </w:p>
    <w:p w14:paraId="7C013506">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（二）投诉</w:t>
      </w:r>
    </w:p>
    <w:p w14:paraId="6CA8F2BE">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1.质疑人对采购代理机构或采购人的答复不满意，以及采购代理机构或采购人未在规定时间内做出答复的，可以在答复期满后15个工作日内向政府采购监管机构提出投诉。</w:t>
      </w:r>
    </w:p>
    <w:p w14:paraId="187E8B41">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2.投诉的事项不得超出已质疑事项的范围。</w:t>
      </w:r>
    </w:p>
    <w:p w14:paraId="0DFCB318">
      <w:pPr>
        <w:pStyle w:val="4"/>
        <w:bidi w:val="0"/>
        <w:rPr>
          <w:rFonts w:hint="eastAsia"/>
        </w:rPr>
      </w:pPr>
      <w:bookmarkStart w:id="224" w:name="_Toc15405"/>
      <w:bookmarkStart w:id="225" w:name="_Toc32230"/>
      <w:bookmarkStart w:id="226" w:name="_Toc21823"/>
      <w:bookmarkStart w:id="227" w:name="_Toc7706"/>
      <w:bookmarkStart w:id="228" w:name="_Toc20228"/>
      <w:bookmarkStart w:id="229" w:name="_Toc15698"/>
      <w:bookmarkStart w:id="230" w:name="_Toc27648"/>
      <w:bookmarkStart w:id="231" w:name="_Toc30817"/>
      <w:bookmarkStart w:id="232" w:name="_Toc10709"/>
      <w:bookmarkStart w:id="233" w:name="_Toc23946"/>
      <w:bookmarkStart w:id="234" w:name="_Toc12927"/>
      <w:r>
        <w:rPr>
          <w:rFonts w:hint="eastAsia"/>
        </w:rPr>
        <w:t>十五、合同</w:t>
      </w:r>
      <w:bookmarkEnd w:id="209"/>
      <w:bookmarkEnd w:id="210"/>
      <w:bookmarkEnd w:id="211"/>
      <w:bookmarkEnd w:id="212"/>
      <w:bookmarkEnd w:id="213"/>
      <w:bookmarkEnd w:id="214"/>
      <w:bookmarkEnd w:id="215"/>
      <w:bookmarkEnd w:id="216"/>
      <w:bookmarkEnd w:id="224"/>
      <w:bookmarkEnd w:id="225"/>
      <w:bookmarkEnd w:id="226"/>
      <w:bookmarkEnd w:id="227"/>
      <w:bookmarkEnd w:id="228"/>
      <w:bookmarkEnd w:id="229"/>
      <w:bookmarkEnd w:id="230"/>
      <w:bookmarkEnd w:id="231"/>
      <w:bookmarkEnd w:id="232"/>
      <w:bookmarkEnd w:id="233"/>
      <w:bookmarkEnd w:id="234"/>
    </w:p>
    <w:p w14:paraId="0D0DC5EF">
      <w:pPr>
        <w:snapToGrid w:val="0"/>
        <w:spacing w:line="360" w:lineRule="auto"/>
        <w:ind w:firstLine="640" w:firstLineChars="200"/>
        <w:rPr>
          <w:rFonts w:hint="eastAsia" w:ascii="仿宋_GB2312" w:hAnsi="宋体" w:eastAsia="仿宋_GB2312"/>
          <w:sz w:val="32"/>
          <w:szCs w:val="32"/>
          <w:lang w:val="zh-CN"/>
        </w:rPr>
      </w:pPr>
      <w:r>
        <w:rPr>
          <w:rFonts w:hint="eastAsia" w:ascii="仿宋_GB2312" w:eastAsia="仿宋_GB2312"/>
          <w:sz w:val="32"/>
          <w:szCs w:val="32"/>
        </w:rPr>
        <w:t>（一）采购人与成交供应商应当在成交通知书发出之日起</w:t>
      </w:r>
      <w:r>
        <w:rPr>
          <w:rFonts w:ascii="仿宋_GB2312" w:eastAsia="仿宋_GB2312"/>
          <w:sz w:val="32"/>
          <w:szCs w:val="32"/>
        </w:rPr>
        <w:t>30</w:t>
      </w:r>
      <w:r>
        <w:rPr>
          <w:rFonts w:hint="eastAsia" w:ascii="仿宋_GB2312" w:eastAsia="仿宋_GB2312"/>
          <w:sz w:val="32"/>
          <w:szCs w:val="32"/>
        </w:rPr>
        <w:t>日内，</w:t>
      </w:r>
      <w:r>
        <w:rPr>
          <w:rFonts w:hint="eastAsia" w:ascii="仿宋_GB2312" w:hAnsi="宋体" w:eastAsia="仿宋_GB2312"/>
          <w:sz w:val="32"/>
          <w:szCs w:val="32"/>
          <w:lang w:val="zh-CN"/>
        </w:rPr>
        <w:t>按照磋商文件和成交供应商磋商响应文件的约定，采购人与成交供应商洽谈合同条款，并签订合同。磋商文件及成交供应商的磋商响应文件均作为合同的组成部分。</w:t>
      </w:r>
    </w:p>
    <w:p w14:paraId="436F7B00">
      <w:pPr>
        <w:snapToGrid w:val="0"/>
        <w:spacing w:line="360" w:lineRule="auto"/>
        <w:ind w:firstLine="640" w:firstLineChars="200"/>
        <w:rPr>
          <w:rFonts w:ascii="仿宋_GB2312" w:eastAsia="仿宋_GB2312"/>
          <w:sz w:val="32"/>
          <w:szCs w:val="32"/>
        </w:rPr>
      </w:pPr>
      <w:r>
        <w:rPr>
          <w:rFonts w:hint="eastAsia" w:ascii="仿宋_GB2312" w:eastAsia="仿宋_GB2312"/>
          <w:sz w:val="32"/>
          <w:szCs w:val="32"/>
        </w:rPr>
        <w:t>（二）</w:t>
      </w:r>
      <w:r>
        <w:rPr>
          <w:rFonts w:ascii="仿宋_GB2312" w:eastAsia="仿宋_GB2312"/>
          <w:sz w:val="32"/>
          <w:szCs w:val="32"/>
        </w:rPr>
        <w:t>定标后，</w:t>
      </w:r>
      <w:r>
        <w:rPr>
          <w:rFonts w:hint="eastAsia" w:ascii="仿宋_GB2312" w:eastAsia="仿宋_GB2312"/>
          <w:sz w:val="32"/>
          <w:szCs w:val="32"/>
        </w:rPr>
        <w:t>成交供应商</w:t>
      </w:r>
      <w:r>
        <w:rPr>
          <w:rFonts w:ascii="仿宋_GB2312" w:eastAsia="仿宋_GB2312"/>
          <w:sz w:val="32"/>
          <w:szCs w:val="32"/>
        </w:rPr>
        <w:t>无正当理由拖延或拒签合同，</w:t>
      </w:r>
      <w:r>
        <w:rPr>
          <w:rFonts w:hint="eastAsia" w:eastAsia="仿宋_GB2312"/>
          <w:sz w:val="32"/>
          <w:szCs w:val="32"/>
          <w:lang w:val="zh-CN"/>
        </w:rPr>
        <w:t>采购人可以按照评审报告推荐的成交候选人名单排序，确定下一候选人为成交供应商，也可以重新开展政府采购活动。</w:t>
      </w:r>
      <w:r>
        <w:rPr>
          <w:rFonts w:ascii="仿宋_GB2312" w:eastAsia="仿宋_GB2312"/>
          <w:sz w:val="32"/>
          <w:szCs w:val="32"/>
        </w:rPr>
        <w:t>同时报请监督机构通报，取消其进入政府采购市场的资格，按规定予以处罚，并没收其</w:t>
      </w:r>
      <w:r>
        <w:rPr>
          <w:rFonts w:hint="eastAsia" w:ascii="仿宋_GB2312" w:eastAsia="仿宋_GB2312"/>
          <w:sz w:val="32"/>
          <w:szCs w:val="32"/>
        </w:rPr>
        <w:t>磋商</w:t>
      </w:r>
      <w:r>
        <w:rPr>
          <w:rFonts w:ascii="仿宋_GB2312" w:eastAsia="仿宋_GB2312"/>
          <w:sz w:val="32"/>
          <w:szCs w:val="32"/>
        </w:rPr>
        <w:t>保证金。</w:t>
      </w:r>
    </w:p>
    <w:p w14:paraId="6270B799">
      <w:pPr>
        <w:pStyle w:val="4"/>
        <w:bidi w:val="0"/>
        <w:rPr>
          <w:rFonts w:hint="eastAsia"/>
          <w:lang w:val="zh-CN"/>
        </w:rPr>
      </w:pPr>
      <w:bookmarkStart w:id="235" w:name="_Toc1936"/>
      <w:bookmarkStart w:id="236" w:name="_Toc13055"/>
      <w:bookmarkStart w:id="237" w:name="_Toc16569"/>
      <w:bookmarkStart w:id="238" w:name="_Toc28826"/>
      <w:bookmarkStart w:id="239" w:name="_Toc4517"/>
      <w:bookmarkStart w:id="240" w:name="_Toc17223"/>
      <w:bookmarkStart w:id="241" w:name="_Toc24954"/>
      <w:bookmarkStart w:id="242" w:name="_Toc513647119"/>
      <w:bookmarkStart w:id="243" w:name="_Toc30162"/>
      <w:bookmarkStart w:id="244" w:name="_Toc24862"/>
      <w:bookmarkStart w:id="245" w:name="_Toc32648"/>
      <w:bookmarkStart w:id="246" w:name="_Toc22983"/>
      <w:bookmarkStart w:id="247" w:name="_Toc13037"/>
      <w:r>
        <w:rPr>
          <w:rFonts w:hint="eastAsia"/>
          <w:lang w:val="zh-CN"/>
        </w:rPr>
        <w:t>十六、成交合同的履约验收</w:t>
      </w:r>
      <w:bookmarkEnd w:id="217"/>
      <w:bookmarkEnd w:id="218"/>
      <w:bookmarkEnd w:id="219"/>
      <w:bookmarkEnd w:id="220"/>
      <w:bookmarkEnd w:id="221"/>
      <w:bookmarkEnd w:id="222"/>
      <w:bookmarkEnd w:id="223"/>
      <w:bookmarkEnd w:id="235"/>
      <w:bookmarkEnd w:id="236"/>
      <w:bookmarkEnd w:id="237"/>
      <w:bookmarkEnd w:id="238"/>
      <w:bookmarkEnd w:id="239"/>
      <w:bookmarkEnd w:id="240"/>
      <w:bookmarkEnd w:id="241"/>
      <w:bookmarkEnd w:id="242"/>
      <w:bookmarkEnd w:id="243"/>
      <w:bookmarkEnd w:id="244"/>
      <w:bookmarkEnd w:id="245"/>
      <w:bookmarkEnd w:id="246"/>
      <w:bookmarkEnd w:id="247"/>
    </w:p>
    <w:p w14:paraId="47A5A6D7">
      <w:pPr>
        <w:autoSpaceDE w:val="0"/>
        <w:autoSpaceDN w:val="0"/>
        <w:adjustRightInd w:val="0"/>
        <w:snapToGrid w:val="0"/>
        <w:spacing w:line="360" w:lineRule="auto"/>
        <w:ind w:firstLine="640" w:firstLineChars="200"/>
        <w:rPr>
          <w:rFonts w:hint="eastAsia" w:ascii="仿宋_GB2312" w:hAnsi="仿宋" w:eastAsia="仿宋_GB2312"/>
          <w:sz w:val="32"/>
          <w:szCs w:val="32"/>
          <w:lang w:val="zh-CN"/>
        </w:rPr>
      </w:pPr>
      <w:r>
        <w:rPr>
          <w:rFonts w:hint="eastAsia" w:ascii="仿宋_GB2312" w:hAnsi="仿宋" w:eastAsia="仿宋_GB2312"/>
          <w:sz w:val="32"/>
          <w:szCs w:val="32"/>
          <w:lang w:val="zh-CN"/>
        </w:rPr>
        <w:t>政府采购合同的履行、违约责任和解决争议的方法等适用《中华人民共和国民法典》，采购人按照政府采购合同规定的技术、服务、安全标准组织对供应商履约情况进行验收，并出具验收书。</w:t>
      </w:r>
    </w:p>
    <w:p w14:paraId="161EDB16">
      <w:pPr>
        <w:pStyle w:val="4"/>
        <w:bidi w:val="0"/>
        <w:rPr>
          <w:rFonts w:hint="eastAsia"/>
        </w:rPr>
      </w:pPr>
      <w:bookmarkStart w:id="248" w:name="_Toc495908035"/>
      <w:bookmarkStart w:id="249" w:name="_Toc18717"/>
      <w:bookmarkStart w:id="250" w:name="_Toc495681390"/>
      <w:bookmarkStart w:id="251" w:name="_Toc28009"/>
      <w:bookmarkStart w:id="252" w:name="_Toc6353"/>
      <w:bookmarkStart w:id="253" w:name="_Toc9158"/>
      <w:bookmarkStart w:id="254" w:name="_Toc29764"/>
      <w:bookmarkStart w:id="255" w:name="_Toc14419"/>
      <w:bookmarkStart w:id="256" w:name="_Toc495681517"/>
      <w:bookmarkStart w:id="257" w:name="_Toc27381"/>
      <w:bookmarkStart w:id="258" w:name="_Toc1054"/>
      <w:bookmarkStart w:id="259" w:name="_Toc1347"/>
      <w:bookmarkStart w:id="260" w:name="_Toc2438"/>
      <w:bookmarkStart w:id="261" w:name="_Toc17713"/>
      <w:bookmarkStart w:id="262" w:name="_Toc495681236"/>
      <w:bookmarkStart w:id="263" w:name="_Toc495909081"/>
      <w:bookmarkStart w:id="264" w:name="_Toc21132"/>
      <w:r>
        <w:rPr>
          <w:rFonts w:hint="eastAsia"/>
        </w:rPr>
        <w:t>十七、成交服务费</w:t>
      </w:r>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Start w:id="265" w:name="_Toc11673"/>
      <w:bookmarkStart w:id="266" w:name="_Toc28711"/>
      <w:bookmarkStart w:id="267" w:name="_Toc513647121"/>
      <w:bookmarkStart w:id="268" w:name="_Toc511132992"/>
      <w:bookmarkStart w:id="269" w:name="_Toc19647"/>
      <w:bookmarkStart w:id="270" w:name="_Toc475451545"/>
    </w:p>
    <w:p w14:paraId="75F73DC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rPr>
      </w:pPr>
      <w:bookmarkStart w:id="271" w:name="_Toc26723"/>
      <w:bookmarkStart w:id="272" w:name="_Toc18030"/>
      <w:bookmarkStart w:id="273" w:name="_Toc30137"/>
      <w:bookmarkStart w:id="274" w:name="_Toc16681"/>
      <w:bookmarkStart w:id="275" w:name="_Toc31352"/>
      <w:r>
        <w:rPr>
          <w:rFonts w:hint="eastAsia"/>
          <w:sz w:val="32"/>
          <w:szCs w:val="32"/>
          <w:lang w:val="zh-CN"/>
        </w:rPr>
        <w:t>无</w:t>
      </w:r>
      <w:bookmarkEnd w:id="265"/>
      <w:bookmarkEnd w:id="266"/>
      <w:bookmarkEnd w:id="271"/>
      <w:bookmarkEnd w:id="272"/>
      <w:bookmarkEnd w:id="273"/>
      <w:bookmarkEnd w:id="274"/>
      <w:bookmarkEnd w:id="275"/>
    </w:p>
    <w:p w14:paraId="02865439">
      <w:pPr>
        <w:pStyle w:val="4"/>
        <w:bidi w:val="0"/>
        <w:rPr>
          <w:rFonts w:hint="eastAsia"/>
          <w:lang w:val="zh-CN"/>
        </w:rPr>
      </w:pPr>
      <w:bookmarkStart w:id="276" w:name="_Toc23443"/>
      <w:bookmarkStart w:id="277" w:name="_Toc2077"/>
      <w:bookmarkStart w:id="278" w:name="_Toc22707"/>
      <w:bookmarkStart w:id="279" w:name="_Toc10086"/>
      <w:bookmarkStart w:id="280" w:name="_Toc26294"/>
      <w:bookmarkStart w:id="281" w:name="_Toc50"/>
      <w:bookmarkStart w:id="282" w:name="_Toc27512"/>
      <w:bookmarkStart w:id="283" w:name="_Toc20392"/>
      <w:bookmarkStart w:id="284" w:name="_Toc1468"/>
      <w:bookmarkStart w:id="285" w:name="_Toc15074"/>
      <w:bookmarkStart w:id="286" w:name="_Toc16003"/>
      <w:r>
        <w:rPr>
          <w:rFonts w:hint="eastAsia"/>
          <w:lang w:val="zh-CN"/>
        </w:rPr>
        <w:t>十八、信用担保</w:t>
      </w:r>
      <w:bookmarkEnd w:id="267"/>
      <w:bookmarkEnd w:id="268"/>
      <w:bookmarkEnd w:id="269"/>
      <w:bookmarkEnd w:id="276"/>
      <w:bookmarkEnd w:id="277"/>
      <w:bookmarkEnd w:id="278"/>
      <w:bookmarkEnd w:id="279"/>
      <w:bookmarkEnd w:id="280"/>
      <w:bookmarkEnd w:id="281"/>
      <w:bookmarkEnd w:id="282"/>
      <w:bookmarkEnd w:id="283"/>
      <w:bookmarkEnd w:id="284"/>
      <w:bookmarkEnd w:id="285"/>
      <w:bookmarkEnd w:id="286"/>
    </w:p>
    <w:p w14:paraId="3C52F660">
      <w:pPr>
        <w:adjustRightInd w:val="0"/>
        <w:snapToGrid w:val="0"/>
        <w:spacing w:line="360" w:lineRule="auto"/>
        <w:ind w:firstLine="643" w:firstLineChars="200"/>
        <w:rPr>
          <w:rFonts w:hint="eastAsia" w:ascii="仿宋_GB2312" w:hAnsi="宋体" w:eastAsia="仿宋_GB2312"/>
          <w:b/>
          <w:sz w:val="32"/>
          <w:szCs w:val="32"/>
          <w:lang w:val="zh-CN"/>
        </w:rPr>
      </w:pPr>
      <w:r>
        <w:rPr>
          <w:rFonts w:hint="eastAsia" w:ascii="仿宋_GB2312" w:hAnsi="宋体" w:eastAsia="仿宋_GB2312"/>
          <w:b/>
          <w:sz w:val="32"/>
          <w:szCs w:val="32"/>
          <w:lang w:val="zh-CN"/>
        </w:rPr>
        <w:t>（一）陕西省信用担保</w:t>
      </w:r>
      <w:r>
        <w:rPr>
          <w:rFonts w:hint="eastAsia" w:ascii="仿宋_GB2312" w:hAnsi="宋体" w:eastAsia="仿宋_GB2312"/>
          <w:b/>
          <w:bCs/>
          <w:sz w:val="32"/>
          <w:szCs w:val="32"/>
        </w:rPr>
        <w:t>及信用融资政策</w:t>
      </w:r>
    </w:p>
    <w:p w14:paraId="041F79F6">
      <w:pPr>
        <w:adjustRightInd w:val="0"/>
        <w:snapToGrid w:val="0"/>
        <w:spacing w:line="360" w:lineRule="auto"/>
        <w:ind w:firstLine="640" w:firstLineChars="200"/>
        <w:rPr>
          <w:rFonts w:hint="eastAsia" w:ascii="仿宋_GB2312" w:hAnsi="宋体" w:eastAsia="仿宋_GB2312"/>
          <w:sz w:val="32"/>
          <w:szCs w:val="32"/>
          <w:lang w:val="zh-CN"/>
        </w:rPr>
      </w:pPr>
      <w:r>
        <w:rPr>
          <w:rFonts w:hint="eastAsia" w:ascii="仿宋_GB2312" w:hAnsi="宋体" w:eastAsia="仿宋_GB2312"/>
          <w:sz w:val="32"/>
          <w:szCs w:val="32"/>
          <w:lang w:val="zh-CN"/>
        </w:rPr>
        <w:t>为支持和促进中小企业发展，进一步发挥政府采购政策功能作用，有效缓解中小企业融资难等问题，陕西省财政厅制订了《陕西省政府采购信用担保试点工作实施方案（试行）》，为参与陕西省政府采购项目的供应商提供政府采购信用担保，并按照程序确定了合作的担保机构。供应商在缴纳磋商保证金及成交供应商缴纳履约保证金时可自愿选择通过担保机构保函的形式缴纳；成交供应商如果需要融资贷款服务的，可凭成交通知书、政府采购合同等相关资料，按照文件规定的程序申请办理，具体规定可登陆陕西省政府采购网(</w:t>
      </w:r>
      <w:r>
        <w:rPr>
          <w:rFonts w:ascii="仿宋_GB2312" w:hAnsi="宋体" w:eastAsia="仿宋_GB2312"/>
          <w:sz w:val="32"/>
          <w:szCs w:val="32"/>
          <w:lang w:val="zh-CN"/>
        </w:rPr>
        <w:t>www.ccgp-shaanxi.gov.cn/</w:t>
      </w:r>
      <w:r>
        <w:rPr>
          <w:rFonts w:hint="eastAsia" w:ascii="仿宋_GB2312" w:hAnsi="宋体" w:eastAsia="仿宋_GB2312"/>
          <w:sz w:val="32"/>
          <w:szCs w:val="32"/>
          <w:lang w:val="zh-CN"/>
        </w:rPr>
        <w:t>)重要通知专栏中查询了解。</w:t>
      </w:r>
    </w:p>
    <w:p w14:paraId="5B96CAA2">
      <w:pPr>
        <w:pStyle w:val="3"/>
        <w:bidi w:val="0"/>
        <w:rPr>
          <w:rFonts w:hint="eastAsia" w:asciiTheme="minorEastAsia" w:hAnsiTheme="minorEastAsia" w:eastAsiaTheme="minorEastAsia" w:cstheme="minorEastAsia"/>
          <w:b/>
          <w:sz w:val="30"/>
          <w:szCs w:val="30"/>
        </w:rPr>
      </w:pPr>
      <w:r>
        <w:rPr>
          <w:rFonts w:ascii="宋体" w:hAnsi="宋体"/>
          <w:b/>
          <w:bCs/>
          <w:sz w:val="44"/>
          <w:szCs w:val="44"/>
          <w:lang w:val="zh-CN"/>
        </w:rPr>
        <w:br w:type="page"/>
      </w:r>
      <w:bookmarkEnd w:id="270"/>
      <w:bookmarkStart w:id="287" w:name="_Toc27655"/>
      <w:bookmarkStart w:id="288" w:name="_Toc27232"/>
      <w:bookmarkStart w:id="289" w:name="_Toc18414"/>
      <w:bookmarkStart w:id="290" w:name="_Toc13268"/>
      <w:bookmarkStart w:id="291" w:name="_Toc31542"/>
      <w:bookmarkStart w:id="292" w:name="_Toc10803"/>
      <w:bookmarkStart w:id="293" w:name="_Toc25215"/>
      <w:bookmarkStart w:id="294" w:name="_Toc15552"/>
      <w:bookmarkStart w:id="295" w:name="_Toc2558"/>
      <w:bookmarkStart w:id="296" w:name="_Toc15337"/>
      <w:bookmarkStart w:id="297" w:name="_Toc475451546"/>
      <w:r>
        <w:rPr>
          <w:rFonts w:hint="eastAsia" w:ascii="宋体" w:hAnsi="宋体"/>
          <w:b/>
          <w:bCs/>
          <w:sz w:val="44"/>
          <w:szCs w:val="44"/>
          <w:lang w:val="en-US" w:eastAsia="zh-CN"/>
        </w:rPr>
        <w:t xml:space="preserve">第三部分  </w:t>
      </w:r>
      <w:r>
        <w:rPr>
          <w:rFonts w:hint="eastAsia" w:ascii="宋体" w:hAnsi="宋体"/>
          <w:b/>
          <w:bCs/>
          <w:sz w:val="44"/>
          <w:szCs w:val="44"/>
          <w:lang w:val="zh-CN"/>
        </w:rPr>
        <w:t>采购内容及要求</w:t>
      </w:r>
      <w:bookmarkEnd w:id="287"/>
      <w:bookmarkEnd w:id="288"/>
      <w:bookmarkEnd w:id="289"/>
      <w:bookmarkEnd w:id="290"/>
      <w:bookmarkEnd w:id="291"/>
      <w:bookmarkEnd w:id="292"/>
      <w:bookmarkEnd w:id="293"/>
      <w:bookmarkEnd w:id="294"/>
      <w:bookmarkEnd w:id="295"/>
      <w:r>
        <w:rPr>
          <w:rFonts w:hint="eastAsia" w:asciiTheme="minorEastAsia" w:hAnsiTheme="minorEastAsia" w:eastAsiaTheme="minorEastAsia" w:cstheme="minorEastAsia"/>
          <w:b/>
          <w:sz w:val="30"/>
          <w:szCs w:val="30"/>
        </w:rPr>
        <w:t xml:space="preserve"> </w:t>
      </w:r>
    </w:p>
    <w:p w14:paraId="4AA95BC4">
      <w:pPr>
        <w:pStyle w:val="30"/>
        <w:ind w:firstLine="600" w:firstLineChars="200"/>
        <w:outlineLvl w:val="2"/>
        <w:rPr>
          <w:rFonts w:hint="eastAsia" w:ascii="仿宋" w:hAnsi="仿宋" w:eastAsia="仿宋" w:cs="仿宋"/>
          <w:sz w:val="30"/>
          <w:szCs w:val="30"/>
        </w:rPr>
      </w:pPr>
      <w:r>
        <w:rPr>
          <w:rFonts w:hint="eastAsia" w:ascii="黑体" w:hAnsi="黑体" w:eastAsia="黑体" w:cs="黑体"/>
          <w:b w:val="0"/>
          <w:bCs/>
          <w:sz w:val="30"/>
          <w:szCs w:val="30"/>
          <w:highlight w:val="none"/>
        </w:rPr>
        <w:t>一、项目概况</w:t>
      </w:r>
    </w:p>
    <w:p w14:paraId="6AAAF5E0">
      <w:pPr>
        <w:pStyle w:val="30"/>
        <w:ind w:firstLine="600" w:firstLineChars="200"/>
        <w:rPr>
          <w:rFonts w:hint="eastAsia" w:ascii="仿宋" w:hAnsi="仿宋" w:eastAsia="仿宋" w:cs="仿宋"/>
          <w:b w:val="0"/>
          <w:bCs w:val="0"/>
          <w:sz w:val="30"/>
          <w:szCs w:val="30"/>
          <w:highlight w:val="none"/>
        </w:rPr>
      </w:pPr>
      <w:r>
        <w:rPr>
          <w:rFonts w:hint="eastAsia" w:ascii="仿宋" w:hAnsi="仿宋" w:eastAsia="仿宋" w:cs="仿宋"/>
          <w:b w:val="0"/>
          <w:bCs w:val="0"/>
          <w:sz w:val="30"/>
          <w:szCs w:val="30"/>
          <w:highlight w:val="none"/>
        </w:rPr>
        <w:t>为不断健全基本养老服务体系，满足经济困难家庭重度和完 全失能老年人的长期照护需求，</w:t>
      </w:r>
      <w:r>
        <w:rPr>
          <w:rFonts w:hint="eastAsia" w:ascii="仿宋" w:hAnsi="仿宋" w:eastAsia="仿宋" w:cs="仿宋"/>
          <w:b w:val="0"/>
          <w:bCs w:val="0"/>
          <w:sz w:val="30"/>
          <w:szCs w:val="30"/>
          <w:highlight w:val="none"/>
          <w:lang w:val="en-US" w:eastAsia="zh-CN"/>
        </w:rPr>
        <w:t>按照《</w:t>
      </w:r>
      <w:r>
        <w:rPr>
          <w:rFonts w:hint="eastAsia" w:ascii="仿宋" w:hAnsi="仿宋" w:eastAsia="仿宋" w:cs="仿宋"/>
          <w:b w:val="0"/>
          <w:bCs w:val="0"/>
          <w:sz w:val="30"/>
          <w:szCs w:val="30"/>
          <w:highlight w:val="none"/>
        </w:rPr>
        <w:t>陕西省民政厅 陕西省财政厅关于建立经济困难家庭重度和完全失能老年人养老服务补贴制度的通知</w:t>
      </w:r>
      <w:r>
        <w:rPr>
          <w:rFonts w:hint="eastAsia" w:ascii="仿宋" w:hAnsi="仿宋" w:eastAsia="仿宋" w:cs="仿宋"/>
          <w:b w:val="0"/>
          <w:bCs w:val="0"/>
          <w:sz w:val="30"/>
          <w:szCs w:val="30"/>
          <w:highlight w:val="none"/>
          <w:lang w:eastAsia="zh-CN"/>
        </w:rPr>
        <w:t>》</w:t>
      </w:r>
      <w:r>
        <w:rPr>
          <w:rFonts w:hint="eastAsia" w:ascii="仿宋" w:hAnsi="仿宋" w:eastAsia="仿宋" w:cs="仿宋"/>
          <w:b w:val="0"/>
          <w:bCs w:val="0"/>
          <w:sz w:val="30"/>
          <w:szCs w:val="30"/>
          <w:highlight w:val="none"/>
          <w:lang w:val="en-US" w:eastAsia="zh-CN"/>
        </w:rPr>
        <w:t>精神，结合本地实际情况，</w:t>
      </w:r>
      <w:r>
        <w:rPr>
          <w:rFonts w:hint="eastAsia" w:ascii="仿宋" w:hAnsi="仿宋" w:eastAsia="仿宋" w:cs="仿宋"/>
          <w:b w:val="0"/>
          <w:bCs w:val="0"/>
          <w:sz w:val="30"/>
          <w:szCs w:val="30"/>
          <w:highlight w:val="none"/>
        </w:rPr>
        <w:t>对</w:t>
      </w:r>
      <w:r>
        <w:rPr>
          <w:rFonts w:hint="eastAsia" w:ascii="仿宋" w:hAnsi="仿宋" w:eastAsia="仿宋" w:cs="仿宋"/>
          <w:b w:val="0"/>
          <w:bCs w:val="0"/>
          <w:sz w:val="30"/>
          <w:szCs w:val="30"/>
          <w:highlight w:val="none"/>
          <w:lang w:val="en-US" w:eastAsia="zh-CN"/>
        </w:rPr>
        <w:t>延</w:t>
      </w:r>
      <w:r>
        <w:rPr>
          <w:rFonts w:hint="eastAsia" w:ascii="仿宋" w:hAnsi="仿宋" w:eastAsia="仿宋" w:cs="仿宋"/>
          <w:b w:val="0"/>
          <w:bCs w:val="0"/>
          <w:sz w:val="30"/>
          <w:szCs w:val="30"/>
          <w:highlight w:val="none"/>
        </w:rPr>
        <w:t>安市</w:t>
      </w:r>
      <w:r>
        <w:rPr>
          <w:rFonts w:hint="eastAsia" w:ascii="仿宋" w:hAnsi="仿宋" w:eastAsia="仿宋" w:cs="仿宋"/>
          <w:b w:val="0"/>
          <w:bCs w:val="0"/>
          <w:sz w:val="30"/>
          <w:szCs w:val="30"/>
          <w:highlight w:val="none"/>
          <w:lang w:val="en-US" w:eastAsia="zh-CN"/>
        </w:rPr>
        <w:t>延川县</w:t>
      </w:r>
      <w:r>
        <w:rPr>
          <w:rFonts w:hint="eastAsia" w:ascii="仿宋" w:hAnsi="仿宋" w:eastAsia="仿宋" w:cs="仿宋"/>
          <w:b w:val="0"/>
          <w:bCs w:val="0"/>
          <w:sz w:val="30"/>
          <w:szCs w:val="30"/>
          <w:highlight w:val="none"/>
        </w:rPr>
        <w:t>户籍的城乡低保家庭成员中，60 周岁（含） 以上，经能力评估为重度失能和完全失能的老年人进行</w:t>
      </w:r>
      <w:r>
        <w:rPr>
          <w:rFonts w:hint="eastAsia" w:ascii="仿宋" w:hAnsi="仿宋" w:eastAsia="仿宋" w:cs="仿宋"/>
          <w:b w:val="0"/>
          <w:bCs w:val="0"/>
          <w:sz w:val="30"/>
          <w:szCs w:val="30"/>
          <w:highlight w:val="none"/>
          <w:lang w:val="en-US" w:eastAsia="zh-CN"/>
        </w:rPr>
        <w:t>上门照护</w:t>
      </w:r>
      <w:r>
        <w:rPr>
          <w:rFonts w:hint="eastAsia" w:ascii="仿宋" w:hAnsi="仿宋" w:eastAsia="仿宋" w:cs="仿宋"/>
          <w:b w:val="0"/>
          <w:bCs w:val="0"/>
          <w:sz w:val="30"/>
          <w:szCs w:val="30"/>
          <w:highlight w:val="none"/>
        </w:rPr>
        <w:t>服务。</w:t>
      </w:r>
    </w:p>
    <w:p w14:paraId="2DA66BC2">
      <w:pPr>
        <w:pStyle w:val="30"/>
        <w:ind w:firstLine="600" w:firstLineChars="200"/>
        <w:outlineLvl w:val="2"/>
        <w:rPr>
          <w:rFonts w:hint="eastAsia" w:ascii="黑体" w:hAnsi="黑体" w:eastAsia="黑体" w:cs="黑体"/>
          <w:b w:val="0"/>
          <w:bCs/>
          <w:sz w:val="30"/>
          <w:szCs w:val="30"/>
          <w:highlight w:val="none"/>
          <w:lang w:val="en-US" w:eastAsia="zh-CN"/>
        </w:rPr>
      </w:pPr>
      <w:r>
        <w:rPr>
          <w:rFonts w:hint="eastAsia" w:ascii="黑体" w:hAnsi="黑体" w:eastAsia="黑体" w:cs="黑体"/>
          <w:b w:val="0"/>
          <w:bCs/>
          <w:sz w:val="30"/>
          <w:szCs w:val="30"/>
          <w:highlight w:val="none"/>
          <w:lang w:val="en-US" w:eastAsia="zh-CN"/>
        </w:rPr>
        <w:t>二、采购预算（元）</w:t>
      </w:r>
    </w:p>
    <w:p w14:paraId="14AFC8DD">
      <w:pPr>
        <w:pStyle w:val="30"/>
        <w:numPr>
          <w:ilvl w:val="0"/>
          <w:numId w:val="0"/>
        </w:numPr>
        <w:rPr>
          <w:rFonts w:hint="eastAsia" w:ascii="仿宋" w:hAnsi="仿宋" w:eastAsia="仿宋" w:cs="仿宋"/>
          <w:b w:val="0"/>
          <w:bCs w:val="0"/>
          <w:sz w:val="30"/>
          <w:szCs w:val="30"/>
          <w:highlight w:val="none"/>
          <w:lang w:val="en-US" w:eastAsia="zh-CN"/>
        </w:rPr>
      </w:pPr>
      <w:r>
        <w:rPr>
          <w:rFonts w:hint="eastAsia" w:ascii="仿宋" w:hAnsi="仿宋" w:eastAsia="仿宋" w:cs="仿宋"/>
          <w:b w:val="0"/>
          <w:bCs w:val="0"/>
          <w:sz w:val="30"/>
          <w:szCs w:val="30"/>
          <w:highlight w:val="none"/>
          <w:lang w:val="en-US" w:eastAsia="zh-CN"/>
        </w:rPr>
        <w:t xml:space="preserve">   本项目财政预算338600.00元，最高限价330600.00元。</w:t>
      </w:r>
    </w:p>
    <w:p w14:paraId="0739E8A3">
      <w:pPr>
        <w:pStyle w:val="30"/>
        <w:ind w:firstLine="600" w:firstLineChars="200"/>
        <w:outlineLvl w:val="2"/>
        <w:rPr>
          <w:rFonts w:hint="eastAsia" w:ascii="黑体" w:hAnsi="黑体" w:eastAsia="黑体" w:cs="黑体"/>
          <w:b w:val="0"/>
          <w:bCs/>
          <w:sz w:val="30"/>
          <w:szCs w:val="30"/>
          <w:highlight w:val="none"/>
          <w:lang w:val="en-US" w:eastAsia="zh-CN"/>
        </w:rPr>
      </w:pPr>
      <w:r>
        <w:rPr>
          <w:rFonts w:hint="eastAsia" w:ascii="黑体" w:hAnsi="黑体" w:eastAsia="黑体" w:cs="黑体"/>
          <w:b w:val="0"/>
          <w:bCs/>
          <w:sz w:val="30"/>
          <w:szCs w:val="30"/>
          <w:highlight w:val="none"/>
          <w:lang w:val="en-US" w:eastAsia="zh-CN"/>
        </w:rPr>
        <w:t>二、采购清单</w:t>
      </w:r>
    </w:p>
    <w:tbl>
      <w:tblPr>
        <w:tblStyle w:val="21"/>
        <w:tblW w:w="8126"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866"/>
        <w:gridCol w:w="1908"/>
        <w:gridCol w:w="1589"/>
        <w:gridCol w:w="1487"/>
        <w:gridCol w:w="2276"/>
      </w:tblGrid>
      <w:tr w14:paraId="173104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02" w:hRule="atLeast"/>
        </w:trPr>
        <w:tc>
          <w:tcPr>
            <w:tcW w:w="866" w:type="dxa"/>
          </w:tcPr>
          <w:p w14:paraId="678DF825">
            <w:pPr>
              <w:pStyle w:val="30"/>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序号</w:t>
            </w:r>
          </w:p>
        </w:tc>
        <w:tc>
          <w:tcPr>
            <w:tcW w:w="1908" w:type="dxa"/>
          </w:tcPr>
          <w:p w14:paraId="0C2E82F6">
            <w:pPr>
              <w:pStyle w:val="30"/>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标的名称</w:t>
            </w:r>
          </w:p>
        </w:tc>
        <w:tc>
          <w:tcPr>
            <w:tcW w:w="1589" w:type="dxa"/>
          </w:tcPr>
          <w:p w14:paraId="52D4919F">
            <w:pPr>
              <w:pStyle w:val="30"/>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采购品目</w:t>
            </w:r>
          </w:p>
        </w:tc>
        <w:tc>
          <w:tcPr>
            <w:tcW w:w="1487" w:type="dxa"/>
          </w:tcPr>
          <w:p w14:paraId="4B3C703B">
            <w:pPr>
              <w:pStyle w:val="30"/>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计量单位</w:t>
            </w:r>
          </w:p>
        </w:tc>
        <w:tc>
          <w:tcPr>
            <w:tcW w:w="2276" w:type="dxa"/>
          </w:tcPr>
          <w:p w14:paraId="52EF669C">
            <w:pPr>
              <w:pStyle w:val="30"/>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预估采购数量</w:t>
            </w:r>
          </w:p>
        </w:tc>
      </w:tr>
      <w:tr w14:paraId="6F22FC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379" w:hRule="atLeast"/>
        </w:trPr>
        <w:tc>
          <w:tcPr>
            <w:tcW w:w="866" w:type="dxa"/>
          </w:tcPr>
          <w:p w14:paraId="3F231D19">
            <w:pPr>
              <w:pStyle w:val="30"/>
              <w:ind w:firstLine="560" w:firstLineChars="200"/>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1</w:t>
            </w:r>
          </w:p>
        </w:tc>
        <w:tc>
          <w:tcPr>
            <w:tcW w:w="1908" w:type="dxa"/>
          </w:tcPr>
          <w:p w14:paraId="448A7145">
            <w:pPr>
              <w:pStyle w:val="30"/>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老年人能力评估服务项目</w:t>
            </w:r>
          </w:p>
        </w:tc>
        <w:tc>
          <w:tcPr>
            <w:tcW w:w="1589" w:type="dxa"/>
          </w:tcPr>
          <w:p w14:paraId="388C0D95">
            <w:pPr>
              <w:pStyle w:val="30"/>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养老服务</w:t>
            </w:r>
          </w:p>
        </w:tc>
        <w:tc>
          <w:tcPr>
            <w:tcW w:w="1487" w:type="dxa"/>
          </w:tcPr>
          <w:p w14:paraId="11793876">
            <w:pPr>
              <w:pStyle w:val="30"/>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人次</w:t>
            </w:r>
          </w:p>
        </w:tc>
        <w:tc>
          <w:tcPr>
            <w:tcW w:w="2276" w:type="dxa"/>
          </w:tcPr>
          <w:p w14:paraId="0D64E62A">
            <w:pPr>
              <w:pStyle w:val="30"/>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240</w:t>
            </w:r>
          </w:p>
        </w:tc>
      </w:tr>
      <w:tr w14:paraId="3BDB70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41" w:hRule="atLeast"/>
        </w:trPr>
        <w:tc>
          <w:tcPr>
            <w:tcW w:w="866" w:type="dxa"/>
          </w:tcPr>
          <w:p w14:paraId="6EFCBD03">
            <w:pPr>
              <w:pStyle w:val="30"/>
              <w:ind w:firstLine="560" w:firstLineChars="200"/>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2</w:t>
            </w:r>
          </w:p>
        </w:tc>
        <w:tc>
          <w:tcPr>
            <w:tcW w:w="1908" w:type="dxa"/>
          </w:tcPr>
          <w:p w14:paraId="35FEE3F6">
            <w:pPr>
              <w:pStyle w:val="30"/>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lang w:val="en-US" w:eastAsia="zh-CN"/>
              </w:rPr>
              <w:t>延川县</w:t>
            </w:r>
            <w:r>
              <w:rPr>
                <w:rFonts w:hint="eastAsia" w:ascii="仿宋" w:hAnsi="仿宋" w:eastAsia="仿宋" w:cs="仿宋"/>
                <w:b w:val="0"/>
                <w:bCs w:val="0"/>
                <w:sz w:val="28"/>
                <w:szCs w:val="28"/>
                <w:highlight w:val="none"/>
              </w:rPr>
              <w:t>困难失能老年人</w:t>
            </w:r>
            <w:r>
              <w:rPr>
                <w:rFonts w:hint="eastAsia" w:ascii="仿宋" w:hAnsi="仿宋" w:eastAsia="仿宋" w:cs="仿宋"/>
                <w:b w:val="0"/>
                <w:bCs w:val="0"/>
                <w:sz w:val="28"/>
                <w:szCs w:val="28"/>
                <w:highlight w:val="none"/>
                <w:lang w:val="en-US" w:eastAsia="zh-CN"/>
              </w:rPr>
              <w:t>上门</w:t>
            </w:r>
            <w:r>
              <w:rPr>
                <w:rFonts w:hint="eastAsia" w:ascii="仿宋" w:hAnsi="仿宋" w:eastAsia="仿宋" w:cs="仿宋"/>
                <w:b w:val="0"/>
                <w:bCs w:val="0"/>
                <w:sz w:val="28"/>
                <w:szCs w:val="28"/>
                <w:highlight w:val="none"/>
              </w:rPr>
              <w:t>服务补贴服务</w:t>
            </w:r>
          </w:p>
        </w:tc>
        <w:tc>
          <w:tcPr>
            <w:tcW w:w="1589" w:type="dxa"/>
          </w:tcPr>
          <w:p w14:paraId="440B8DA8">
            <w:pPr>
              <w:pStyle w:val="30"/>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养老服务</w:t>
            </w:r>
          </w:p>
        </w:tc>
        <w:tc>
          <w:tcPr>
            <w:tcW w:w="1487" w:type="dxa"/>
          </w:tcPr>
          <w:p w14:paraId="531CDCAC">
            <w:pPr>
              <w:pStyle w:val="30"/>
              <w:ind w:firstLine="560" w:firstLineChars="200"/>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人</w:t>
            </w:r>
          </w:p>
        </w:tc>
        <w:tc>
          <w:tcPr>
            <w:tcW w:w="2276" w:type="dxa"/>
          </w:tcPr>
          <w:p w14:paraId="76A3F7BE">
            <w:pPr>
              <w:pStyle w:val="30"/>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155</w:t>
            </w:r>
          </w:p>
        </w:tc>
      </w:tr>
      <w:tr w14:paraId="555DEB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84" w:hRule="atLeast"/>
        </w:trPr>
        <w:tc>
          <w:tcPr>
            <w:tcW w:w="866" w:type="dxa"/>
          </w:tcPr>
          <w:p w14:paraId="61FAA59A">
            <w:pPr>
              <w:pStyle w:val="30"/>
              <w:ind w:firstLine="560" w:firstLineChars="200"/>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3</w:t>
            </w:r>
          </w:p>
        </w:tc>
        <w:tc>
          <w:tcPr>
            <w:tcW w:w="1908" w:type="dxa"/>
          </w:tcPr>
          <w:p w14:paraId="4045C968">
            <w:pPr>
              <w:pStyle w:val="30"/>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辅具适配</w:t>
            </w:r>
          </w:p>
        </w:tc>
        <w:tc>
          <w:tcPr>
            <w:tcW w:w="1589" w:type="dxa"/>
          </w:tcPr>
          <w:p w14:paraId="0FEA2A3E">
            <w:pPr>
              <w:pStyle w:val="30"/>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养老服务</w:t>
            </w:r>
          </w:p>
        </w:tc>
        <w:tc>
          <w:tcPr>
            <w:tcW w:w="1487" w:type="dxa"/>
          </w:tcPr>
          <w:p w14:paraId="1A6293FA">
            <w:pPr>
              <w:pStyle w:val="30"/>
              <w:ind w:firstLine="560" w:firstLineChars="200"/>
              <w:rPr>
                <w:rFonts w:hint="eastAsia" w:ascii="仿宋" w:hAnsi="仿宋" w:eastAsia="仿宋" w:cs="仿宋"/>
                <w:b w:val="0"/>
                <w:bCs w:val="0"/>
                <w:sz w:val="28"/>
                <w:szCs w:val="28"/>
                <w:highlight w:val="none"/>
                <w:lang w:val="en-US" w:eastAsia="zh-CN"/>
              </w:rPr>
            </w:pPr>
          </w:p>
        </w:tc>
        <w:tc>
          <w:tcPr>
            <w:tcW w:w="2276" w:type="dxa"/>
          </w:tcPr>
          <w:p w14:paraId="1CC909EC">
            <w:pPr>
              <w:pStyle w:val="30"/>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70</w:t>
            </w:r>
          </w:p>
        </w:tc>
      </w:tr>
    </w:tbl>
    <w:p w14:paraId="71F1C000">
      <w:pPr>
        <w:pStyle w:val="30"/>
        <w:rPr>
          <w:rFonts w:hint="default" w:ascii="黑体" w:hAnsi="黑体" w:eastAsia="黑体" w:cs="黑体"/>
          <w:b w:val="0"/>
          <w:bCs/>
          <w:sz w:val="30"/>
          <w:szCs w:val="30"/>
          <w:highlight w:val="none"/>
          <w:lang w:val="en-US" w:eastAsia="zh-CN"/>
        </w:rPr>
      </w:pPr>
    </w:p>
    <w:p w14:paraId="032B13A5">
      <w:pPr>
        <w:pStyle w:val="30"/>
        <w:ind w:firstLine="300" w:firstLineChars="100"/>
        <w:outlineLvl w:val="2"/>
        <w:rPr>
          <w:rFonts w:hint="eastAsia" w:ascii="黑体" w:hAnsi="黑体" w:eastAsia="黑体" w:cs="黑体"/>
          <w:b w:val="0"/>
          <w:bCs/>
          <w:sz w:val="30"/>
          <w:szCs w:val="30"/>
          <w:highlight w:val="none"/>
        </w:rPr>
      </w:pPr>
      <w:r>
        <w:rPr>
          <w:rFonts w:hint="eastAsia" w:ascii="黑体" w:hAnsi="黑体" w:eastAsia="黑体" w:cs="黑体"/>
          <w:b w:val="0"/>
          <w:bCs/>
          <w:sz w:val="30"/>
          <w:szCs w:val="30"/>
          <w:highlight w:val="none"/>
          <w:lang w:val="en-US" w:eastAsia="zh-CN"/>
        </w:rPr>
        <w:t>四</w:t>
      </w:r>
      <w:r>
        <w:rPr>
          <w:rFonts w:hint="eastAsia" w:ascii="黑体" w:hAnsi="黑体" w:eastAsia="黑体" w:cs="黑体"/>
          <w:b w:val="0"/>
          <w:bCs/>
          <w:sz w:val="30"/>
          <w:szCs w:val="30"/>
          <w:highlight w:val="none"/>
        </w:rPr>
        <w:t>、服务内容及服务要求</w:t>
      </w:r>
    </w:p>
    <w:p w14:paraId="22903E16">
      <w:pPr>
        <w:pStyle w:val="30"/>
        <w:ind w:firstLine="300" w:firstLineChars="100"/>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eastAsia="zh-CN"/>
        </w:rPr>
        <w:t>（</w:t>
      </w:r>
      <w:r>
        <w:rPr>
          <w:rFonts w:hint="eastAsia" w:ascii="仿宋" w:hAnsi="仿宋" w:eastAsia="仿宋" w:cs="仿宋"/>
          <w:sz w:val="30"/>
          <w:szCs w:val="30"/>
          <w:highlight w:val="none"/>
          <w:lang w:val="en-US" w:eastAsia="zh-CN"/>
        </w:rPr>
        <w:t>一</w:t>
      </w:r>
      <w:r>
        <w:rPr>
          <w:rFonts w:hint="eastAsia" w:ascii="仿宋" w:hAnsi="仿宋" w:eastAsia="仿宋" w:cs="仿宋"/>
          <w:sz w:val="30"/>
          <w:szCs w:val="30"/>
          <w:highlight w:val="none"/>
          <w:lang w:eastAsia="zh-CN"/>
        </w:rPr>
        <w:t>）</w:t>
      </w:r>
      <w:r>
        <w:rPr>
          <w:rFonts w:hint="eastAsia" w:ascii="仿宋" w:hAnsi="仿宋" w:eastAsia="仿宋" w:cs="仿宋"/>
          <w:sz w:val="30"/>
          <w:szCs w:val="30"/>
          <w:highlight w:val="none"/>
        </w:rPr>
        <w:t>采购包名称：</w:t>
      </w:r>
      <w:r>
        <w:rPr>
          <w:rFonts w:hint="eastAsia" w:ascii="仿宋" w:hAnsi="仿宋" w:eastAsia="仿宋" w:cs="仿宋"/>
          <w:sz w:val="30"/>
          <w:szCs w:val="30"/>
          <w:highlight w:val="none"/>
          <w:lang w:eastAsia="zh-CN"/>
        </w:rPr>
        <w:t>延川</w:t>
      </w:r>
      <w:r>
        <w:rPr>
          <w:rFonts w:hint="eastAsia" w:ascii="仿宋" w:hAnsi="仿宋" w:eastAsia="仿宋" w:cs="仿宋"/>
          <w:sz w:val="30"/>
          <w:szCs w:val="30"/>
          <w:highlight w:val="none"/>
        </w:rPr>
        <w:t>市经济困难家庭重度和完全失能老年人养老服务补贴服务机构项目采购</w:t>
      </w:r>
      <w:r>
        <w:rPr>
          <w:rFonts w:hint="eastAsia" w:ascii="仿宋" w:hAnsi="仿宋" w:eastAsia="仿宋" w:cs="仿宋"/>
          <w:sz w:val="30"/>
          <w:szCs w:val="30"/>
          <w:highlight w:val="none"/>
          <w:lang w:eastAsia="zh-CN"/>
        </w:rPr>
        <w:t>。</w:t>
      </w:r>
      <w:r>
        <w:rPr>
          <w:rFonts w:hint="eastAsia" w:ascii="仿宋" w:hAnsi="仿宋" w:eastAsia="仿宋" w:cs="仿宋"/>
          <w:sz w:val="30"/>
          <w:szCs w:val="30"/>
          <w:highlight w:val="none"/>
          <w:lang w:val="en-US" w:eastAsia="zh-CN"/>
        </w:rPr>
        <w:t>采购要求如下：</w:t>
      </w:r>
    </w:p>
    <w:p w14:paraId="0CF456AA">
      <w:pPr>
        <w:pStyle w:val="30"/>
        <w:ind w:firstLine="420"/>
        <w:rPr>
          <w:rFonts w:hint="eastAsia" w:ascii="仿宋" w:hAnsi="仿宋" w:eastAsia="仿宋" w:cs="仿宋"/>
          <w:sz w:val="30"/>
          <w:szCs w:val="30"/>
          <w:highlight w:val="none"/>
          <w:lang w:val="en-US" w:eastAsia="zh-CN"/>
        </w:rPr>
      </w:pPr>
      <w:r>
        <w:rPr>
          <w:rFonts w:hint="eastAsia" w:ascii="仿宋" w:hAnsi="仿宋" w:eastAsia="仿宋" w:cs="仿宋"/>
          <w:b/>
          <w:bCs/>
          <w:sz w:val="30"/>
          <w:szCs w:val="30"/>
          <w:highlight w:val="none"/>
          <w:lang w:val="en-US" w:eastAsia="zh-CN"/>
        </w:rPr>
        <w:t>1、服务内容</w:t>
      </w:r>
      <w:r>
        <w:rPr>
          <w:rFonts w:hint="eastAsia" w:ascii="仿宋" w:hAnsi="仿宋" w:eastAsia="仿宋" w:cs="仿宋"/>
          <w:sz w:val="30"/>
          <w:szCs w:val="30"/>
          <w:highlight w:val="none"/>
        </w:rPr>
        <w:t>：</w:t>
      </w:r>
      <w:r>
        <w:rPr>
          <w:rFonts w:hint="eastAsia" w:ascii="仿宋" w:hAnsi="仿宋" w:eastAsia="仿宋" w:cs="仿宋"/>
          <w:sz w:val="30"/>
          <w:szCs w:val="30"/>
          <w:highlight w:val="none"/>
          <w:lang w:val="en-US" w:eastAsia="zh-CN"/>
        </w:rPr>
        <w:t>老年人能力评估</w:t>
      </w:r>
    </w:p>
    <w:p w14:paraId="53BE07D0">
      <w:pPr>
        <w:pStyle w:val="30"/>
        <w:ind w:firstLine="420"/>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t>服务对象数量：240人</w:t>
      </w:r>
    </w:p>
    <w:p w14:paraId="2DA1ADB7">
      <w:pPr>
        <w:pStyle w:val="30"/>
        <w:ind w:firstLine="420"/>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t>服务期：签订合同且获取评估对象名册后2个月内。</w:t>
      </w:r>
    </w:p>
    <w:p w14:paraId="5ADC6C71">
      <w:pPr>
        <w:pStyle w:val="30"/>
        <w:ind w:firstLine="420"/>
        <w:rPr>
          <w:rFonts w:hint="eastAsia" w:ascii="仿宋" w:hAnsi="仿宋" w:eastAsia="仿宋" w:cs="仿宋"/>
          <w:b/>
          <w:bCs/>
          <w:sz w:val="30"/>
          <w:szCs w:val="30"/>
          <w:highlight w:val="none"/>
          <w:lang w:val="en-US" w:eastAsia="zh-CN"/>
        </w:rPr>
      </w:pPr>
      <w:r>
        <w:rPr>
          <w:rFonts w:hint="eastAsia" w:ascii="仿宋" w:hAnsi="仿宋" w:eastAsia="仿宋" w:cs="仿宋"/>
          <w:b/>
          <w:bCs/>
          <w:sz w:val="30"/>
          <w:szCs w:val="30"/>
          <w:highlight w:val="none"/>
          <w:lang w:val="en-US" w:eastAsia="zh-CN"/>
        </w:rPr>
        <w:t>评估要求：</w:t>
      </w:r>
    </w:p>
    <w:p w14:paraId="7E65BE89">
      <w:pPr>
        <w:pStyle w:val="30"/>
        <w:ind w:firstLine="420"/>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t>①按照《老年人能力评估规范》（GB/T 42195-2022），建立规范的老年人能力评估制度，制定评估方案，规范评估程序，准确把握评估标准，通过购买服务的方式，委托第三方独立机构开展老年人能力评估开展上门评估，提升养老服务对象的满意度。</w:t>
      </w:r>
    </w:p>
    <w:p w14:paraId="3CBEA83B">
      <w:pPr>
        <w:pStyle w:val="30"/>
        <w:ind w:firstLine="420"/>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t>②评估人员要具有医疗护理、健康管理、社会工作、养老服务、康复护理等相关专业/职业资质，同时要持老年人能力评估师职业技能等级证书。</w:t>
      </w:r>
    </w:p>
    <w:p w14:paraId="32F0B56F">
      <w:pPr>
        <w:pStyle w:val="30"/>
        <w:ind w:firstLine="420"/>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t>③每次评估评估人员不得少于2人。</w:t>
      </w:r>
    </w:p>
    <w:p w14:paraId="33A5741C">
      <w:pPr>
        <w:pStyle w:val="30"/>
        <w:ind w:firstLine="420"/>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t>④评估等级划分：能力完好，轻度失能、中度失能、重度失能、完全失能。</w:t>
      </w:r>
    </w:p>
    <w:p w14:paraId="059CF252">
      <w:pPr>
        <w:pStyle w:val="30"/>
        <w:ind w:firstLine="420"/>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t>⑤评估后需要针对重度失能和完全失能老年人制定照护服务计划。</w:t>
      </w:r>
    </w:p>
    <w:p w14:paraId="0D40AE40">
      <w:pPr>
        <w:pStyle w:val="30"/>
        <w:ind w:firstLine="420"/>
        <w:rPr>
          <w:rFonts w:hint="default"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t>服务内容和频次：</w:t>
      </w:r>
    </w:p>
    <w:p w14:paraId="5170342B">
      <w:pPr>
        <w:pStyle w:val="30"/>
        <w:ind w:firstLine="420"/>
        <w:rPr>
          <w:rFonts w:hint="eastAsia" w:ascii="仿宋" w:hAnsi="仿宋" w:eastAsia="仿宋" w:cs="仿宋"/>
          <w:sz w:val="30"/>
          <w:szCs w:val="30"/>
          <w:highlight w:val="none"/>
          <w:lang w:val="en-US" w:eastAsia="zh-CN"/>
        </w:rPr>
      </w:pPr>
      <w:r>
        <w:rPr>
          <w:rFonts w:hint="eastAsia" w:ascii="仿宋" w:hAnsi="仿宋" w:eastAsia="仿宋" w:cs="仿宋"/>
          <w:b/>
          <w:bCs/>
          <w:sz w:val="30"/>
          <w:szCs w:val="30"/>
          <w:highlight w:val="none"/>
          <w:lang w:val="en-US" w:eastAsia="zh-CN"/>
        </w:rPr>
        <w:t>2、</w:t>
      </w:r>
      <w:r>
        <w:rPr>
          <w:rFonts w:hint="eastAsia" w:ascii="仿宋" w:hAnsi="仿宋" w:eastAsia="仿宋" w:cs="仿宋"/>
          <w:sz w:val="30"/>
          <w:szCs w:val="30"/>
          <w:highlight w:val="none"/>
          <w:lang w:val="en-US" w:eastAsia="zh-CN"/>
        </w:rPr>
        <w:t>服务内容：困难失能老年人上门照护服务</w:t>
      </w:r>
    </w:p>
    <w:p w14:paraId="39CBCEF9">
      <w:pPr>
        <w:pStyle w:val="30"/>
        <w:numPr>
          <w:ilvl w:val="0"/>
          <w:numId w:val="1"/>
        </w:numPr>
        <w:ind w:firstLine="420"/>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t>服务对象人数和服务数量：服务对象总人数为155人。每个月服务3小时，每人每月服务2次。服务周期为7个月，总工时为3255小时。</w:t>
      </w:r>
    </w:p>
    <w:p w14:paraId="42771DDD">
      <w:pPr>
        <w:pStyle w:val="30"/>
        <w:numPr>
          <w:ilvl w:val="0"/>
          <w:numId w:val="1"/>
        </w:numPr>
        <w:ind w:firstLine="420"/>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t>服务内容包括生活照料、基础照护、探访关爱服务、健康管理类，具体内容和要求如下：</w:t>
      </w:r>
    </w:p>
    <w:p w14:paraId="3A0F8EB4">
      <w:pPr>
        <w:pStyle w:val="30"/>
        <w:ind w:firstLine="1205" w:firstLineChars="400"/>
        <w:jc w:val="both"/>
        <w:rPr>
          <w:rFonts w:hint="eastAsia" w:ascii="仿宋" w:hAnsi="仿宋" w:eastAsia="仿宋" w:cs="仿宋"/>
          <w:b/>
          <w:bCs w:val="0"/>
          <w:sz w:val="30"/>
          <w:szCs w:val="30"/>
          <w:highlight w:val="none"/>
        </w:rPr>
      </w:pPr>
      <w:r>
        <w:rPr>
          <w:rFonts w:hint="eastAsia" w:ascii="仿宋" w:hAnsi="仿宋" w:eastAsia="仿宋" w:cs="仿宋"/>
          <w:b/>
          <w:bCs w:val="0"/>
          <w:sz w:val="30"/>
          <w:szCs w:val="30"/>
          <w:highlight w:val="none"/>
          <w:lang w:val="en-US" w:eastAsia="zh-CN"/>
        </w:rPr>
        <w:t>延川县经济困难失能老人居家服务</w:t>
      </w:r>
      <w:r>
        <w:rPr>
          <w:rFonts w:hint="eastAsia" w:ascii="仿宋" w:hAnsi="仿宋" w:eastAsia="仿宋" w:cs="仿宋"/>
          <w:b/>
          <w:bCs w:val="0"/>
          <w:sz w:val="30"/>
          <w:szCs w:val="30"/>
          <w:highlight w:val="none"/>
        </w:rPr>
        <w:t>项目内容</w:t>
      </w:r>
      <w:r>
        <w:rPr>
          <w:rFonts w:hint="eastAsia" w:ascii="仿宋" w:hAnsi="仿宋" w:eastAsia="仿宋" w:cs="仿宋"/>
          <w:b/>
          <w:bCs w:val="0"/>
          <w:sz w:val="30"/>
          <w:szCs w:val="30"/>
          <w:highlight w:val="none"/>
          <w:lang w:val="en-US" w:eastAsia="zh-CN"/>
        </w:rPr>
        <w:t>和要求</w:t>
      </w:r>
    </w:p>
    <w:tbl>
      <w:tblPr>
        <w:tblStyle w:val="31"/>
        <w:tblW w:w="90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82"/>
        <w:gridCol w:w="1133"/>
        <w:gridCol w:w="1600"/>
        <w:gridCol w:w="3917"/>
        <w:gridCol w:w="1633"/>
      </w:tblGrid>
      <w:tr w14:paraId="6E3472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44" w:hRule="atLeast"/>
          <w:jc w:val="center"/>
        </w:trPr>
        <w:tc>
          <w:tcPr>
            <w:tcW w:w="782" w:type="dxa"/>
            <w:textDirection w:val="tbRlV"/>
            <w:vAlign w:val="center"/>
          </w:tcPr>
          <w:p w14:paraId="515DEC78">
            <w:pPr>
              <w:spacing w:line="270" w:lineRule="auto"/>
              <w:jc w:val="center"/>
              <w:rPr>
                <w:rFonts w:hint="eastAsia" w:ascii="仿宋" w:hAnsi="仿宋" w:eastAsia="仿宋" w:cs="仿宋"/>
                <w:sz w:val="30"/>
                <w:szCs w:val="30"/>
              </w:rPr>
            </w:pPr>
          </w:p>
          <w:p w14:paraId="213DD2B7">
            <w:pPr>
              <w:pStyle w:val="32"/>
              <w:spacing w:before="104" w:line="213" w:lineRule="auto"/>
              <w:ind w:left="54"/>
              <w:jc w:val="center"/>
              <w:rPr>
                <w:rFonts w:hint="eastAsia" w:ascii="仿宋" w:hAnsi="仿宋" w:eastAsia="仿宋" w:cs="仿宋"/>
                <w:sz w:val="30"/>
                <w:szCs w:val="30"/>
              </w:rPr>
            </w:pPr>
            <w:r>
              <w:rPr>
                <w:rFonts w:hint="eastAsia" w:ascii="仿宋" w:hAnsi="仿宋" w:eastAsia="仿宋" w:cs="仿宋"/>
                <w:spacing w:val="7"/>
                <w:sz w:val="30"/>
                <w:szCs w:val="30"/>
              </w:rPr>
              <w:t>序</w:t>
            </w:r>
            <w:r>
              <w:rPr>
                <w:rFonts w:hint="eastAsia" w:ascii="仿宋" w:hAnsi="仿宋" w:eastAsia="仿宋" w:cs="仿宋"/>
                <w:spacing w:val="-58"/>
                <w:sz w:val="30"/>
                <w:szCs w:val="30"/>
              </w:rPr>
              <w:t xml:space="preserve"> </w:t>
            </w:r>
            <w:r>
              <w:rPr>
                <w:rFonts w:hint="eastAsia" w:ascii="仿宋" w:hAnsi="仿宋" w:eastAsia="仿宋" w:cs="仿宋"/>
                <w:spacing w:val="7"/>
                <w:sz w:val="30"/>
                <w:szCs w:val="30"/>
              </w:rPr>
              <w:t>号</w:t>
            </w:r>
          </w:p>
        </w:tc>
        <w:tc>
          <w:tcPr>
            <w:tcW w:w="1133" w:type="dxa"/>
            <w:vAlign w:val="center"/>
          </w:tcPr>
          <w:p w14:paraId="530CFC51">
            <w:pPr>
              <w:pStyle w:val="32"/>
              <w:spacing w:before="263" w:line="223" w:lineRule="auto"/>
              <w:ind w:left="122"/>
              <w:jc w:val="center"/>
              <w:rPr>
                <w:rFonts w:hint="eastAsia" w:ascii="仿宋" w:hAnsi="仿宋" w:eastAsia="仿宋" w:cs="仿宋"/>
                <w:sz w:val="30"/>
                <w:szCs w:val="30"/>
              </w:rPr>
            </w:pPr>
            <w:r>
              <w:rPr>
                <w:rFonts w:hint="eastAsia" w:ascii="仿宋" w:hAnsi="仿宋" w:eastAsia="仿宋" w:cs="仿宋"/>
                <w:spacing w:val="-6"/>
                <w:sz w:val="30"/>
                <w:szCs w:val="30"/>
              </w:rPr>
              <w:t>类别</w:t>
            </w:r>
          </w:p>
        </w:tc>
        <w:tc>
          <w:tcPr>
            <w:tcW w:w="1600" w:type="dxa"/>
            <w:vAlign w:val="center"/>
          </w:tcPr>
          <w:p w14:paraId="39A7BC0E">
            <w:pPr>
              <w:pStyle w:val="32"/>
              <w:spacing w:before="263" w:line="221" w:lineRule="auto"/>
              <w:ind w:left="112"/>
              <w:jc w:val="center"/>
              <w:rPr>
                <w:rFonts w:hint="eastAsia" w:ascii="仿宋" w:hAnsi="仿宋" w:eastAsia="仿宋" w:cs="仿宋"/>
                <w:sz w:val="30"/>
                <w:szCs w:val="30"/>
              </w:rPr>
            </w:pPr>
            <w:r>
              <w:rPr>
                <w:rFonts w:hint="eastAsia" w:ascii="仿宋" w:hAnsi="仿宋" w:eastAsia="仿宋" w:cs="仿宋"/>
                <w:spacing w:val="5"/>
                <w:sz w:val="30"/>
                <w:szCs w:val="30"/>
              </w:rPr>
              <w:t>项目名称</w:t>
            </w:r>
          </w:p>
        </w:tc>
        <w:tc>
          <w:tcPr>
            <w:tcW w:w="3917" w:type="dxa"/>
            <w:vAlign w:val="center"/>
          </w:tcPr>
          <w:p w14:paraId="57A65250">
            <w:pPr>
              <w:pStyle w:val="32"/>
              <w:spacing w:before="264" w:line="222" w:lineRule="auto"/>
              <w:ind w:left="115"/>
              <w:jc w:val="center"/>
              <w:rPr>
                <w:rFonts w:hint="eastAsia" w:ascii="仿宋" w:hAnsi="仿宋" w:eastAsia="仿宋" w:cs="仿宋"/>
                <w:sz w:val="30"/>
                <w:szCs w:val="30"/>
              </w:rPr>
            </w:pPr>
            <w:r>
              <w:rPr>
                <w:rFonts w:hint="eastAsia" w:ascii="仿宋" w:hAnsi="仿宋" w:eastAsia="仿宋" w:cs="仿宋"/>
                <w:spacing w:val="5"/>
                <w:sz w:val="30"/>
                <w:szCs w:val="30"/>
              </w:rPr>
              <w:t>服务内容</w:t>
            </w:r>
          </w:p>
        </w:tc>
        <w:tc>
          <w:tcPr>
            <w:tcW w:w="1633" w:type="dxa"/>
            <w:vAlign w:val="center"/>
          </w:tcPr>
          <w:p w14:paraId="2E9D6C55">
            <w:pPr>
              <w:pStyle w:val="32"/>
              <w:spacing w:before="54" w:line="232" w:lineRule="auto"/>
              <w:ind w:left="147" w:hanging="25"/>
              <w:jc w:val="center"/>
              <w:rPr>
                <w:rFonts w:hint="eastAsia" w:ascii="仿宋" w:hAnsi="仿宋" w:eastAsia="仿宋" w:cs="仿宋"/>
                <w:sz w:val="30"/>
                <w:szCs w:val="30"/>
              </w:rPr>
            </w:pPr>
            <w:r>
              <w:rPr>
                <w:rFonts w:hint="eastAsia" w:ascii="仿宋" w:hAnsi="仿宋" w:eastAsia="仿宋" w:cs="仿宋"/>
                <w:spacing w:val="9"/>
                <w:sz w:val="30"/>
                <w:szCs w:val="30"/>
              </w:rPr>
              <w:t>服务参考</w:t>
            </w:r>
            <w:r>
              <w:rPr>
                <w:rFonts w:hint="eastAsia" w:ascii="仿宋" w:hAnsi="仿宋" w:eastAsia="仿宋" w:cs="仿宋"/>
                <w:spacing w:val="-30"/>
                <w:sz w:val="30"/>
                <w:szCs w:val="30"/>
              </w:rPr>
              <w:t>时长（次）</w:t>
            </w:r>
          </w:p>
        </w:tc>
      </w:tr>
      <w:tr w14:paraId="4AC257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48" w:hRule="atLeast"/>
          <w:jc w:val="center"/>
        </w:trPr>
        <w:tc>
          <w:tcPr>
            <w:tcW w:w="782" w:type="dxa"/>
            <w:vAlign w:val="center"/>
          </w:tcPr>
          <w:p w14:paraId="238F2E23">
            <w:pPr>
              <w:spacing w:line="426" w:lineRule="auto"/>
              <w:jc w:val="center"/>
              <w:rPr>
                <w:rFonts w:hint="eastAsia" w:ascii="仿宋" w:hAnsi="仿宋" w:eastAsia="仿宋" w:cs="仿宋"/>
                <w:sz w:val="30"/>
                <w:szCs w:val="30"/>
              </w:rPr>
            </w:pPr>
          </w:p>
          <w:p w14:paraId="7276C820">
            <w:pPr>
              <w:spacing w:before="89" w:line="192" w:lineRule="auto"/>
              <w:ind w:left="108"/>
              <w:jc w:val="center"/>
              <w:rPr>
                <w:rFonts w:hint="eastAsia" w:ascii="仿宋" w:hAnsi="仿宋" w:eastAsia="仿宋" w:cs="仿宋"/>
                <w:sz w:val="30"/>
                <w:szCs w:val="30"/>
                <w:lang w:eastAsia="zh-CN"/>
              </w:rPr>
            </w:pPr>
            <w:r>
              <w:rPr>
                <w:rFonts w:hint="eastAsia" w:ascii="仿宋" w:hAnsi="仿宋" w:eastAsia="仿宋" w:cs="仿宋"/>
                <w:sz w:val="30"/>
                <w:szCs w:val="30"/>
                <w:lang w:val="en-US" w:eastAsia="zh-CN"/>
              </w:rPr>
              <w:t>1</w:t>
            </w:r>
          </w:p>
        </w:tc>
        <w:tc>
          <w:tcPr>
            <w:tcW w:w="1133" w:type="dxa"/>
            <w:vAlign w:val="center"/>
          </w:tcPr>
          <w:p w14:paraId="6A4EB40A">
            <w:pPr>
              <w:pStyle w:val="32"/>
              <w:spacing w:before="101" w:line="222" w:lineRule="auto"/>
              <w:jc w:val="center"/>
              <w:rPr>
                <w:rFonts w:hint="eastAsia" w:ascii="仿宋" w:hAnsi="仿宋" w:eastAsia="仿宋" w:cs="仿宋"/>
                <w:sz w:val="30"/>
                <w:szCs w:val="30"/>
              </w:rPr>
            </w:pPr>
            <w:r>
              <w:rPr>
                <w:rFonts w:hint="eastAsia" w:ascii="仿宋" w:hAnsi="仿宋" w:eastAsia="仿宋" w:cs="仿宋"/>
                <w:spacing w:val="4"/>
                <w:sz w:val="30"/>
                <w:szCs w:val="30"/>
              </w:rPr>
              <w:t>聘用服务</w:t>
            </w:r>
          </w:p>
        </w:tc>
        <w:tc>
          <w:tcPr>
            <w:tcW w:w="1600" w:type="dxa"/>
            <w:vAlign w:val="center"/>
          </w:tcPr>
          <w:p w14:paraId="51632DAA">
            <w:pPr>
              <w:pStyle w:val="32"/>
              <w:spacing w:before="257" w:line="248" w:lineRule="auto"/>
              <w:ind w:left="122" w:right="101" w:hanging="6"/>
              <w:jc w:val="center"/>
              <w:rPr>
                <w:rFonts w:hint="eastAsia" w:ascii="仿宋" w:hAnsi="仿宋" w:eastAsia="仿宋" w:cs="仿宋"/>
                <w:sz w:val="30"/>
                <w:szCs w:val="30"/>
              </w:rPr>
            </w:pPr>
            <w:r>
              <w:rPr>
                <w:rFonts w:hint="eastAsia" w:ascii="仿宋" w:hAnsi="仿宋" w:eastAsia="仿宋" w:cs="仿宋"/>
                <w:spacing w:val="5"/>
                <w:sz w:val="30"/>
                <w:szCs w:val="30"/>
              </w:rPr>
              <w:t>聘用养老</w:t>
            </w:r>
            <w:r>
              <w:rPr>
                <w:rFonts w:hint="eastAsia" w:ascii="仿宋" w:hAnsi="仿宋" w:eastAsia="仿宋" w:cs="仿宋"/>
                <w:spacing w:val="1"/>
                <w:sz w:val="30"/>
                <w:szCs w:val="30"/>
              </w:rPr>
              <w:t>护理员</w:t>
            </w:r>
          </w:p>
        </w:tc>
        <w:tc>
          <w:tcPr>
            <w:tcW w:w="3917" w:type="dxa"/>
            <w:vAlign w:val="center"/>
          </w:tcPr>
          <w:p w14:paraId="7DFC7C47">
            <w:pPr>
              <w:pStyle w:val="32"/>
              <w:spacing w:before="49" w:line="236" w:lineRule="auto"/>
              <w:ind w:left="113" w:right="97" w:hanging="3"/>
              <w:jc w:val="center"/>
              <w:rPr>
                <w:rFonts w:hint="eastAsia" w:ascii="仿宋" w:hAnsi="仿宋" w:eastAsia="仿宋" w:cs="仿宋"/>
                <w:sz w:val="30"/>
                <w:szCs w:val="30"/>
              </w:rPr>
            </w:pPr>
            <w:r>
              <w:rPr>
                <w:rFonts w:hint="eastAsia" w:ascii="仿宋" w:hAnsi="仿宋" w:eastAsia="仿宋" w:cs="仿宋"/>
                <w:spacing w:val="10"/>
                <w:sz w:val="30"/>
                <w:szCs w:val="30"/>
              </w:rPr>
              <w:t>全职或兼职为老年</w:t>
            </w:r>
            <w:r>
              <w:rPr>
                <w:rFonts w:hint="eastAsia" w:ascii="仿宋" w:hAnsi="仿宋" w:eastAsia="仿宋" w:cs="仿宋"/>
                <w:spacing w:val="9"/>
                <w:sz w:val="30"/>
                <w:szCs w:val="30"/>
              </w:rPr>
              <w:t>人提供专业养老服</w:t>
            </w:r>
            <w:r>
              <w:rPr>
                <w:rFonts w:hint="eastAsia" w:ascii="仿宋" w:hAnsi="仿宋" w:eastAsia="仿宋" w:cs="仿宋"/>
                <w:sz w:val="30"/>
                <w:szCs w:val="30"/>
              </w:rPr>
              <w:t>务</w:t>
            </w:r>
          </w:p>
        </w:tc>
        <w:tc>
          <w:tcPr>
            <w:tcW w:w="1633" w:type="dxa"/>
            <w:vAlign w:val="center"/>
          </w:tcPr>
          <w:p w14:paraId="05BFAAF1">
            <w:pPr>
              <w:pStyle w:val="32"/>
              <w:spacing w:before="256" w:line="248" w:lineRule="auto"/>
              <w:ind w:right="105"/>
              <w:jc w:val="center"/>
              <w:rPr>
                <w:rFonts w:hint="eastAsia" w:ascii="仿宋" w:hAnsi="仿宋" w:eastAsia="仿宋" w:cs="仿宋"/>
                <w:sz w:val="30"/>
                <w:szCs w:val="30"/>
              </w:rPr>
            </w:pPr>
            <w:r>
              <w:rPr>
                <w:rFonts w:hint="eastAsia" w:ascii="仿宋" w:hAnsi="仿宋" w:eastAsia="仿宋" w:cs="仿宋"/>
                <w:spacing w:val="-1"/>
                <w:sz w:val="30"/>
                <w:szCs w:val="30"/>
              </w:rPr>
              <w:t>1</w:t>
            </w:r>
            <w:r>
              <w:rPr>
                <w:rFonts w:hint="eastAsia" w:ascii="仿宋" w:hAnsi="仿宋" w:eastAsia="仿宋" w:cs="仿宋"/>
                <w:spacing w:val="65"/>
                <w:sz w:val="30"/>
                <w:szCs w:val="30"/>
              </w:rPr>
              <w:t xml:space="preserve"> </w:t>
            </w:r>
            <w:r>
              <w:rPr>
                <w:rFonts w:hint="eastAsia" w:ascii="仿宋" w:hAnsi="仿宋" w:eastAsia="仿宋" w:cs="仿宋"/>
                <w:spacing w:val="-1"/>
                <w:sz w:val="30"/>
                <w:szCs w:val="30"/>
              </w:rPr>
              <w:t>个</w:t>
            </w:r>
            <w:r>
              <w:rPr>
                <w:rFonts w:hint="eastAsia" w:ascii="仿宋" w:hAnsi="仿宋" w:eastAsia="仿宋" w:cs="仿宋"/>
                <w:spacing w:val="-78"/>
                <w:sz w:val="30"/>
                <w:szCs w:val="30"/>
              </w:rPr>
              <w:t xml:space="preserve"> </w:t>
            </w:r>
            <w:r>
              <w:rPr>
                <w:rFonts w:hint="eastAsia" w:ascii="仿宋" w:hAnsi="仿宋" w:eastAsia="仿宋" w:cs="仿宋"/>
                <w:spacing w:val="-1"/>
                <w:sz w:val="30"/>
                <w:szCs w:val="30"/>
              </w:rPr>
              <w:t>月或</w:t>
            </w:r>
            <w:r>
              <w:rPr>
                <w:rFonts w:hint="eastAsia" w:ascii="仿宋" w:hAnsi="仿宋" w:eastAsia="仿宋" w:cs="仿宋"/>
                <w:spacing w:val="6"/>
                <w:sz w:val="30"/>
                <w:szCs w:val="30"/>
              </w:rPr>
              <w:t>按天计算</w:t>
            </w:r>
          </w:p>
        </w:tc>
      </w:tr>
      <w:tr w14:paraId="074431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077" w:hRule="atLeast"/>
          <w:jc w:val="center"/>
        </w:trPr>
        <w:tc>
          <w:tcPr>
            <w:tcW w:w="782" w:type="dxa"/>
            <w:vAlign w:val="center"/>
          </w:tcPr>
          <w:p w14:paraId="2691DD94">
            <w:pPr>
              <w:spacing w:before="89" w:line="192" w:lineRule="auto"/>
              <w:jc w:val="center"/>
              <w:rPr>
                <w:rFonts w:hint="eastAsia" w:ascii="仿宋" w:hAnsi="仿宋" w:eastAsia="仿宋" w:cs="仿宋"/>
                <w:sz w:val="30"/>
                <w:szCs w:val="30"/>
                <w:lang w:eastAsia="zh-CN"/>
              </w:rPr>
            </w:pPr>
            <w:r>
              <w:rPr>
                <w:rFonts w:hint="eastAsia" w:ascii="仿宋" w:hAnsi="仿宋" w:eastAsia="仿宋" w:cs="仿宋"/>
                <w:sz w:val="30"/>
                <w:szCs w:val="30"/>
                <w:lang w:val="en-US" w:eastAsia="zh-CN"/>
              </w:rPr>
              <w:t>2</w:t>
            </w:r>
          </w:p>
        </w:tc>
        <w:tc>
          <w:tcPr>
            <w:tcW w:w="1133" w:type="dxa"/>
            <w:vAlign w:val="center"/>
          </w:tcPr>
          <w:p w14:paraId="5E5EB6D6">
            <w:pPr>
              <w:pStyle w:val="32"/>
              <w:spacing w:before="101" w:line="220" w:lineRule="auto"/>
              <w:jc w:val="center"/>
              <w:rPr>
                <w:rFonts w:hint="eastAsia" w:ascii="仿宋" w:hAnsi="仿宋" w:eastAsia="仿宋" w:cs="仿宋"/>
                <w:sz w:val="30"/>
                <w:szCs w:val="30"/>
              </w:rPr>
            </w:pPr>
            <w:r>
              <w:rPr>
                <w:rFonts w:hint="eastAsia" w:ascii="仿宋" w:hAnsi="仿宋" w:eastAsia="仿宋" w:cs="仿宋"/>
                <w:spacing w:val="6"/>
                <w:sz w:val="30"/>
                <w:szCs w:val="30"/>
              </w:rPr>
              <w:t>个性化服务</w:t>
            </w:r>
          </w:p>
        </w:tc>
        <w:tc>
          <w:tcPr>
            <w:tcW w:w="1600" w:type="dxa"/>
            <w:vAlign w:val="center"/>
          </w:tcPr>
          <w:p w14:paraId="70246598">
            <w:pPr>
              <w:pStyle w:val="32"/>
              <w:spacing w:before="101" w:line="222" w:lineRule="auto"/>
              <w:jc w:val="center"/>
              <w:rPr>
                <w:rFonts w:hint="eastAsia" w:ascii="仿宋" w:hAnsi="仿宋" w:eastAsia="仿宋" w:cs="仿宋"/>
                <w:sz w:val="30"/>
                <w:szCs w:val="30"/>
              </w:rPr>
            </w:pPr>
            <w:r>
              <w:rPr>
                <w:rFonts w:hint="eastAsia" w:ascii="仿宋" w:hAnsi="仿宋" w:eastAsia="仿宋" w:cs="仿宋"/>
                <w:spacing w:val="4"/>
                <w:sz w:val="30"/>
                <w:szCs w:val="30"/>
              </w:rPr>
              <w:t>服务包</w:t>
            </w:r>
          </w:p>
        </w:tc>
        <w:tc>
          <w:tcPr>
            <w:tcW w:w="3917" w:type="dxa"/>
            <w:vAlign w:val="center"/>
          </w:tcPr>
          <w:p w14:paraId="13D74574">
            <w:pPr>
              <w:pStyle w:val="32"/>
              <w:spacing w:before="52"/>
              <w:ind w:left="118" w:right="95" w:hanging="10"/>
              <w:jc w:val="center"/>
              <w:rPr>
                <w:rFonts w:hint="eastAsia" w:ascii="仿宋" w:hAnsi="仿宋" w:eastAsia="仿宋" w:cs="仿宋"/>
                <w:sz w:val="30"/>
                <w:szCs w:val="30"/>
              </w:rPr>
            </w:pPr>
            <w:r>
              <w:rPr>
                <w:rFonts w:hint="eastAsia" w:ascii="仿宋" w:hAnsi="仿宋" w:eastAsia="仿宋" w:cs="仿宋"/>
                <w:spacing w:val="10"/>
                <w:sz w:val="30"/>
                <w:szCs w:val="30"/>
              </w:rPr>
              <w:t>根据老年人需求情</w:t>
            </w:r>
            <w:r>
              <w:rPr>
                <w:rFonts w:hint="eastAsia" w:ascii="仿宋" w:hAnsi="仿宋" w:eastAsia="仿宋" w:cs="仿宋"/>
                <w:spacing w:val="9"/>
                <w:sz w:val="30"/>
                <w:szCs w:val="30"/>
              </w:rPr>
              <w:t>况</w:t>
            </w:r>
            <w:r>
              <w:rPr>
                <w:rFonts w:hint="eastAsia" w:ascii="仿宋" w:hAnsi="仿宋" w:eastAsia="仿宋" w:cs="仿宋"/>
                <w:spacing w:val="-59"/>
                <w:sz w:val="30"/>
                <w:szCs w:val="30"/>
              </w:rPr>
              <w:t xml:space="preserve"> </w:t>
            </w:r>
            <w:r>
              <w:rPr>
                <w:rFonts w:hint="eastAsia" w:ascii="仿宋" w:hAnsi="仿宋" w:eastAsia="仿宋" w:cs="仿宋"/>
                <w:spacing w:val="9"/>
                <w:sz w:val="30"/>
                <w:szCs w:val="30"/>
              </w:rPr>
              <w:t>提</w:t>
            </w:r>
            <w:r>
              <w:rPr>
                <w:rFonts w:hint="eastAsia" w:ascii="仿宋" w:hAnsi="仿宋" w:eastAsia="仿宋" w:cs="仿宋"/>
                <w:spacing w:val="-63"/>
                <w:sz w:val="30"/>
                <w:szCs w:val="30"/>
              </w:rPr>
              <w:t xml:space="preserve"> </w:t>
            </w:r>
            <w:r>
              <w:rPr>
                <w:rFonts w:hint="eastAsia" w:ascii="仿宋" w:hAnsi="仿宋" w:eastAsia="仿宋" w:cs="仿宋"/>
                <w:spacing w:val="9"/>
                <w:sz w:val="30"/>
                <w:szCs w:val="30"/>
              </w:rPr>
              <w:t>供包</w:t>
            </w:r>
            <w:r>
              <w:rPr>
                <w:rFonts w:hint="eastAsia" w:ascii="仿宋" w:hAnsi="仿宋" w:eastAsia="仿宋" w:cs="仿宋"/>
                <w:spacing w:val="-52"/>
                <w:sz w:val="30"/>
                <w:szCs w:val="30"/>
              </w:rPr>
              <w:t xml:space="preserve"> </w:t>
            </w:r>
            <w:r>
              <w:rPr>
                <w:rFonts w:hint="eastAsia" w:ascii="仿宋" w:hAnsi="仿宋" w:eastAsia="仿宋" w:cs="仿宋"/>
                <w:spacing w:val="9"/>
                <w:sz w:val="30"/>
                <w:szCs w:val="30"/>
              </w:rPr>
              <w:t>括</w:t>
            </w:r>
            <w:r>
              <w:rPr>
                <w:rFonts w:hint="eastAsia" w:ascii="仿宋" w:hAnsi="仿宋" w:eastAsia="仿宋" w:cs="仿宋"/>
                <w:spacing w:val="-65"/>
                <w:sz w:val="30"/>
                <w:szCs w:val="30"/>
              </w:rPr>
              <w:t xml:space="preserve"> </w:t>
            </w:r>
            <w:r>
              <w:rPr>
                <w:rFonts w:hint="eastAsia" w:ascii="仿宋" w:hAnsi="仿宋" w:eastAsia="仿宋" w:cs="仿宋"/>
                <w:spacing w:val="9"/>
                <w:sz w:val="30"/>
                <w:szCs w:val="30"/>
              </w:rPr>
              <w:t>“</w:t>
            </w:r>
            <w:r>
              <w:rPr>
                <w:rFonts w:hint="eastAsia" w:ascii="仿宋" w:hAnsi="仿宋" w:eastAsia="仿宋" w:cs="仿宋"/>
                <w:spacing w:val="36"/>
                <w:sz w:val="30"/>
                <w:szCs w:val="30"/>
              </w:rPr>
              <w:t xml:space="preserve"> </w:t>
            </w:r>
            <w:r>
              <w:rPr>
                <w:rFonts w:hint="eastAsia" w:ascii="仿宋" w:hAnsi="仿宋" w:eastAsia="仿宋" w:cs="仿宋"/>
                <w:spacing w:val="9"/>
                <w:sz w:val="30"/>
                <w:szCs w:val="30"/>
              </w:rPr>
              <w:t>六</w:t>
            </w:r>
            <w:r>
              <w:rPr>
                <w:rFonts w:hint="eastAsia" w:ascii="仿宋" w:hAnsi="仿宋" w:eastAsia="仿宋" w:cs="仿宋"/>
                <w:spacing w:val="-7"/>
                <w:sz w:val="30"/>
                <w:szCs w:val="30"/>
              </w:rPr>
              <w:t>助”、基础照护服务</w:t>
            </w:r>
            <w:r>
              <w:rPr>
                <w:rFonts w:hint="eastAsia" w:ascii="仿宋" w:hAnsi="仿宋" w:eastAsia="仿宋" w:cs="仿宋"/>
                <w:spacing w:val="9"/>
                <w:sz w:val="30"/>
                <w:szCs w:val="30"/>
              </w:rPr>
              <w:t>等在内的打包式服</w:t>
            </w:r>
            <w:r>
              <w:rPr>
                <w:rFonts w:hint="eastAsia" w:ascii="仿宋" w:hAnsi="仿宋" w:eastAsia="仿宋" w:cs="仿宋"/>
                <w:sz w:val="30"/>
                <w:szCs w:val="30"/>
              </w:rPr>
              <w:t>务</w:t>
            </w:r>
          </w:p>
        </w:tc>
        <w:tc>
          <w:tcPr>
            <w:tcW w:w="1633" w:type="dxa"/>
            <w:vAlign w:val="center"/>
          </w:tcPr>
          <w:p w14:paraId="5072AE18">
            <w:pPr>
              <w:pStyle w:val="32"/>
              <w:spacing w:before="101" w:line="248" w:lineRule="auto"/>
              <w:ind w:right="102"/>
              <w:jc w:val="center"/>
              <w:rPr>
                <w:rFonts w:hint="eastAsia" w:ascii="仿宋" w:hAnsi="仿宋" w:eastAsia="仿宋" w:cs="仿宋"/>
                <w:sz w:val="30"/>
                <w:szCs w:val="30"/>
              </w:rPr>
            </w:pPr>
            <w:r>
              <w:rPr>
                <w:rFonts w:hint="eastAsia" w:ascii="仿宋" w:hAnsi="仿宋" w:eastAsia="仿宋" w:cs="仿宋"/>
                <w:spacing w:val="23"/>
                <w:sz w:val="30"/>
                <w:szCs w:val="30"/>
              </w:rPr>
              <w:t>根据实际</w:t>
            </w:r>
            <w:r>
              <w:rPr>
                <w:rFonts w:hint="eastAsia" w:ascii="仿宋" w:hAnsi="仿宋" w:eastAsia="仿宋" w:cs="仿宋"/>
                <w:spacing w:val="3"/>
                <w:sz w:val="30"/>
                <w:szCs w:val="30"/>
              </w:rPr>
              <w:t>情况而定</w:t>
            </w:r>
          </w:p>
        </w:tc>
      </w:tr>
      <w:tr w14:paraId="1220F4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34" w:hRule="atLeast"/>
          <w:jc w:val="center"/>
        </w:trPr>
        <w:tc>
          <w:tcPr>
            <w:tcW w:w="782" w:type="dxa"/>
            <w:vAlign w:val="center"/>
          </w:tcPr>
          <w:p w14:paraId="2C1A6769">
            <w:pPr>
              <w:spacing w:before="316" w:line="192" w:lineRule="auto"/>
              <w:ind w:left="107"/>
              <w:jc w:val="center"/>
              <w:rPr>
                <w:rFonts w:hint="eastAsia" w:ascii="仿宋" w:hAnsi="仿宋" w:eastAsia="仿宋" w:cs="仿宋"/>
                <w:sz w:val="30"/>
                <w:szCs w:val="30"/>
                <w:lang w:eastAsia="zh-CN"/>
              </w:rPr>
            </w:pPr>
            <w:r>
              <w:rPr>
                <w:rFonts w:hint="eastAsia" w:ascii="仿宋" w:hAnsi="仿宋" w:eastAsia="仿宋" w:cs="仿宋"/>
                <w:sz w:val="30"/>
                <w:szCs w:val="30"/>
                <w:lang w:val="en-US" w:eastAsia="zh-CN"/>
              </w:rPr>
              <w:t>3</w:t>
            </w:r>
          </w:p>
        </w:tc>
        <w:tc>
          <w:tcPr>
            <w:tcW w:w="1133" w:type="dxa"/>
            <w:vMerge w:val="restart"/>
            <w:vAlign w:val="center"/>
          </w:tcPr>
          <w:p w14:paraId="77A6AE3C">
            <w:pPr>
              <w:spacing w:line="258" w:lineRule="auto"/>
              <w:jc w:val="center"/>
              <w:rPr>
                <w:rFonts w:hint="eastAsia" w:ascii="仿宋" w:hAnsi="仿宋" w:eastAsia="仿宋" w:cs="仿宋"/>
                <w:sz w:val="30"/>
                <w:szCs w:val="30"/>
              </w:rPr>
            </w:pPr>
          </w:p>
          <w:p w14:paraId="0FEAB0DD">
            <w:pPr>
              <w:spacing w:line="258" w:lineRule="auto"/>
              <w:jc w:val="center"/>
              <w:rPr>
                <w:rFonts w:hint="eastAsia" w:ascii="仿宋" w:hAnsi="仿宋" w:eastAsia="仿宋" w:cs="仿宋"/>
                <w:sz w:val="30"/>
                <w:szCs w:val="30"/>
              </w:rPr>
            </w:pPr>
          </w:p>
          <w:p w14:paraId="7EC96FB0">
            <w:pPr>
              <w:spacing w:line="258" w:lineRule="auto"/>
              <w:jc w:val="center"/>
              <w:rPr>
                <w:rFonts w:hint="eastAsia" w:ascii="仿宋" w:hAnsi="仿宋" w:eastAsia="仿宋" w:cs="仿宋"/>
                <w:sz w:val="30"/>
                <w:szCs w:val="30"/>
              </w:rPr>
            </w:pPr>
          </w:p>
          <w:p w14:paraId="316B3F0F">
            <w:pPr>
              <w:spacing w:line="258" w:lineRule="auto"/>
              <w:jc w:val="center"/>
              <w:rPr>
                <w:rFonts w:hint="eastAsia" w:ascii="仿宋" w:hAnsi="仿宋" w:eastAsia="仿宋" w:cs="仿宋"/>
                <w:sz w:val="30"/>
                <w:szCs w:val="30"/>
              </w:rPr>
            </w:pPr>
          </w:p>
          <w:p w14:paraId="18314992">
            <w:pPr>
              <w:pStyle w:val="32"/>
              <w:spacing w:before="101" w:line="249" w:lineRule="auto"/>
              <w:ind w:right="104"/>
              <w:jc w:val="center"/>
              <w:rPr>
                <w:rFonts w:hint="eastAsia" w:ascii="仿宋" w:hAnsi="仿宋" w:eastAsia="仿宋" w:cs="仿宋"/>
                <w:sz w:val="30"/>
                <w:szCs w:val="30"/>
              </w:rPr>
            </w:pPr>
            <w:r>
              <w:rPr>
                <w:rFonts w:hint="eastAsia" w:ascii="仿宋" w:hAnsi="仿宋" w:eastAsia="仿宋" w:cs="仿宋"/>
                <w:spacing w:val="23"/>
                <w:sz w:val="30"/>
                <w:szCs w:val="30"/>
              </w:rPr>
              <w:t>生活照料服</w:t>
            </w:r>
            <w:r>
              <w:rPr>
                <w:rFonts w:hint="eastAsia" w:ascii="仿宋" w:hAnsi="仿宋" w:eastAsia="仿宋" w:cs="仿宋"/>
                <w:sz w:val="30"/>
                <w:szCs w:val="30"/>
              </w:rPr>
              <w:t>务</w:t>
            </w:r>
          </w:p>
        </w:tc>
        <w:tc>
          <w:tcPr>
            <w:tcW w:w="1600" w:type="dxa"/>
            <w:vAlign w:val="center"/>
          </w:tcPr>
          <w:p w14:paraId="56CA8D6D">
            <w:pPr>
              <w:pStyle w:val="32"/>
              <w:spacing w:before="262" w:line="223" w:lineRule="auto"/>
              <w:ind w:left="123"/>
              <w:jc w:val="center"/>
              <w:rPr>
                <w:rFonts w:hint="eastAsia" w:ascii="仿宋" w:hAnsi="仿宋" w:eastAsia="仿宋" w:cs="仿宋"/>
                <w:sz w:val="30"/>
                <w:szCs w:val="30"/>
              </w:rPr>
            </w:pPr>
            <w:r>
              <w:rPr>
                <w:rFonts w:hint="eastAsia" w:ascii="仿宋" w:hAnsi="仿宋" w:eastAsia="仿宋" w:cs="仿宋"/>
                <w:spacing w:val="-5"/>
                <w:sz w:val="30"/>
                <w:szCs w:val="30"/>
              </w:rPr>
              <w:t>助餐</w:t>
            </w:r>
          </w:p>
        </w:tc>
        <w:tc>
          <w:tcPr>
            <w:tcW w:w="3917" w:type="dxa"/>
            <w:vAlign w:val="center"/>
          </w:tcPr>
          <w:p w14:paraId="65415239">
            <w:pPr>
              <w:pStyle w:val="32"/>
              <w:spacing w:before="51" w:line="230" w:lineRule="auto"/>
              <w:ind w:left="118" w:right="97" w:firstLine="1"/>
              <w:jc w:val="center"/>
              <w:rPr>
                <w:rFonts w:hint="eastAsia" w:ascii="仿宋" w:hAnsi="仿宋" w:eastAsia="仿宋" w:cs="仿宋"/>
                <w:sz w:val="30"/>
                <w:szCs w:val="30"/>
              </w:rPr>
            </w:pPr>
            <w:r>
              <w:rPr>
                <w:rFonts w:hint="eastAsia" w:ascii="仿宋" w:hAnsi="仿宋" w:eastAsia="仿宋" w:cs="仿宋"/>
                <w:spacing w:val="9"/>
                <w:sz w:val="30"/>
                <w:szCs w:val="30"/>
              </w:rPr>
              <w:t>上门送餐、鼻饲服</w:t>
            </w:r>
            <w:r>
              <w:rPr>
                <w:rFonts w:hint="eastAsia" w:ascii="仿宋" w:hAnsi="仿宋" w:eastAsia="仿宋" w:cs="仿宋"/>
                <w:spacing w:val="-1"/>
                <w:sz w:val="30"/>
                <w:szCs w:val="30"/>
              </w:rPr>
              <w:t>务等</w:t>
            </w:r>
          </w:p>
        </w:tc>
        <w:tc>
          <w:tcPr>
            <w:tcW w:w="1633" w:type="dxa"/>
            <w:vAlign w:val="center"/>
          </w:tcPr>
          <w:p w14:paraId="255FCC51">
            <w:pPr>
              <w:pStyle w:val="32"/>
              <w:spacing w:before="51" w:line="230" w:lineRule="auto"/>
              <w:ind w:left="123" w:right="105" w:firstLine="19"/>
              <w:jc w:val="center"/>
              <w:rPr>
                <w:rFonts w:hint="eastAsia" w:ascii="仿宋" w:hAnsi="仿宋" w:eastAsia="仿宋" w:cs="仿宋"/>
                <w:sz w:val="30"/>
                <w:szCs w:val="30"/>
              </w:rPr>
            </w:pPr>
            <w:r>
              <w:rPr>
                <w:rFonts w:hint="eastAsia" w:ascii="仿宋" w:hAnsi="仿宋" w:eastAsia="仿宋" w:cs="仿宋"/>
                <w:spacing w:val="-4"/>
                <w:sz w:val="30"/>
                <w:szCs w:val="30"/>
              </w:rPr>
              <w:t>10-30</w:t>
            </w:r>
            <w:r>
              <w:rPr>
                <w:rFonts w:hint="eastAsia" w:ascii="仿宋" w:hAnsi="仿宋" w:eastAsia="仿宋" w:cs="仿宋"/>
                <w:spacing w:val="19"/>
                <w:sz w:val="30"/>
                <w:szCs w:val="30"/>
              </w:rPr>
              <w:t xml:space="preserve">   </w:t>
            </w:r>
            <w:r>
              <w:rPr>
                <w:rFonts w:hint="eastAsia" w:ascii="仿宋" w:hAnsi="仿宋" w:eastAsia="仿宋" w:cs="仿宋"/>
                <w:spacing w:val="-4"/>
                <w:sz w:val="30"/>
                <w:szCs w:val="30"/>
              </w:rPr>
              <w:t>分</w:t>
            </w:r>
            <w:r>
              <w:rPr>
                <w:rFonts w:hint="eastAsia" w:ascii="仿宋" w:hAnsi="仿宋" w:eastAsia="仿宋" w:cs="仿宋"/>
                <w:sz w:val="30"/>
                <w:szCs w:val="30"/>
              </w:rPr>
              <w:t>钟</w:t>
            </w:r>
          </w:p>
        </w:tc>
      </w:tr>
      <w:tr w14:paraId="07D839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34" w:hRule="atLeast"/>
          <w:jc w:val="center"/>
        </w:trPr>
        <w:tc>
          <w:tcPr>
            <w:tcW w:w="782" w:type="dxa"/>
            <w:vAlign w:val="center"/>
          </w:tcPr>
          <w:p w14:paraId="64548941">
            <w:pPr>
              <w:spacing w:before="316" w:line="192" w:lineRule="auto"/>
              <w:ind w:left="107" w:leftChars="0"/>
              <w:jc w:val="center"/>
              <w:rPr>
                <w:rFonts w:hint="eastAsia" w:ascii="仿宋" w:hAnsi="仿宋" w:eastAsia="仿宋" w:cs="仿宋"/>
                <w:sz w:val="30"/>
                <w:szCs w:val="30"/>
              </w:rPr>
            </w:pPr>
            <w:r>
              <w:rPr>
                <w:rFonts w:hint="eastAsia" w:ascii="仿宋" w:hAnsi="仿宋" w:eastAsia="仿宋" w:cs="仿宋"/>
                <w:sz w:val="30"/>
                <w:szCs w:val="30"/>
              </w:rPr>
              <w:t>4</w:t>
            </w:r>
          </w:p>
        </w:tc>
        <w:tc>
          <w:tcPr>
            <w:tcW w:w="1133" w:type="dxa"/>
            <w:vMerge w:val="continue"/>
            <w:vAlign w:val="center"/>
          </w:tcPr>
          <w:p w14:paraId="7DDBAFFB">
            <w:pPr>
              <w:jc w:val="center"/>
              <w:rPr>
                <w:rFonts w:hint="eastAsia" w:ascii="仿宋" w:hAnsi="仿宋" w:eastAsia="仿宋" w:cs="仿宋"/>
                <w:sz w:val="30"/>
                <w:szCs w:val="30"/>
              </w:rPr>
            </w:pPr>
          </w:p>
        </w:tc>
        <w:tc>
          <w:tcPr>
            <w:tcW w:w="1600" w:type="dxa"/>
            <w:vAlign w:val="center"/>
          </w:tcPr>
          <w:p w14:paraId="6CB894E1">
            <w:pPr>
              <w:pStyle w:val="32"/>
              <w:spacing w:before="262" w:line="223" w:lineRule="auto"/>
              <w:ind w:left="123"/>
              <w:jc w:val="center"/>
              <w:rPr>
                <w:rFonts w:hint="eastAsia" w:ascii="仿宋" w:hAnsi="仿宋" w:eastAsia="仿宋" w:cs="仿宋"/>
                <w:sz w:val="30"/>
                <w:szCs w:val="30"/>
              </w:rPr>
            </w:pPr>
            <w:r>
              <w:rPr>
                <w:rFonts w:hint="eastAsia" w:ascii="仿宋" w:hAnsi="仿宋" w:eastAsia="仿宋" w:cs="仿宋"/>
                <w:spacing w:val="-5"/>
                <w:sz w:val="30"/>
                <w:szCs w:val="30"/>
              </w:rPr>
              <w:t>助浴</w:t>
            </w:r>
          </w:p>
        </w:tc>
        <w:tc>
          <w:tcPr>
            <w:tcW w:w="3917" w:type="dxa"/>
            <w:vAlign w:val="center"/>
          </w:tcPr>
          <w:p w14:paraId="50445354">
            <w:pPr>
              <w:pStyle w:val="32"/>
              <w:spacing w:before="54" w:line="229" w:lineRule="auto"/>
              <w:ind w:left="147" w:right="174" w:hanging="28"/>
              <w:jc w:val="center"/>
              <w:rPr>
                <w:rFonts w:hint="eastAsia" w:ascii="仿宋" w:hAnsi="仿宋" w:eastAsia="仿宋" w:cs="仿宋"/>
                <w:sz w:val="30"/>
                <w:szCs w:val="30"/>
              </w:rPr>
            </w:pPr>
            <w:r>
              <w:rPr>
                <w:rFonts w:hint="eastAsia" w:ascii="仿宋" w:hAnsi="仿宋" w:eastAsia="仿宋" w:cs="仿宋"/>
                <w:spacing w:val="-1"/>
                <w:sz w:val="30"/>
                <w:szCs w:val="30"/>
              </w:rPr>
              <w:t>上门擦浴、洗浴，门店助浴等</w:t>
            </w:r>
          </w:p>
        </w:tc>
        <w:tc>
          <w:tcPr>
            <w:tcW w:w="1633" w:type="dxa"/>
            <w:vAlign w:val="center"/>
          </w:tcPr>
          <w:p w14:paraId="304E6CA8">
            <w:pPr>
              <w:pStyle w:val="32"/>
              <w:spacing w:before="54" w:line="229" w:lineRule="auto"/>
              <w:ind w:left="122" w:right="105" w:hanging="10"/>
              <w:jc w:val="center"/>
              <w:rPr>
                <w:rFonts w:hint="eastAsia" w:ascii="仿宋" w:hAnsi="仿宋" w:eastAsia="仿宋" w:cs="仿宋"/>
                <w:sz w:val="30"/>
                <w:szCs w:val="30"/>
              </w:rPr>
            </w:pPr>
            <w:r>
              <w:rPr>
                <w:rFonts w:hint="eastAsia" w:ascii="仿宋" w:hAnsi="仿宋" w:eastAsia="仿宋" w:cs="仿宋"/>
                <w:spacing w:val="1"/>
                <w:sz w:val="30"/>
                <w:szCs w:val="30"/>
              </w:rPr>
              <w:t>20-60</w:t>
            </w:r>
            <w:r>
              <w:rPr>
                <w:rFonts w:hint="eastAsia" w:ascii="仿宋" w:hAnsi="仿宋" w:eastAsia="仿宋" w:cs="仿宋"/>
                <w:spacing w:val="19"/>
                <w:w w:val="101"/>
                <w:sz w:val="30"/>
                <w:szCs w:val="30"/>
              </w:rPr>
              <w:t xml:space="preserve">   </w:t>
            </w:r>
            <w:r>
              <w:rPr>
                <w:rFonts w:hint="eastAsia" w:ascii="仿宋" w:hAnsi="仿宋" w:eastAsia="仿宋" w:cs="仿宋"/>
                <w:spacing w:val="1"/>
                <w:sz w:val="30"/>
                <w:szCs w:val="30"/>
              </w:rPr>
              <w:t>分</w:t>
            </w:r>
            <w:r>
              <w:rPr>
                <w:rFonts w:hint="eastAsia" w:ascii="仿宋" w:hAnsi="仿宋" w:eastAsia="仿宋" w:cs="仿宋"/>
                <w:sz w:val="30"/>
                <w:szCs w:val="30"/>
              </w:rPr>
              <w:t>钟</w:t>
            </w:r>
          </w:p>
        </w:tc>
      </w:tr>
      <w:tr w14:paraId="72AE07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80" w:hRule="atLeast"/>
          <w:jc w:val="center"/>
        </w:trPr>
        <w:tc>
          <w:tcPr>
            <w:tcW w:w="782" w:type="dxa"/>
            <w:vAlign w:val="center"/>
          </w:tcPr>
          <w:p w14:paraId="53C3FE56">
            <w:pPr>
              <w:spacing w:before="321" w:line="189" w:lineRule="auto"/>
              <w:ind w:left="117" w:leftChars="0"/>
              <w:jc w:val="center"/>
              <w:rPr>
                <w:rFonts w:hint="eastAsia" w:ascii="仿宋" w:hAnsi="仿宋" w:eastAsia="仿宋" w:cs="仿宋"/>
                <w:sz w:val="30"/>
                <w:szCs w:val="30"/>
              </w:rPr>
            </w:pPr>
            <w:r>
              <w:rPr>
                <w:rFonts w:hint="eastAsia" w:ascii="仿宋" w:hAnsi="仿宋" w:eastAsia="仿宋" w:cs="仿宋"/>
                <w:sz w:val="30"/>
                <w:szCs w:val="30"/>
              </w:rPr>
              <w:t>5</w:t>
            </w:r>
          </w:p>
        </w:tc>
        <w:tc>
          <w:tcPr>
            <w:tcW w:w="1133" w:type="dxa"/>
            <w:vMerge w:val="continue"/>
            <w:vAlign w:val="center"/>
          </w:tcPr>
          <w:p w14:paraId="64638F9E">
            <w:pPr>
              <w:jc w:val="center"/>
              <w:rPr>
                <w:rFonts w:hint="eastAsia" w:ascii="仿宋" w:hAnsi="仿宋" w:eastAsia="仿宋" w:cs="仿宋"/>
                <w:sz w:val="30"/>
                <w:szCs w:val="30"/>
              </w:rPr>
            </w:pPr>
          </w:p>
        </w:tc>
        <w:tc>
          <w:tcPr>
            <w:tcW w:w="1600" w:type="dxa"/>
            <w:vAlign w:val="center"/>
          </w:tcPr>
          <w:p w14:paraId="749BD1AA">
            <w:pPr>
              <w:pStyle w:val="32"/>
              <w:spacing w:before="101" w:line="222" w:lineRule="auto"/>
              <w:jc w:val="center"/>
              <w:rPr>
                <w:rFonts w:hint="eastAsia" w:ascii="仿宋" w:hAnsi="仿宋" w:eastAsia="仿宋" w:cs="仿宋"/>
                <w:sz w:val="30"/>
                <w:szCs w:val="30"/>
              </w:rPr>
            </w:pPr>
            <w:r>
              <w:rPr>
                <w:rFonts w:hint="eastAsia" w:ascii="仿宋" w:hAnsi="仿宋" w:eastAsia="仿宋" w:cs="仿宋"/>
                <w:spacing w:val="-5"/>
                <w:sz w:val="30"/>
                <w:szCs w:val="30"/>
              </w:rPr>
              <w:t>助洁</w:t>
            </w:r>
          </w:p>
        </w:tc>
        <w:tc>
          <w:tcPr>
            <w:tcW w:w="3917" w:type="dxa"/>
            <w:vAlign w:val="center"/>
          </w:tcPr>
          <w:p w14:paraId="4433BA60">
            <w:pPr>
              <w:pStyle w:val="32"/>
              <w:spacing w:before="59" w:line="234" w:lineRule="auto"/>
              <w:ind w:left="115" w:right="160" w:firstLine="14"/>
              <w:jc w:val="center"/>
              <w:rPr>
                <w:rFonts w:hint="eastAsia" w:ascii="仿宋" w:hAnsi="仿宋" w:eastAsia="仿宋" w:cs="仿宋"/>
                <w:sz w:val="30"/>
                <w:szCs w:val="30"/>
              </w:rPr>
            </w:pPr>
            <w:r>
              <w:rPr>
                <w:rFonts w:hint="eastAsia" w:ascii="仿宋" w:hAnsi="仿宋" w:eastAsia="仿宋" w:cs="仿宋"/>
                <w:sz w:val="30"/>
                <w:szCs w:val="30"/>
              </w:rPr>
              <w:t>头面部、手足部、</w:t>
            </w:r>
            <w:r>
              <w:rPr>
                <w:rFonts w:hint="eastAsia" w:ascii="仿宋" w:hAnsi="仿宋" w:eastAsia="仿宋" w:cs="仿宋"/>
                <w:spacing w:val="1"/>
                <w:sz w:val="30"/>
                <w:szCs w:val="30"/>
              </w:rPr>
              <w:t>口腔等清洁护理，</w:t>
            </w:r>
            <w:r>
              <w:rPr>
                <w:rFonts w:hint="eastAsia" w:ascii="仿宋" w:hAnsi="仿宋" w:eastAsia="仿宋" w:cs="仿宋"/>
                <w:spacing w:val="4"/>
                <w:sz w:val="30"/>
                <w:szCs w:val="30"/>
              </w:rPr>
              <w:t>理发等</w:t>
            </w:r>
          </w:p>
        </w:tc>
        <w:tc>
          <w:tcPr>
            <w:tcW w:w="1633" w:type="dxa"/>
            <w:vAlign w:val="center"/>
          </w:tcPr>
          <w:p w14:paraId="2AC1F177">
            <w:pPr>
              <w:pStyle w:val="32"/>
              <w:spacing w:before="263" w:line="249" w:lineRule="auto"/>
              <w:ind w:right="105"/>
              <w:jc w:val="center"/>
              <w:rPr>
                <w:rFonts w:hint="eastAsia" w:ascii="仿宋" w:hAnsi="仿宋" w:eastAsia="仿宋" w:cs="仿宋"/>
                <w:sz w:val="30"/>
                <w:szCs w:val="30"/>
              </w:rPr>
            </w:pPr>
            <w:r>
              <w:rPr>
                <w:rFonts w:hint="eastAsia" w:ascii="仿宋" w:hAnsi="仿宋" w:eastAsia="仿宋" w:cs="仿宋"/>
                <w:sz w:val="30"/>
                <w:szCs w:val="30"/>
              </w:rPr>
              <w:t>20-40 分钟</w:t>
            </w:r>
          </w:p>
        </w:tc>
      </w:tr>
      <w:tr w14:paraId="2EC27E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34" w:hRule="atLeast"/>
          <w:jc w:val="center"/>
        </w:trPr>
        <w:tc>
          <w:tcPr>
            <w:tcW w:w="782" w:type="dxa"/>
            <w:vAlign w:val="center"/>
          </w:tcPr>
          <w:p w14:paraId="273736F7">
            <w:pPr>
              <w:spacing w:line="432" w:lineRule="auto"/>
              <w:jc w:val="center"/>
              <w:rPr>
                <w:rFonts w:hint="eastAsia" w:ascii="仿宋" w:hAnsi="仿宋" w:eastAsia="仿宋" w:cs="仿宋"/>
                <w:sz w:val="30"/>
                <w:szCs w:val="30"/>
              </w:rPr>
            </w:pPr>
          </w:p>
          <w:p w14:paraId="3C7C1C3E">
            <w:pPr>
              <w:spacing w:before="89" w:line="192" w:lineRule="auto"/>
              <w:ind w:left="115" w:leftChars="0"/>
              <w:jc w:val="center"/>
              <w:rPr>
                <w:rFonts w:hint="eastAsia" w:ascii="仿宋" w:hAnsi="仿宋" w:eastAsia="仿宋" w:cs="仿宋"/>
                <w:sz w:val="30"/>
                <w:szCs w:val="30"/>
              </w:rPr>
            </w:pPr>
            <w:r>
              <w:rPr>
                <w:rFonts w:hint="eastAsia" w:ascii="仿宋" w:hAnsi="仿宋" w:eastAsia="仿宋" w:cs="仿宋"/>
                <w:sz w:val="30"/>
                <w:szCs w:val="30"/>
              </w:rPr>
              <w:t>6</w:t>
            </w:r>
          </w:p>
        </w:tc>
        <w:tc>
          <w:tcPr>
            <w:tcW w:w="1133" w:type="dxa"/>
            <w:vMerge w:val="continue"/>
            <w:vAlign w:val="center"/>
          </w:tcPr>
          <w:p w14:paraId="463D009E">
            <w:pPr>
              <w:jc w:val="center"/>
              <w:rPr>
                <w:rFonts w:hint="eastAsia" w:ascii="仿宋" w:hAnsi="仿宋" w:eastAsia="仿宋" w:cs="仿宋"/>
                <w:sz w:val="30"/>
                <w:szCs w:val="30"/>
              </w:rPr>
            </w:pPr>
          </w:p>
        </w:tc>
        <w:tc>
          <w:tcPr>
            <w:tcW w:w="1600" w:type="dxa"/>
            <w:vAlign w:val="center"/>
          </w:tcPr>
          <w:p w14:paraId="6D643C08">
            <w:pPr>
              <w:pStyle w:val="32"/>
              <w:spacing w:before="265" w:line="221" w:lineRule="auto"/>
              <w:ind w:left="123"/>
              <w:jc w:val="center"/>
              <w:rPr>
                <w:rFonts w:hint="eastAsia" w:ascii="仿宋" w:hAnsi="仿宋" w:eastAsia="仿宋" w:cs="仿宋"/>
                <w:sz w:val="30"/>
                <w:szCs w:val="30"/>
              </w:rPr>
            </w:pPr>
            <w:r>
              <w:rPr>
                <w:rFonts w:hint="eastAsia" w:ascii="仿宋" w:hAnsi="仿宋" w:eastAsia="仿宋" w:cs="仿宋"/>
                <w:spacing w:val="-5"/>
                <w:sz w:val="30"/>
                <w:szCs w:val="30"/>
              </w:rPr>
              <w:t>助行</w:t>
            </w:r>
          </w:p>
        </w:tc>
        <w:tc>
          <w:tcPr>
            <w:tcW w:w="3917" w:type="dxa"/>
            <w:vAlign w:val="center"/>
          </w:tcPr>
          <w:p w14:paraId="1C82B94D">
            <w:pPr>
              <w:pStyle w:val="32"/>
              <w:spacing w:before="58" w:line="228" w:lineRule="auto"/>
              <w:ind w:left="111" w:right="97" w:firstLine="20"/>
              <w:jc w:val="center"/>
              <w:rPr>
                <w:rFonts w:hint="eastAsia" w:ascii="仿宋" w:hAnsi="仿宋" w:eastAsia="仿宋" w:cs="仿宋"/>
                <w:sz w:val="30"/>
                <w:szCs w:val="30"/>
              </w:rPr>
            </w:pPr>
            <w:r>
              <w:rPr>
                <w:rFonts w:hint="eastAsia" w:ascii="仿宋" w:hAnsi="仿宋" w:eastAsia="仿宋" w:cs="仿宋"/>
                <w:spacing w:val="7"/>
                <w:sz w:val="30"/>
                <w:szCs w:val="30"/>
              </w:rPr>
              <w:t>室内移位、室外助</w:t>
            </w:r>
            <w:r>
              <w:rPr>
                <w:rFonts w:hint="eastAsia" w:ascii="仿宋" w:hAnsi="仿宋" w:eastAsia="仿宋" w:cs="仿宋"/>
                <w:spacing w:val="2"/>
                <w:sz w:val="30"/>
                <w:szCs w:val="30"/>
              </w:rPr>
              <w:t>行等</w:t>
            </w:r>
          </w:p>
        </w:tc>
        <w:tc>
          <w:tcPr>
            <w:tcW w:w="1633" w:type="dxa"/>
            <w:vAlign w:val="center"/>
          </w:tcPr>
          <w:p w14:paraId="3E1F5901">
            <w:pPr>
              <w:pStyle w:val="32"/>
              <w:spacing w:before="58" w:line="228" w:lineRule="auto"/>
              <w:ind w:left="130" w:right="102" w:hanging="16"/>
              <w:jc w:val="center"/>
              <w:rPr>
                <w:rFonts w:hint="eastAsia" w:ascii="仿宋" w:hAnsi="仿宋" w:eastAsia="仿宋" w:cs="仿宋"/>
                <w:sz w:val="30"/>
                <w:szCs w:val="30"/>
              </w:rPr>
            </w:pPr>
            <w:r>
              <w:rPr>
                <w:rFonts w:hint="eastAsia" w:ascii="仿宋" w:hAnsi="仿宋" w:eastAsia="仿宋" w:cs="仿宋"/>
                <w:spacing w:val="23"/>
                <w:sz w:val="30"/>
                <w:szCs w:val="30"/>
              </w:rPr>
              <w:t>根据实际</w:t>
            </w:r>
            <w:r>
              <w:rPr>
                <w:rFonts w:hint="eastAsia" w:ascii="仿宋" w:hAnsi="仿宋" w:eastAsia="仿宋" w:cs="仿宋"/>
                <w:spacing w:val="3"/>
                <w:sz w:val="30"/>
                <w:szCs w:val="30"/>
              </w:rPr>
              <w:t>情况确定</w:t>
            </w:r>
          </w:p>
        </w:tc>
      </w:tr>
      <w:tr w14:paraId="6A36C5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34" w:hRule="atLeast"/>
          <w:jc w:val="center"/>
        </w:trPr>
        <w:tc>
          <w:tcPr>
            <w:tcW w:w="782" w:type="dxa"/>
            <w:tcBorders>
              <w:bottom w:val="single" w:color="auto" w:sz="4" w:space="0"/>
            </w:tcBorders>
            <w:vAlign w:val="center"/>
          </w:tcPr>
          <w:p w14:paraId="43149420">
            <w:pPr>
              <w:spacing w:before="324" w:line="189" w:lineRule="auto"/>
              <w:ind w:left="113" w:leftChars="0"/>
              <w:jc w:val="center"/>
              <w:rPr>
                <w:rFonts w:hint="eastAsia" w:ascii="仿宋" w:hAnsi="仿宋" w:eastAsia="仿宋" w:cs="仿宋"/>
                <w:sz w:val="30"/>
                <w:szCs w:val="30"/>
              </w:rPr>
            </w:pPr>
            <w:r>
              <w:rPr>
                <w:rFonts w:hint="eastAsia" w:ascii="仿宋" w:hAnsi="仿宋" w:eastAsia="仿宋" w:cs="仿宋"/>
                <w:sz w:val="30"/>
                <w:szCs w:val="30"/>
              </w:rPr>
              <w:t>7</w:t>
            </w:r>
          </w:p>
        </w:tc>
        <w:tc>
          <w:tcPr>
            <w:tcW w:w="1133" w:type="dxa"/>
            <w:vMerge w:val="continue"/>
            <w:vAlign w:val="center"/>
          </w:tcPr>
          <w:p w14:paraId="320D7D22">
            <w:pPr>
              <w:jc w:val="center"/>
              <w:rPr>
                <w:rFonts w:hint="eastAsia" w:ascii="仿宋" w:hAnsi="仿宋" w:eastAsia="仿宋" w:cs="仿宋"/>
                <w:sz w:val="30"/>
                <w:szCs w:val="30"/>
              </w:rPr>
            </w:pPr>
          </w:p>
        </w:tc>
        <w:tc>
          <w:tcPr>
            <w:tcW w:w="1600" w:type="dxa"/>
            <w:vAlign w:val="center"/>
          </w:tcPr>
          <w:p w14:paraId="032C73DD">
            <w:pPr>
              <w:pStyle w:val="32"/>
              <w:spacing w:before="266" w:line="223" w:lineRule="auto"/>
              <w:ind w:left="123"/>
              <w:jc w:val="center"/>
              <w:rPr>
                <w:rFonts w:hint="eastAsia" w:ascii="仿宋" w:hAnsi="仿宋" w:eastAsia="仿宋" w:cs="仿宋"/>
                <w:sz w:val="30"/>
                <w:szCs w:val="30"/>
              </w:rPr>
            </w:pPr>
            <w:r>
              <w:rPr>
                <w:rFonts w:hint="eastAsia" w:ascii="仿宋" w:hAnsi="仿宋" w:eastAsia="仿宋" w:cs="仿宋"/>
                <w:spacing w:val="-5"/>
                <w:sz w:val="30"/>
                <w:szCs w:val="30"/>
              </w:rPr>
              <w:t>助急</w:t>
            </w:r>
          </w:p>
        </w:tc>
        <w:tc>
          <w:tcPr>
            <w:tcW w:w="3917" w:type="dxa"/>
            <w:vAlign w:val="center"/>
          </w:tcPr>
          <w:p w14:paraId="35141111">
            <w:pPr>
              <w:pStyle w:val="32"/>
              <w:spacing w:before="58" w:line="228" w:lineRule="auto"/>
              <w:ind w:left="111" w:right="97" w:firstLine="23"/>
              <w:jc w:val="center"/>
              <w:rPr>
                <w:rFonts w:hint="eastAsia" w:ascii="仿宋" w:hAnsi="仿宋" w:eastAsia="仿宋" w:cs="仿宋"/>
                <w:sz w:val="30"/>
                <w:szCs w:val="30"/>
              </w:rPr>
            </w:pPr>
            <w:r>
              <w:rPr>
                <w:rFonts w:hint="eastAsia" w:ascii="仿宋" w:hAnsi="仿宋" w:eastAsia="仿宋" w:cs="仿宋"/>
                <w:spacing w:val="7"/>
                <w:sz w:val="30"/>
                <w:szCs w:val="30"/>
              </w:rPr>
              <w:t>紧急呼叫、紧急转</w:t>
            </w:r>
            <w:r>
              <w:rPr>
                <w:rFonts w:hint="eastAsia" w:ascii="仿宋" w:hAnsi="仿宋" w:eastAsia="仿宋" w:cs="仿宋"/>
                <w:spacing w:val="2"/>
                <w:sz w:val="30"/>
                <w:szCs w:val="30"/>
              </w:rPr>
              <w:t>介等</w:t>
            </w:r>
          </w:p>
        </w:tc>
        <w:tc>
          <w:tcPr>
            <w:tcW w:w="1633" w:type="dxa"/>
            <w:vAlign w:val="center"/>
          </w:tcPr>
          <w:p w14:paraId="23B48CAD">
            <w:pPr>
              <w:pStyle w:val="32"/>
              <w:spacing w:before="58" w:line="228" w:lineRule="auto"/>
              <w:ind w:left="130" w:right="102" w:hanging="16"/>
              <w:jc w:val="center"/>
              <w:rPr>
                <w:rFonts w:hint="eastAsia" w:ascii="仿宋" w:hAnsi="仿宋" w:eastAsia="仿宋" w:cs="仿宋"/>
                <w:sz w:val="30"/>
                <w:szCs w:val="30"/>
              </w:rPr>
            </w:pPr>
            <w:r>
              <w:rPr>
                <w:rFonts w:hint="eastAsia" w:ascii="仿宋" w:hAnsi="仿宋" w:eastAsia="仿宋" w:cs="仿宋"/>
                <w:spacing w:val="23"/>
                <w:sz w:val="30"/>
                <w:szCs w:val="30"/>
              </w:rPr>
              <w:t>根据实际</w:t>
            </w:r>
            <w:r>
              <w:rPr>
                <w:rFonts w:hint="eastAsia" w:ascii="仿宋" w:hAnsi="仿宋" w:eastAsia="仿宋" w:cs="仿宋"/>
                <w:spacing w:val="3"/>
                <w:sz w:val="30"/>
                <w:szCs w:val="30"/>
              </w:rPr>
              <w:t>情况确定</w:t>
            </w:r>
          </w:p>
        </w:tc>
      </w:tr>
      <w:tr w14:paraId="52781C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50" w:hRule="atLeast"/>
          <w:jc w:val="center"/>
        </w:trPr>
        <w:tc>
          <w:tcPr>
            <w:tcW w:w="782" w:type="dxa"/>
            <w:tcBorders>
              <w:top w:val="single" w:color="auto" w:sz="4" w:space="0"/>
            </w:tcBorders>
            <w:vAlign w:val="center"/>
          </w:tcPr>
          <w:p w14:paraId="1CAD5E0F">
            <w:pPr>
              <w:spacing w:before="320" w:line="192" w:lineRule="auto"/>
              <w:ind w:left="121" w:leftChars="0"/>
              <w:jc w:val="center"/>
              <w:rPr>
                <w:rFonts w:hint="eastAsia" w:ascii="仿宋" w:hAnsi="仿宋" w:eastAsia="仿宋" w:cs="仿宋"/>
                <w:sz w:val="30"/>
                <w:szCs w:val="30"/>
              </w:rPr>
            </w:pPr>
            <w:r>
              <w:rPr>
                <w:rFonts w:hint="eastAsia" w:ascii="仿宋" w:hAnsi="仿宋" w:eastAsia="仿宋" w:cs="仿宋"/>
                <w:sz w:val="30"/>
                <w:szCs w:val="30"/>
              </w:rPr>
              <w:t>8</w:t>
            </w:r>
          </w:p>
        </w:tc>
        <w:tc>
          <w:tcPr>
            <w:tcW w:w="1133" w:type="dxa"/>
            <w:vMerge w:val="continue"/>
            <w:vAlign w:val="center"/>
          </w:tcPr>
          <w:p w14:paraId="169FDADB">
            <w:pPr>
              <w:jc w:val="center"/>
              <w:rPr>
                <w:rFonts w:hint="eastAsia" w:ascii="仿宋" w:hAnsi="仿宋" w:eastAsia="仿宋" w:cs="仿宋"/>
                <w:sz w:val="30"/>
                <w:szCs w:val="30"/>
              </w:rPr>
            </w:pPr>
          </w:p>
        </w:tc>
        <w:tc>
          <w:tcPr>
            <w:tcW w:w="1600" w:type="dxa"/>
            <w:vAlign w:val="center"/>
          </w:tcPr>
          <w:p w14:paraId="63B8EBBB">
            <w:pPr>
              <w:pStyle w:val="32"/>
              <w:spacing w:before="59" w:line="213" w:lineRule="auto"/>
              <w:ind w:left="123"/>
              <w:jc w:val="center"/>
              <w:rPr>
                <w:rFonts w:hint="eastAsia" w:ascii="仿宋" w:hAnsi="仿宋" w:eastAsia="仿宋" w:cs="仿宋"/>
                <w:sz w:val="30"/>
                <w:szCs w:val="30"/>
              </w:rPr>
            </w:pPr>
            <w:r>
              <w:rPr>
                <w:rFonts w:hint="eastAsia" w:ascii="仿宋" w:hAnsi="仿宋" w:eastAsia="仿宋" w:cs="仿宋"/>
                <w:spacing w:val="-5"/>
                <w:sz w:val="30"/>
                <w:szCs w:val="30"/>
              </w:rPr>
              <w:t>助医</w:t>
            </w:r>
          </w:p>
        </w:tc>
        <w:tc>
          <w:tcPr>
            <w:tcW w:w="3917" w:type="dxa"/>
            <w:vAlign w:val="center"/>
          </w:tcPr>
          <w:p w14:paraId="549A14FE">
            <w:pPr>
              <w:pStyle w:val="32"/>
              <w:spacing w:before="59" w:line="213" w:lineRule="auto"/>
              <w:ind w:left="135"/>
              <w:jc w:val="center"/>
              <w:rPr>
                <w:rFonts w:hint="eastAsia" w:ascii="仿宋" w:hAnsi="仿宋" w:eastAsia="仿宋" w:cs="仿宋"/>
                <w:spacing w:val="7"/>
                <w:sz w:val="30"/>
                <w:szCs w:val="30"/>
              </w:rPr>
            </w:pPr>
            <w:r>
              <w:rPr>
                <w:rFonts w:hint="eastAsia" w:ascii="仿宋" w:hAnsi="仿宋" w:eastAsia="仿宋" w:cs="仿宋"/>
                <w:spacing w:val="7"/>
                <w:sz w:val="30"/>
                <w:szCs w:val="30"/>
              </w:rPr>
              <w:t>陪同就医、治疗陪</w:t>
            </w:r>
          </w:p>
          <w:p w14:paraId="5DFF0C5C">
            <w:pPr>
              <w:jc w:val="center"/>
              <w:rPr>
                <w:rFonts w:hint="eastAsia" w:ascii="仿宋" w:hAnsi="仿宋" w:eastAsia="仿宋" w:cs="仿宋"/>
                <w:sz w:val="30"/>
                <w:szCs w:val="30"/>
              </w:rPr>
            </w:pPr>
            <w:r>
              <w:rPr>
                <w:rFonts w:hint="eastAsia" w:ascii="仿宋" w:hAnsi="仿宋" w:eastAsia="仿宋" w:cs="仿宋"/>
                <w:sz w:val="30"/>
                <w:szCs w:val="30"/>
              </w:rPr>
              <w:t>伴等</w:t>
            </w:r>
          </w:p>
        </w:tc>
        <w:tc>
          <w:tcPr>
            <w:tcW w:w="1633" w:type="dxa"/>
            <w:vAlign w:val="center"/>
          </w:tcPr>
          <w:p w14:paraId="44908D4C">
            <w:pPr>
              <w:pStyle w:val="32"/>
              <w:spacing w:before="59" w:line="213" w:lineRule="auto"/>
              <w:ind w:left="114"/>
              <w:jc w:val="center"/>
              <w:rPr>
                <w:rFonts w:hint="eastAsia" w:ascii="仿宋" w:hAnsi="仿宋" w:eastAsia="仿宋" w:cs="仿宋"/>
                <w:spacing w:val="23"/>
                <w:sz w:val="30"/>
                <w:szCs w:val="30"/>
              </w:rPr>
            </w:pPr>
            <w:r>
              <w:rPr>
                <w:rFonts w:hint="eastAsia" w:ascii="仿宋" w:hAnsi="仿宋" w:eastAsia="仿宋" w:cs="仿宋"/>
                <w:spacing w:val="23"/>
                <w:sz w:val="30"/>
                <w:szCs w:val="30"/>
              </w:rPr>
              <w:t>根据实际</w:t>
            </w:r>
          </w:p>
          <w:p w14:paraId="2C0DFD97">
            <w:pPr>
              <w:jc w:val="center"/>
              <w:rPr>
                <w:rFonts w:hint="eastAsia" w:ascii="仿宋" w:hAnsi="仿宋" w:eastAsia="仿宋" w:cs="仿宋"/>
                <w:sz w:val="30"/>
                <w:szCs w:val="30"/>
              </w:rPr>
            </w:pPr>
            <w:r>
              <w:rPr>
                <w:rFonts w:hint="eastAsia" w:ascii="仿宋" w:hAnsi="仿宋" w:eastAsia="仿宋" w:cs="仿宋"/>
                <w:sz w:val="30"/>
                <w:szCs w:val="30"/>
              </w:rPr>
              <w:t>情况确定</w:t>
            </w:r>
          </w:p>
        </w:tc>
      </w:tr>
      <w:tr w14:paraId="3AE8FD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3" w:hRule="atLeast"/>
          <w:jc w:val="center"/>
        </w:trPr>
        <w:tc>
          <w:tcPr>
            <w:tcW w:w="782" w:type="dxa"/>
            <w:vAlign w:val="center"/>
          </w:tcPr>
          <w:p w14:paraId="5445B4BF">
            <w:pPr>
              <w:spacing w:before="114" w:line="192" w:lineRule="auto"/>
              <w:ind w:left="114" w:leftChars="0"/>
              <w:jc w:val="center"/>
              <w:rPr>
                <w:rFonts w:hint="eastAsia" w:ascii="仿宋" w:hAnsi="仿宋" w:eastAsia="仿宋" w:cs="仿宋"/>
                <w:sz w:val="30"/>
                <w:szCs w:val="30"/>
              </w:rPr>
            </w:pPr>
            <w:r>
              <w:rPr>
                <w:rFonts w:hint="eastAsia" w:ascii="仿宋" w:hAnsi="仿宋" w:eastAsia="仿宋" w:cs="仿宋"/>
                <w:sz w:val="30"/>
                <w:szCs w:val="30"/>
              </w:rPr>
              <w:t>9</w:t>
            </w:r>
          </w:p>
        </w:tc>
        <w:tc>
          <w:tcPr>
            <w:tcW w:w="1133" w:type="dxa"/>
            <w:vMerge w:val="restart"/>
            <w:tcBorders>
              <w:bottom w:val="nil"/>
            </w:tcBorders>
            <w:vAlign w:val="center"/>
          </w:tcPr>
          <w:p w14:paraId="2C2CE392">
            <w:pPr>
              <w:jc w:val="center"/>
              <w:rPr>
                <w:rFonts w:hint="eastAsia" w:ascii="仿宋" w:hAnsi="仿宋" w:eastAsia="仿宋" w:cs="仿宋"/>
                <w:sz w:val="30"/>
                <w:szCs w:val="30"/>
              </w:rPr>
            </w:pPr>
          </w:p>
          <w:p w14:paraId="79D6B685">
            <w:pPr>
              <w:jc w:val="center"/>
              <w:rPr>
                <w:rFonts w:hint="eastAsia" w:ascii="仿宋" w:hAnsi="仿宋" w:eastAsia="仿宋" w:cs="仿宋"/>
                <w:sz w:val="30"/>
                <w:szCs w:val="30"/>
              </w:rPr>
            </w:pPr>
          </w:p>
          <w:p w14:paraId="2A6DD066">
            <w:pPr>
              <w:jc w:val="center"/>
              <w:rPr>
                <w:rFonts w:hint="eastAsia" w:ascii="仿宋" w:hAnsi="仿宋" w:eastAsia="仿宋" w:cs="仿宋"/>
                <w:sz w:val="30"/>
                <w:szCs w:val="30"/>
              </w:rPr>
            </w:pPr>
            <w:r>
              <w:rPr>
                <w:rFonts w:hint="eastAsia" w:ascii="仿宋" w:hAnsi="仿宋" w:eastAsia="仿宋" w:cs="仿宋"/>
                <w:sz w:val="30"/>
                <w:szCs w:val="30"/>
              </w:rPr>
              <w:t>基础照护服务</w:t>
            </w:r>
          </w:p>
        </w:tc>
        <w:tc>
          <w:tcPr>
            <w:tcW w:w="1600" w:type="dxa"/>
            <w:vAlign w:val="center"/>
          </w:tcPr>
          <w:p w14:paraId="6D843AF2">
            <w:pPr>
              <w:jc w:val="center"/>
              <w:rPr>
                <w:rFonts w:hint="eastAsia" w:ascii="仿宋" w:hAnsi="仿宋" w:eastAsia="仿宋" w:cs="仿宋"/>
                <w:sz w:val="30"/>
                <w:szCs w:val="30"/>
              </w:rPr>
            </w:pPr>
            <w:r>
              <w:rPr>
                <w:rFonts w:hint="eastAsia" w:ascii="仿宋" w:hAnsi="仿宋" w:eastAsia="仿宋" w:cs="仿宋"/>
                <w:sz w:val="30"/>
                <w:szCs w:val="30"/>
              </w:rPr>
              <w:t>排泄护理</w:t>
            </w:r>
          </w:p>
        </w:tc>
        <w:tc>
          <w:tcPr>
            <w:tcW w:w="3917" w:type="dxa"/>
            <w:vAlign w:val="center"/>
          </w:tcPr>
          <w:p w14:paraId="1F1EC58E">
            <w:pPr>
              <w:jc w:val="center"/>
              <w:rPr>
                <w:rFonts w:hint="eastAsia" w:ascii="仿宋" w:hAnsi="仿宋" w:eastAsia="仿宋" w:cs="仿宋"/>
                <w:sz w:val="30"/>
                <w:szCs w:val="30"/>
              </w:rPr>
            </w:pPr>
            <w:r>
              <w:rPr>
                <w:rFonts w:hint="eastAsia" w:ascii="仿宋" w:hAnsi="仿宋" w:eastAsia="仿宋" w:cs="仿宋"/>
                <w:sz w:val="30"/>
                <w:szCs w:val="30"/>
              </w:rPr>
              <w:t>二便护理、排气护理等</w:t>
            </w:r>
          </w:p>
        </w:tc>
        <w:tc>
          <w:tcPr>
            <w:tcW w:w="1633" w:type="dxa"/>
            <w:vAlign w:val="center"/>
          </w:tcPr>
          <w:p w14:paraId="07BBAE99">
            <w:pPr>
              <w:jc w:val="center"/>
              <w:rPr>
                <w:rFonts w:hint="eastAsia" w:ascii="仿宋" w:hAnsi="仿宋" w:eastAsia="仿宋" w:cs="仿宋"/>
                <w:sz w:val="30"/>
                <w:szCs w:val="30"/>
              </w:rPr>
            </w:pPr>
            <w:r>
              <w:rPr>
                <w:rFonts w:hint="eastAsia" w:ascii="仿宋" w:hAnsi="仿宋" w:eastAsia="仿宋" w:cs="仿宋"/>
                <w:sz w:val="30"/>
                <w:szCs w:val="30"/>
              </w:rPr>
              <w:t>10-30 分钟</w:t>
            </w:r>
          </w:p>
        </w:tc>
      </w:tr>
      <w:tr w14:paraId="27E48B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1" w:hRule="atLeast"/>
          <w:jc w:val="center"/>
        </w:trPr>
        <w:tc>
          <w:tcPr>
            <w:tcW w:w="782" w:type="dxa"/>
            <w:vAlign w:val="center"/>
          </w:tcPr>
          <w:p w14:paraId="156C5B2D">
            <w:pPr>
              <w:jc w:val="center"/>
              <w:rPr>
                <w:rFonts w:hint="eastAsia" w:ascii="仿宋" w:hAnsi="仿宋" w:eastAsia="仿宋" w:cs="仿宋"/>
                <w:sz w:val="30"/>
                <w:szCs w:val="30"/>
              </w:rPr>
            </w:pPr>
            <w:r>
              <w:rPr>
                <w:rFonts w:hint="eastAsia" w:ascii="仿宋" w:hAnsi="仿宋" w:eastAsia="仿宋" w:cs="仿宋"/>
                <w:sz w:val="30"/>
                <w:szCs w:val="30"/>
              </w:rPr>
              <w:t>10</w:t>
            </w:r>
          </w:p>
        </w:tc>
        <w:tc>
          <w:tcPr>
            <w:tcW w:w="1133" w:type="dxa"/>
            <w:vMerge w:val="continue"/>
            <w:tcBorders>
              <w:top w:val="nil"/>
              <w:bottom w:val="nil"/>
            </w:tcBorders>
            <w:vAlign w:val="center"/>
          </w:tcPr>
          <w:p w14:paraId="72D322B8">
            <w:pPr>
              <w:jc w:val="center"/>
              <w:rPr>
                <w:rFonts w:hint="eastAsia" w:ascii="仿宋" w:hAnsi="仿宋" w:eastAsia="仿宋" w:cs="仿宋"/>
                <w:sz w:val="30"/>
                <w:szCs w:val="30"/>
              </w:rPr>
            </w:pPr>
          </w:p>
        </w:tc>
        <w:tc>
          <w:tcPr>
            <w:tcW w:w="1600" w:type="dxa"/>
            <w:vAlign w:val="center"/>
          </w:tcPr>
          <w:p w14:paraId="4A6417D1">
            <w:pPr>
              <w:jc w:val="center"/>
              <w:rPr>
                <w:rFonts w:hint="eastAsia" w:ascii="仿宋" w:hAnsi="仿宋" w:eastAsia="仿宋" w:cs="仿宋"/>
                <w:sz w:val="30"/>
                <w:szCs w:val="30"/>
              </w:rPr>
            </w:pPr>
            <w:r>
              <w:rPr>
                <w:rFonts w:hint="eastAsia" w:ascii="仿宋" w:hAnsi="仿宋" w:eastAsia="仿宋" w:cs="仿宋"/>
                <w:sz w:val="30"/>
                <w:szCs w:val="30"/>
              </w:rPr>
              <w:t>护理协助</w:t>
            </w:r>
          </w:p>
        </w:tc>
        <w:tc>
          <w:tcPr>
            <w:tcW w:w="3917" w:type="dxa"/>
            <w:vAlign w:val="center"/>
          </w:tcPr>
          <w:p w14:paraId="24B7F3A8">
            <w:pPr>
              <w:jc w:val="center"/>
              <w:rPr>
                <w:rFonts w:hint="eastAsia" w:ascii="仿宋" w:hAnsi="仿宋" w:eastAsia="仿宋" w:cs="仿宋"/>
                <w:sz w:val="30"/>
                <w:szCs w:val="30"/>
              </w:rPr>
            </w:pPr>
            <w:r>
              <w:rPr>
                <w:rFonts w:hint="eastAsia" w:ascii="仿宋" w:hAnsi="仿宋" w:eastAsia="仿宋" w:cs="仿宋"/>
                <w:sz w:val="30"/>
                <w:szCs w:val="30"/>
              </w:rPr>
              <w:t>协助和指导翻身、拍背、褥疮预防等</w:t>
            </w:r>
          </w:p>
        </w:tc>
        <w:tc>
          <w:tcPr>
            <w:tcW w:w="1633" w:type="dxa"/>
            <w:vAlign w:val="center"/>
          </w:tcPr>
          <w:p w14:paraId="1609DDD0">
            <w:pPr>
              <w:jc w:val="center"/>
              <w:rPr>
                <w:rFonts w:hint="eastAsia" w:ascii="仿宋" w:hAnsi="仿宋" w:eastAsia="仿宋" w:cs="仿宋"/>
                <w:sz w:val="30"/>
                <w:szCs w:val="30"/>
              </w:rPr>
            </w:pPr>
            <w:r>
              <w:rPr>
                <w:rFonts w:hint="eastAsia" w:ascii="仿宋" w:hAnsi="仿宋" w:eastAsia="仿宋" w:cs="仿宋"/>
                <w:sz w:val="30"/>
                <w:szCs w:val="30"/>
              </w:rPr>
              <w:t>5-30 分钟</w:t>
            </w:r>
          </w:p>
        </w:tc>
      </w:tr>
      <w:tr w14:paraId="042FE9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4" w:hRule="atLeast"/>
          <w:jc w:val="center"/>
        </w:trPr>
        <w:tc>
          <w:tcPr>
            <w:tcW w:w="782" w:type="dxa"/>
            <w:vAlign w:val="center"/>
          </w:tcPr>
          <w:p w14:paraId="2C290A45">
            <w:pPr>
              <w:jc w:val="center"/>
              <w:rPr>
                <w:rFonts w:hint="eastAsia" w:ascii="仿宋" w:hAnsi="仿宋" w:eastAsia="仿宋" w:cs="仿宋"/>
                <w:sz w:val="30"/>
                <w:szCs w:val="30"/>
              </w:rPr>
            </w:pPr>
            <w:r>
              <w:rPr>
                <w:rFonts w:hint="eastAsia" w:ascii="仿宋" w:hAnsi="仿宋" w:eastAsia="仿宋" w:cs="仿宋"/>
                <w:sz w:val="30"/>
                <w:szCs w:val="30"/>
              </w:rPr>
              <w:t>11</w:t>
            </w:r>
          </w:p>
        </w:tc>
        <w:tc>
          <w:tcPr>
            <w:tcW w:w="1133" w:type="dxa"/>
            <w:vMerge w:val="continue"/>
            <w:tcBorders>
              <w:top w:val="nil"/>
            </w:tcBorders>
            <w:vAlign w:val="center"/>
          </w:tcPr>
          <w:p w14:paraId="0CFF32A0">
            <w:pPr>
              <w:jc w:val="center"/>
              <w:rPr>
                <w:rFonts w:hint="eastAsia" w:ascii="仿宋" w:hAnsi="仿宋" w:eastAsia="仿宋" w:cs="仿宋"/>
                <w:sz w:val="30"/>
                <w:szCs w:val="30"/>
              </w:rPr>
            </w:pPr>
          </w:p>
        </w:tc>
        <w:tc>
          <w:tcPr>
            <w:tcW w:w="1600" w:type="dxa"/>
            <w:vAlign w:val="center"/>
          </w:tcPr>
          <w:p w14:paraId="7736E94A">
            <w:pPr>
              <w:jc w:val="center"/>
              <w:rPr>
                <w:rFonts w:hint="eastAsia" w:ascii="仿宋" w:hAnsi="仿宋" w:eastAsia="仿宋" w:cs="仿宋"/>
                <w:sz w:val="30"/>
                <w:szCs w:val="30"/>
              </w:rPr>
            </w:pPr>
          </w:p>
          <w:p w14:paraId="236F4D86">
            <w:pPr>
              <w:jc w:val="center"/>
              <w:rPr>
                <w:rFonts w:hint="eastAsia" w:ascii="仿宋" w:hAnsi="仿宋" w:eastAsia="仿宋" w:cs="仿宋"/>
                <w:sz w:val="30"/>
                <w:szCs w:val="30"/>
              </w:rPr>
            </w:pPr>
            <w:r>
              <w:rPr>
                <w:rFonts w:hint="eastAsia" w:ascii="仿宋" w:hAnsi="仿宋" w:eastAsia="仿宋" w:cs="仿宋"/>
                <w:sz w:val="30"/>
                <w:szCs w:val="30"/>
              </w:rPr>
              <w:t>康复护理</w:t>
            </w:r>
          </w:p>
        </w:tc>
        <w:tc>
          <w:tcPr>
            <w:tcW w:w="3917" w:type="dxa"/>
            <w:vAlign w:val="center"/>
          </w:tcPr>
          <w:p w14:paraId="502670BE">
            <w:pPr>
              <w:jc w:val="center"/>
              <w:rPr>
                <w:rFonts w:hint="eastAsia" w:ascii="仿宋" w:hAnsi="仿宋" w:eastAsia="仿宋" w:cs="仿宋"/>
                <w:sz w:val="30"/>
                <w:szCs w:val="30"/>
              </w:rPr>
            </w:pPr>
            <w:r>
              <w:rPr>
                <w:rFonts w:hint="eastAsia" w:ascii="仿宋" w:hAnsi="仿宋" w:eastAsia="仿宋" w:cs="仿宋"/>
                <w:sz w:val="30"/>
                <w:szCs w:val="30"/>
              </w:rPr>
              <w:t>康复评估、计划制定、康复指导、康复训练等</w:t>
            </w:r>
          </w:p>
        </w:tc>
        <w:tc>
          <w:tcPr>
            <w:tcW w:w="1633" w:type="dxa"/>
            <w:vAlign w:val="center"/>
          </w:tcPr>
          <w:p w14:paraId="29BC020D">
            <w:pPr>
              <w:jc w:val="center"/>
              <w:rPr>
                <w:rFonts w:hint="eastAsia" w:ascii="仿宋" w:hAnsi="仿宋" w:eastAsia="仿宋" w:cs="仿宋"/>
                <w:sz w:val="30"/>
                <w:szCs w:val="30"/>
              </w:rPr>
            </w:pPr>
          </w:p>
          <w:p w14:paraId="6B7DF948">
            <w:pPr>
              <w:jc w:val="center"/>
              <w:rPr>
                <w:rFonts w:hint="eastAsia" w:ascii="仿宋" w:hAnsi="仿宋" w:eastAsia="仿宋" w:cs="仿宋"/>
                <w:sz w:val="30"/>
                <w:szCs w:val="30"/>
              </w:rPr>
            </w:pPr>
            <w:r>
              <w:rPr>
                <w:rFonts w:hint="eastAsia" w:ascii="仿宋" w:hAnsi="仿宋" w:eastAsia="仿宋" w:cs="仿宋"/>
                <w:sz w:val="30"/>
                <w:szCs w:val="30"/>
              </w:rPr>
              <w:t>5-30 分钟</w:t>
            </w:r>
          </w:p>
        </w:tc>
      </w:tr>
      <w:tr w14:paraId="741D7D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746" w:hRule="atLeast"/>
          <w:jc w:val="center"/>
        </w:trPr>
        <w:tc>
          <w:tcPr>
            <w:tcW w:w="782" w:type="dxa"/>
            <w:vAlign w:val="center"/>
          </w:tcPr>
          <w:p w14:paraId="4F7327D5">
            <w:pPr>
              <w:jc w:val="center"/>
              <w:rPr>
                <w:rFonts w:hint="eastAsia" w:ascii="仿宋" w:hAnsi="仿宋" w:eastAsia="仿宋" w:cs="仿宋"/>
                <w:sz w:val="30"/>
                <w:szCs w:val="30"/>
              </w:rPr>
            </w:pPr>
          </w:p>
          <w:p w14:paraId="2C10BFD6">
            <w:pPr>
              <w:jc w:val="center"/>
              <w:rPr>
                <w:rFonts w:hint="eastAsia" w:ascii="仿宋" w:hAnsi="仿宋" w:eastAsia="仿宋" w:cs="仿宋"/>
                <w:sz w:val="30"/>
                <w:szCs w:val="30"/>
              </w:rPr>
            </w:pPr>
            <w:r>
              <w:rPr>
                <w:rFonts w:hint="eastAsia" w:ascii="仿宋" w:hAnsi="仿宋" w:eastAsia="仿宋" w:cs="仿宋"/>
                <w:sz w:val="30"/>
                <w:szCs w:val="30"/>
              </w:rPr>
              <w:t>12</w:t>
            </w:r>
          </w:p>
        </w:tc>
        <w:tc>
          <w:tcPr>
            <w:tcW w:w="1133" w:type="dxa"/>
            <w:vAlign w:val="center"/>
          </w:tcPr>
          <w:p w14:paraId="50924EF9">
            <w:pPr>
              <w:jc w:val="center"/>
              <w:rPr>
                <w:rFonts w:hint="eastAsia" w:ascii="仿宋" w:hAnsi="仿宋" w:eastAsia="仿宋" w:cs="仿宋"/>
                <w:sz w:val="30"/>
                <w:szCs w:val="30"/>
              </w:rPr>
            </w:pPr>
            <w:r>
              <w:rPr>
                <w:rFonts w:hint="eastAsia" w:ascii="仿宋" w:hAnsi="仿宋" w:eastAsia="仿宋" w:cs="仿宋"/>
                <w:sz w:val="30"/>
                <w:szCs w:val="30"/>
              </w:rPr>
              <w:t>探访关爱服务</w:t>
            </w:r>
          </w:p>
        </w:tc>
        <w:tc>
          <w:tcPr>
            <w:tcW w:w="1600" w:type="dxa"/>
            <w:vAlign w:val="center"/>
          </w:tcPr>
          <w:p w14:paraId="7B767CDF">
            <w:pPr>
              <w:jc w:val="center"/>
              <w:rPr>
                <w:rFonts w:hint="eastAsia" w:ascii="仿宋" w:hAnsi="仿宋" w:eastAsia="仿宋" w:cs="仿宋"/>
                <w:sz w:val="30"/>
                <w:szCs w:val="30"/>
              </w:rPr>
            </w:pPr>
          </w:p>
          <w:p w14:paraId="4A77BE5A">
            <w:pPr>
              <w:jc w:val="center"/>
              <w:rPr>
                <w:rFonts w:hint="eastAsia" w:ascii="仿宋" w:hAnsi="仿宋" w:eastAsia="仿宋" w:cs="仿宋"/>
                <w:sz w:val="30"/>
                <w:szCs w:val="30"/>
              </w:rPr>
            </w:pPr>
            <w:r>
              <w:rPr>
                <w:rFonts w:hint="eastAsia" w:ascii="仿宋" w:hAnsi="仿宋" w:eastAsia="仿宋" w:cs="仿宋"/>
                <w:sz w:val="30"/>
                <w:szCs w:val="30"/>
              </w:rPr>
              <w:t>上门探访</w:t>
            </w:r>
          </w:p>
        </w:tc>
        <w:tc>
          <w:tcPr>
            <w:tcW w:w="3917" w:type="dxa"/>
            <w:vAlign w:val="center"/>
          </w:tcPr>
          <w:p w14:paraId="5B639DB0">
            <w:pPr>
              <w:jc w:val="center"/>
              <w:rPr>
                <w:rFonts w:hint="eastAsia" w:ascii="仿宋" w:hAnsi="仿宋" w:eastAsia="仿宋" w:cs="仿宋"/>
                <w:sz w:val="30"/>
                <w:szCs w:val="30"/>
              </w:rPr>
            </w:pPr>
            <w:r>
              <w:rPr>
                <w:rFonts w:hint="eastAsia" w:ascii="仿宋" w:hAnsi="仿宋" w:eastAsia="仿宋" w:cs="仿宋"/>
                <w:sz w:val="30"/>
                <w:szCs w:val="30"/>
              </w:rPr>
              <w:t>了解掌握老年人的健康状况、精神状况、安全情况、卫生状况、居室环境、服务需求等基本情况</w:t>
            </w:r>
          </w:p>
        </w:tc>
        <w:tc>
          <w:tcPr>
            <w:tcW w:w="1633" w:type="dxa"/>
            <w:vAlign w:val="center"/>
          </w:tcPr>
          <w:p w14:paraId="427CE1B5">
            <w:pPr>
              <w:jc w:val="center"/>
              <w:rPr>
                <w:rFonts w:hint="eastAsia" w:ascii="仿宋" w:hAnsi="仿宋" w:eastAsia="仿宋" w:cs="仿宋"/>
                <w:sz w:val="30"/>
                <w:szCs w:val="30"/>
              </w:rPr>
            </w:pPr>
          </w:p>
          <w:p w14:paraId="09502C7D">
            <w:pPr>
              <w:jc w:val="center"/>
              <w:rPr>
                <w:rFonts w:hint="eastAsia" w:ascii="仿宋" w:hAnsi="仿宋" w:eastAsia="仿宋" w:cs="仿宋"/>
                <w:sz w:val="30"/>
                <w:szCs w:val="30"/>
              </w:rPr>
            </w:pPr>
          </w:p>
          <w:p w14:paraId="2C2707A1">
            <w:pPr>
              <w:jc w:val="center"/>
              <w:rPr>
                <w:rFonts w:hint="eastAsia" w:ascii="仿宋" w:hAnsi="仿宋" w:eastAsia="仿宋" w:cs="仿宋"/>
                <w:sz w:val="30"/>
                <w:szCs w:val="30"/>
              </w:rPr>
            </w:pPr>
            <w:r>
              <w:rPr>
                <w:rFonts w:hint="eastAsia" w:ascii="仿宋" w:hAnsi="仿宋" w:eastAsia="仿宋" w:cs="仿宋"/>
                <w:sz w:val="30"/>
                <w:szCs w:val="30"/>
              </w:rPr>
              <w:t>5-30 分钟</w:t>
            </w:r>
          </w:p>
        </w:tc>
      </w:tr>
      <w:tr w14:paraId="49CD38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43" w:hRule="atLeast"/>
          <w:jc w:val="center"/>
        </w:trPr>
        <w:tc>
          <w:tcPr>
            <w:tcW w:w="782" w:type="dxa"/>
            <w:vAlign w:val="center"/>
          </w:tcPr>
          <w:p w14:paraId="14072BA1">
            <w:pPr>
              <w:jc w:val="center"/>
              <w:rPr>
                <w:rFonts w:hint="eastAsia" w:ascii="仿宋" w:hAnsi="仿宋" w:eastAsia="仿宋" w:cs="仿宋"/>
                <w:sz w:val="30"/>
                <w:szCs w:val="30"/>
              </w:rPr>
            </w:pPr>
          </w:p>
          <w:p w14:paraId="2EC720AE">
            <w:pPr>
              <w:jc w:val="center"/>
              <w:rPr>
                <w:rFonts w:hint="eastAsia" w:ascii="仿宋" w:hAnsi="仿宋" w:eastAsia="仿宋" w:cs="仿宋"/>
                <w:sz w:val="30"/>
                <w:szCs w:val="30"/>
              </w:rPr>
            </w:pPr>
            <w:r>
              <w:rPr>
                <w:rFonts w:hint="eastAsia" w:ascii="仿宋" w:hAnsi="仿宋" w:eastAsia="仿宋" w:cs="仿宋"/>
                <w:sz w:val="30"/>
                <w:szCs w:val="30"/>
              </w:rPr>
              <w:t>13</w:t>
            </w:r>
          </w:p>
        </w:tc>
        <w:tc>
          <w:tcPr>
            <w:tcW w:w="1133" w:type="dxa"/>
            <w:vAlign w:val="center"/>
          </w:tcPr>
          <w:p w14:paraId="50969944">
            <w:pPr>
              <w:jc w:val="center"/>
              <w:rPr>
                <w:rFonts w:hint="eastAsia" w:ascii="仿宋" w:hAnsi="仿宋" w:eastAsia="仿宋" w:cs="仿宋"/>
                <w:sz w:val="30"/>
                <w:szCs w:val="30"/>
              </w:rPr>
            </w:pPr>
            <w:r>
              <w:rPr>
                <w:rFonts w:hint="eastAsia" w:ascii="仿宋" w:hAnsi="仿宋" w:eastAsia="仿宋" w:cs="仿宋"/>
                <w:sz w:val="30"/>
                <w:szCs w:val="30"/>
              </w:rPr>
              <w:t>健康管理服务</w:t>
            </w:r>
          </w:p>
        </w:tc>
        <w:tc>
          <w:tcPr>
            <w:tcW w:w="1600" w:type="dxa"/>
            <w:vAlign w:val="center"/>
          </w:tcPr>
          <w:p w14:paraId="0FB4CBCE">
            <w:pPr>
              <w:jc w:val="center"/>
              <w:rPr>
                <w:rFonts w:hint="eastAsia" w:ascii="仿宋" w:hAnsi="仿宋" w:eastAsia="仿宋" w:cs="仿宋"/>
                <w:sz w:val="30"/>
                <w:szCs w:val="30"/>
              </w:rPr>
            </w:pPr>
            <w:r>
              <w:rPr>
                <w:rFonts w:hint="eastAsia" w:ascii="仿宋" w:hAnsi="仿宋" w:eastAsia="仿宋" w:cs="仿宋"/>
                <w:sz w:val="30"/>
                <w:szCs w:val="30"/>
              </w:rPr>
              <w:t>常规生理</w:t>
            </w:r>
          </w:p>
          <w:p w14:paraId="541A4A21">
            <w:pPr>
              <w:jc w:val="center"/>
              <w:rPr>
                <w:rFonts w:hint="eastAsia" w:ascii="仿宋" w:hAnsi="仿宋" w:eastAsia="仿宋" w:cs="仿宋"/>
                <w:sz w:val="30"/>
                <w:szCs w:val="30"/>
              </w:rPr>
            </w:pPr>
            <w:r>
              <w:rPr>
                <w:rFonts w:hint="eastAsia" w:ascii="仿宋" w:hAnsi="仿宋" w:eastAsia="仿宋" w:cs="仿宋"/>
                <w:sz w:val="30"/>
                <w:szCs w:val="30"/>
              </w:rPr>
              <w:t>指数监测</w:t>
            </w:r>
          </w:p>
        </w:tc>
        <w:tc>
          <w:tcPr>
            <w:tcW w:w="3917" w:type="dxa"/>
            <w:vAlign w:val="center"/>
          </w:tcPr>
          <w:p w14:paraId="642A7531">
            <w:pPr>
              <w:jc w:val="center"/>
              <w:rPr>
                <w:rFonts w:hint="eastAsia" w:ascii="仿宋" w:hAnsi="仿宋" w:eastAsia="仿宋" w:cs="仿宋"/>
                <w:sz w:val="30"/>
                <w:szCs w:val="30"/>
              </w:rPr>
            </w:pPr>
            <w:r>
              <w:rPr>
                <w:rFonts w:hint="eastAsia" w:ascii="仿宋" w:hAnsi="仿宋" w:eastAsia="仿宋" w:cs="仿宋"/>
                <w:sz w:val="30"/>
                <w:szCs w:val="30"/>
              </w:rPr>
              <w:t>监测血压、血糖</w:t>
            </w:r>
            <w:r>
              <w:rPr>
                <w:rFonts w:hint="eastAsia" w:ascii="仿宋" w:hAnsi="仿宋" w:eastAsia="仿宋" w:cs="仿宋"/>
                <w:sz w:val="30"/>
                <w:szCs w:val="30"/>
                <w:lang w:eastAsia="zh-CN"/>
              </w:rPr>
              <w:t>、</w:t>
            </w:r>
            <w:r>
              <w:rPr>
                <w:rFonts w:hint="eastAsia" w:ascii="仿宋" w:hAnsi="仿宋" w:eastAsia="仿宋" w:cs="仿宋"/>
                <w:sz w:val="30"/>
                <w:szCs w:val="30"/>
                <w:lang w:val="en-US" w:eastAsia="zh-CN"/>
              </w:rPr>
              <w:t>体温</w:t>
            </w:r>
            <w:r>
              <w:rPr>
                <w:rFonts w:hint="eastAsia" w:ascii="仿宋" w:hAnsi="仿宋" w:eastAsia="仿宋" w:cs="仿宋"/>
                <w:sz w:val="30"/>
                <w:szCs w:val="30"/>
              </w:rPr>
              <w:t>等</w:t>
            </w:r>
          </w:p>
        </w:tc>
        <w:tc>
          <w:tcPr>
            <w:tcW w:w="1633" w:type="dxa"/>
            <w:vAlign w:val="center"/>
          </w:tcPr>
          <w:p w14:paraId="6B13D5F6">
            <w:pPr>
              <w:jc w:val="center"/>
              <w:rPr>
                <w:rFonts w:hint="eastAsia" w:ascii="仿宋" w:hAnsi="仿宋" w:eastAsia="仿宋" w:cs="仿宋"/>
                <w:sz w:val="30"/>
                <w:szCs w:val="30"/>
              </w:rPr>
            </w:pPr>
            <w:r>
              <w:rPr>
                <w:rFonts w:hint="eastAsia" w:ascii="仿宋" w:hAnsi="仿宋" w:eastAsia="仿宋" w:cs="仿宋"/>
                <w:sz w:val="30"/>
                <w:szCs w:val="30"/>
              </w:rPr>
              <w:t>5-10 分钟</w:t>
            </w:r>
          </w:p>
        </w:tc>
      </w:tr>
    </w:tbl>
    <w:p w14:paraId="44DA7622">
      <w:pPr>
        <w:pStyle w:val="30"/>
        <w:numPr>
          <w:ilvl w:val="0"/>
          <w:numId w:val="1"/>
        </w:numPr>
        <w:ind w:left="0" w:leftChars="0" w:firstLine="420" w:firstLineChars="0"/>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rPr>
        <w:t>服务人员组成要求：</w:t>
      </w:r>
      <w:r>
        <w:rPr>
          <w:rFonts w:hint="eastAsia" w:ascii="仿宋" w:hAnsi="仿宋" w:eastAsia="仿宋" w:cs="仿宋"/>
          <w:sz w:val="30"/>
          <w:szCs w:val="30"/>
          <w:highlight w:val="none"/>
          <w:lang w:val="en-US" w:eastAsia="zh-CN"/>
        </w:rPr>
        <w:t>生活照料服务人员须经过相关专业秉持培训证书或职业技能等级证书。血糖检测、康复护理等专业服务需要医护、康复、长期照护、健康照护等相关证书。</w:t>
      </w:r>
    </w:p>
    <w:p w14:paraId="1A8D266A">
      <w:pPr>
        <w:pStyle w:val="30"/>
        <w:numPr>
          <w:ilvl w:val="0"/>
          <w:numId w:val="1"/>
        </w:numPr>
        <w:ind w:left="0" w:leftChars="0" w:firstLine="420" w:firstLineChars="0"/>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t>服务人员须有身份证、健康证，办理人身意外保险。</w:t>
      </w:r>
    </w:p>
    <w:p w14:paraId="78FFB62A">
      <w:pPr>
        <w:pStyle w:val="30"/>
        <w:numPr>
          <w:ilvl w:val="0"/>
          <w:numId w:val="1"/>
        </w:numPr>
        <w:ind w:left="0" w:leftChars="0" w:firstLine="420" w:firstLineChars="0"/>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t>服务机构根据服务需要配置一定的辅具，提升服务效率和服务质量。</w:t>
      </w:r>
    </w:p>
    <w:p w14:paraId="67B1840D">
      <w:pPr>
        <w:pStyle w:val="30"/>
        <w:ind w:firstLine="480"/>
        <w:jc w:val="both"/>
        <w:rPr>
          <w:rFonts w:hint="eastAsia" w:ascii="仿宋" w:hAnsi="仿宋" w:eastAsia="仿宋" w:cs="仿宋"/>
          <w:b w:val="0"/>
          <w:bCs/>
          <w:sz w:val="30"/>
          <w:szCs w:val="30"/>
          <w:highlight w:val="none"/>
        </w:rPr>
      </w:pPr>
      <w:r>
        <w:rPr>
          <w:rFonts w:hint="eastAsia" w:ascii="仿宋" w:hAnsi="仿宋" w:eastAsia="仿宋" w:cs="仿宋"/>
          <w:sz w:val="30"/>
          <w:szCs w:val="30"/>
          <w:highlight w:val="none"/>
          <w:lang w:val="en-US" w:eastAsia="zh-CN"/>
        </w:rPr>
        <w:t>服务要求。</w:t>
      </w:r>
      <w:r>
        <w:rPr>
          <w:rFonts w:hint="eastAsia" w:ascii="仿宋" w:hAnsi="仿宋" w:eastAsia="仿宋" w:cs="仿宋"/>
          <w:b w:val="0"/>
          <w:bCs/>
          <w:sz w:val="30"/>
          <w:szCs w:val="30"/>
          <w:highlight w:val="none"/>
        </w:rPr>
        <w:t>每月</w:t>
      </w:r>
      <w:r>
        <w:rPr>
          <w:rFonts w:hint="eastAsia" w:ascii="仿宋" w:hAnsi="仿宋" w:eastAsia="仿宋" w:cs="仿宋"/>
          <w:b w:val="0"/>
          <w:bCs/>
          <w:sz w:val="30"/>
          <w:szCs w:val="30"/>
          <w:highlight w:val="none"/>
          <w:lang w:val="en-US" w:eastAsia="zh-CN"/>
        </w:rPr>
        <w:t>2</w:t>
      </w:r>
      <w:r>
        <w:rPr>
          <w:rFonts w:hint="eastAsia" w:ascii="仿宋" w:hAnsi="仿宋" w:eastAsia="仿宋" w:cs="仿宋"/>
          <w:b w:val="0"/>
          <w:bCs/>
          <w:sz w:val="30"/>
          <w:szCs w:val="30"/>
          <w:highlight w:val="none"/>
        </w:rPr>
        <w:t>次，每次</w:t>
      </w:r>
      <w:r>
        <w:rPr>
          <w:rFonts w:hint="eastAsia" w:ascii="仿宋" w:hAnsi="仿宋" w:eastAsia="仿宋" w:cs="仿宋"/>
          <w:b w:val="0"/>
          <w:bCs/>
          <w:sz w:val="30"/>
          <w:szCs w:val="30"/>
          <w:highlight w:val="none"/>
          <w:lang w:val="en-US" w:eastAsia="zh-CN"/>
        </w:rPr>
        <w:t>不少于</w:t>
      </w:r>
      <w:r>
        <w:rPr>
          <w:rFonts w:hint="eastAsia" w:ascii="仿宋" w:hAnsi="仿宋" w:eastAsia="仿宋" w:cs="仿宋"/>
          <w:b w:val="0"/>
          <w:bCs/>
          <w:sz w:val="30"/>
          <w:szCs w:val="30"/>
          <w:highlight w:val="none"/>
        </w:rPr>
        <w:t xml:space="preserve"> 1</w:t>
      </w:r>
      <w:r>
        <w:rPr>
          <w:rFonts w:hint="eastAsia" w:ascii="仿宋" w:hAnsi="仿宋" w:eastAsia="仿宋" w:cs="仿宋"/>
          <w:b w:val="0"/>
          <w:bCs/>
          <w:sz w:val="30"/>
          <w:szCs w:val="30"/>
          <w:highlight w:val="none"/>
          <w:lang w:val="en-US" w:eastAsia="zh-CN"/>
        </w:rPr>
        <w:t>.5</w:t>
      </w:r>
      <w:r>
        <w:rPr>
          <w:rFonts w:hint="eastAsia" w:ascii="仿宋" w:hAnsi="仿宋" w:eastAsia="仿宋" w:cs="仿宋"/>
          <w:b w:val="0"/>
          <w:bCs/>
          <w:sz w:val="30"/>
          <w:szCs w:val="30"/>
          <w:highlight w:val="none"/>
        </w:rPr>
        <w:t xml:space="preserve"> 小时</w:t>
      </w:r>
      <w:r>
        <w:rPr>
          <w:rFonts w:hint="eastAsia" w:ascii="仿宋" w:hAnsi="仿宋" w:eastAsia="仿宋" w:cs="仿宋"/>
          <w:b w:val="0"/>
          <w:bCs/>
          <w:sz w:val="30"/>
          <w:szCs w:val="30"/>
          <w:highlight w:val="none"/>
          <w:lang w:eastAsia="zh-CN"/>
        </w:rPr>
        <w:t>。</w:t>
      </w:r>
      <w:r>
        <w:rPr>
          <w:rFonts w:hint="eastAsia" w:ascii="仿宋" w:hAnsi="仿宋" w:eastAsia="仿宋" w:cs="仿宋"/>
          <w:b w:val="0"/>
          <w:bCs/>
          <w:sz w:val="30"/>
          <w:szCs w:val="30"/>
          <w:highlight w:val="none"/>
        </w:rPr>
        <w:t>超出补贴标准的， 由补贴对象及家庭自行承担。补贴对象未使用的当月补贴额度，月末自动清零，不再追溯。</w:t>
      </w:r>
    </w:p>
    <w:p w14:paraId="3E5F7010">
      <w:pPr>
        <w:pStyle w:val="30"/>
        <w:numPr>
          <w:ilvl w:val="0"/>
          <w:numId w:val="0"/>
        </w:numPr>
        <w:rPr>
          <w:rFonts w:hint="eastAsia" w:ascii="仿宋" w:hAnsi="仿宋" w:eastAsia="仿宋" w:cs="仿宋"/>
          <w:sz w:val="30"/>
          <w:szCs w:val="30"/>
          <w:highlight w:val="none"/>
          <w:lang w:val="en-US" w:eastAsia="zh-CN"/>
        </w:rPr>
      </w:pPr>
      <w:r>
        <w:rPr>
          <w:rFonts w:hint="eastAsia" w:ascii="仿宋" w:hAnsi="仿宋" w:eastAsia="仿宋" w:cs="仿宋"/>
          <w:b/>
          <w:bCs/>
          <w:sz w:val="30"/>
          <w:szCs w:val="30"/>
          <w:highlight w:val="none"/>
          <w:lang w:val="en-US" w:eastAsia="zh-CN"/>
        </w:rPr>
        <w:t>3、服务内容</w:t>
      </w:r>
      <w:r>
        <w:rPr>
          <w:rFonts w:hint="eastAsia" w:ascii="仿宋" w:hAnsi="仿宋" w:eastAsia="仿宋" w:cs="仿宋"/>
          <w:sz w:val="30"/>
          <w:szCs w:val="30"/>
          <w:highlight w:val="none"/>
          <w:lang w:val="en-US" w:eastAsia="zh-CN"/>
        </w:rPr>
        <w:t>：根据服务老人需求辅具适配</w:t>
      </w:r>
    </w:p>
    <w:p w14:paraId="42857D1D">
      <w:pPr>
        <w:pStyle w:val="30"/>
        <w:numPr>
          <w:ilvl w:val="0"/>
          <w:numId w:val="0"/>
        </w:numPr>
        <w:ind w:firstLine="602"/>
        <w:rPr>
          <w:rFonts w:hint="default"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t>数量：辅具70套。具体根据老人的需求配置。</w:t>
      </w:r>
    </w:p>
    <w:p w14:paraId="17D0F6C5">
      <w:pPr>
        <w:pStyle w:val="30"/>
        <w:ind w:firstLine="480"/>
        <w:jc w:val="both"/>
        <w:rPr>
          <w:rFonts w:hint="default" w:ascii="仿宋" w:hAnsi="仿宋" w:eastAsia="仿宋" w:cs="仿宋"/>
          <w:b w:val="0"/>
          <w:bCs/>
          <w:sz w:val="30"/>
          <w:szCs w:val="30"/>
          <w:highlight w:val="none"/>
          <w:lang w:val="en-US" w:eastAsia="zh-CN"/>
        </w:rPr>
      </w:pPr>
      <w:r>
        <w:rPr>
          <w:rFonts w:hint="eastAsia" w:ascii="仿宋" w:hAnsi="仿宋" w:eastAsia="仿宋" w:cs="仿宋"/>
          <w:b w:val="0"/>
          <w:bCs/>
          <w:sz w:val="30"/>
          <w:szCs w:val="30"/>
          <w:highlight w:val="none"/>
          <w:lang w:val="en-US" w:eastAsia="zh-CN"/>
        </w:rPr>
        <w:t xml:space="preserve"> 质量标准：符合国家辅具产品质量标准。</w:t>
      </w:r>
    </w:p>
    <w:p w14:paraId="7E0B55FC">
      <w:pPr>
        <w:pStyle w:val="30"/>
        <w:numPr>
          <w:ilvl w:val="0"/>
          <w:numId w:val="0"/>
        </w:numPr>
        <w:ind w:left="420" w:leftChars="0"/>
        <w:outlineLvl w:val="2"/>
        <w:rPr>
          <w:rFonts w:hint="default" w:ascii="仿宋" w:hAnsi="仿宋" w:eastAsia="仿宋" w:cs="仿宋"/>
          <w:b w:val="0"/>
          <w:bCs/>
          <w:sz w:val="30"/>
          <w:szCs w:val="30"/>
          <w:highlight w:val="none"/>
          <w:lang w:val="en-US" w:eastAsia="zh-CN"/>
        </w:rPr>
      </w:pPr>
      <w:r>
        <w:rPr>
          <w:rFonts w:hint="eastAsia" w:ascii="黑体" w:hAnsi="黑体" w:eastAsia="黑体" w:cs="黑体"/>
          <w:b w:val="0"/>
          <w:bCs/>
          <w:sz w:val="30"/>
          <w:szCs w:val="30"/>
          <w:highlight w:val="none"/>
          <w:lang w:val="en-US" w:eastAsia="zh-CN"/>
        </w:rPr>
        <w:t>五、</w:t>
      </w:r>
      <w:r>
        <w:rPr>
          <w:rFonts w:hint="eastAsia" w:ascii="黑体" w:hAnsi="黑体" w:eastAsia="黑体" w:cs="黑体"/>
          <w:b w:val="0"/>
          <w:bCs/>
          <w:sz w:val="30"/>
          <w:szCs w:val="30"/>
          <w:highlight w:val="none"/>
        </w:rPr>
        <w:t>商务要求</w:t>
      </w:r>
    </w:p>
    <w:p w14:paraId="2AB05EB4">
      <w:pPr>
        <w:pStyle w:val="30"/>
        <w:ind w:firstLine="480"/>
        <w:jc w:val="both"/>
        <w:rPr>
          <w:rFonts w:hint="eastAsia" w:ascii="仿宋" w:hAnsi="仿宋" w:eastAsia="仿宋" w:cs="仿宋"/>
          <w:sz w:val="30"/>
          <w:szCs w:val="30"/>
          <w:highlight w:val="none"/>
          <w:lang w:eastAsia="zh-CN"/>
        </w:rPr>
      </w:pPr>
      <w:r>
        <w:rPr>
          <w:rFonts w:hint="eastAsia" w:ascii="仿宋" w:hAnsi="仿宋" w:eastAsia="仿宋" w:cs="仿宋"/>
          <w:sz w:val="30"/>
          <w:szCs w:val="30"/>
          <w:highlight w:val="none"/>
          <w:lang w:eastAsia="zh-CN"/>
        </w:rPr>
        <w:t>（</w:t>
      </w:r>
      <w:r>
        <w:rPr>
          <w:rFonts w:hint="eastAsia" w:ascii="仿宋" w:hAnsi="仿宋" w:eastAsia="仿宋" w:cs="仿宋"/>
          <w:sz w:val="30"/>
          <w:szCs w:val="30"/>
          <w:highlight w:val="none"/>
          <w:lang w:val="en-US" w:eastAsia="zh-CN"/>
        </w:rPr>
        <w:t>一</w:t>
      </w:r>
      <w:r>
        <w:rPr>
          <w:rFonts w:hint="eastAsia" w:ascii="仿宋" w:hAnsi="仿宋" w:eastAsia="仿宋" w:cs="仿宋"/>
          <w:sz w:val="30"/>
          <w:szCs w:val="30"/>
          <w:highlight w:val="none"/>
          <w:lang w:eastAsia="zh-CN"/>
        </w:rPr>
        <w:t>）</w:t>
      </w:r>
    </w:p>
    <w:p w14:paraId="6BB86F7D">
      <w:pPr>
        <w:pStyle w:val="30"/>
        <w:ind w:firstLine="480"/>
        <w:jc w:val="both"/>
        <w:rPr>
          <w:rFonts w:hint="default"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t>（1）支付方式：甲乙双方根据政策协定</w:t>
      </w:r>
    </w:p>
    <w:p w14:paraId="59F2D122">
      <w:pPr>
        <w:pStyle w:val="30"/>
        <w:ind w:firstLine="480"/>
        <w:jc w:val="both"/>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t>（2）验收标准和方式：验收标准为国家相关服务标准及合同约定标准。</w:t>
      </w:r>
    </w:p>
    <w:p w14:paraId="045EDACD">
      <w:pPr>
        <w:pStyle w:val="30"/>
        <w:ind w:firstLine="600" w:firstLineChars="200"/>
        <w:rPr>
          <w:rFonts w:hint="eastAsia" w:ascii="仿宋" w:hAnsi="仿宋" w:eastAsia="仿宋" w:cs="仿宋"/>
          <w:sz w:val="30"/>
          <w:szCs w:val="30"/>
          <w:highlight w:val="none"/>
        </w:rPr>
      </w:pPr>
      <w:r>
        <w:rPr>
          <w:rFonts w:hint="eastAsia" w:ascii="仿宋" w:hAnsi="仿宋" w:eastAsia="仿宋" w:cs="仿宋"/>
          <w:sz w:val="30"/>
          <w:szCs w:val="30"/>
          <w:highlight w:val="none"/>
          <w:lang w:eastAsia="zh-CN"/>
        </w:rPr>
        <w:t>（</w:t>
      </w:r>
      <w:r>
        <w:rPr>
          <w:rFonts w:hint="eastAsia" w:ascii="仿宋" w:hAnsi="仿宋" w:eastAsia="仿宋" w:cs="仿宋"/>
          <w:sz w:val="30"/>
          <w:szCs w:val="30"/>
          <w:highlight w:val="none"/>
          <w:lang w:val="en-US" w:eastAsia="zh-CN"/>
        </w:rPr>
        <w:t>二</w:t>
      </w:r>
      <w:r>
        <w:rPr>
          <w:rFonts w:hint="eastAsia" w:ascii="仿宋" w:hAnsi="仿宋" w:eastAsia="仿宋" w:cs="仿宋"/>
          <w:sz w:val="30"/>
          <w:szCs w:val="30"/>
          <w:highlight w:val="none"/>
          <w:lang w:eastAsia="zh-CN"/>
        </w:rPr>
        <w:t>）、</w:t>
      </w:r>
      <w:r>
        <w:rPr>
          <w:rFonts w:hint="eastAsia" w:ascii="仿宋" w:hAnsi="仿宋" w:eastAsia="仿宋" w:cs="仿宋"/>
          <w:sz w:val="30"/>
          <w:szCs w:val="30"/>
          <w:highlight w:val="none"/>
        </w:rPr>
        <w:t>违约责任：</w:t>
      </w:r>
    </w:p>
    <w:p w14:paraId="199E9987">
      <w:pPr>
        <w:pStyle w:val="30"/>
        <w:ind w:firstLine="600" w:firstLineChars="200"/>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eastAsia="zh-CN"/>
        </w:rPr>
        <w:t>（</w:t>
      </w:r>
      <w:r>
        <w:rPr>
          <w:rFonts w:hint="eastAsia" w:ascii="仿宋" w:hAnsi="仿宋" w:eastAsia="仿宋" w:cs="仿宋"/>
          <w:sz w:val="30"/>
          <w:szCs w:val="30"/>
          <w:highlight w:val="none"/>
          <w:lang w:val="en-US" w:eastAsia="zh-CN"/>
        </w:rPr>
        <w:t>1</w:t>
      </w:r>
      <w:r>
        <w:rPr>
          <w:rFonts w:hint="eastAsia" w:ascii="仿宋" w:hAnsi="仿宋" w:eastAsia="仿宋" w:cs="仿宋"/>
          <w:sz w:val="30"/>
          <w:szCs w:val="30"/>
          <w:highlight w:val="none"/>
          <w:lang w:eastAsia="zh-CN"/>
        </w:rPr>
        <w:t>）</w:t>
      </w:r>
      <w:r>
        <w:rPr>
          <w:rFonts w:hint="eastAsia" w:ascii="仿宋" w:hAnsi="仿宋" w:eastAsia="仿宋" w:cs="仿宋"/>
          <w:sz w:val="30"/>
          <w:szCs w:val="30"/>
          <w:highlight w:val="none"/>
        </w:rPr>
        <w:t>按《中华人民共和国民法典》中的相关条款执行。</w:t>
      </w:r>
    </w:p>
    <w:p w14:paraId="7E677498">
      <w:pPr>
        <w:pStyle w:val="30"/>
        <w:ind w:firstLine="600" w:firstLineChars="200"/>
        <w:rPr>
          <w:rFonts w:hint="eastAsia" w:ascii="仿宋" w:hAnsi="仿宋" w:eastAsia="仿宋" w:cs="仿宋"/>
          <w:sz w:val="30"/>
          <w:szCs w:val="30"/>
          <w:highlight w:val="none"/>
        </w:rPr>
      </w:pPr>
      <w:r>
        <w:rPr>
          <w:rFonts w:hint="eastAsia" w:ascii="仿宋" w:hAnsi="仿宋" w:eastAsia="仿宋" w:cs="仿宋"/>
          <w:sz w:val="30"/>
          <w:szCs w:val="30"/>
          <w:highlight w:val="none"/>
          <w:lang w:eastAsia="zh-CN"/>
        </w:rPr>
        <w:t>（</w:t>
      </w:r>
      <w:r>
        <w:rPr>
          <w:rFonts w:hint="eastAsia" w:ascii="仿宋" w:hAnsi="仿宋" w:eastAsia="仿宋" w:cs="仿宋"/>
          <w:sz w:val="30"/>
          <w:szCs w:val="30"/>
          <w:highlight w:val="none"/>
          <w:lang w:val="en-US" w:eastAsia="zh-CN"/>
        </w:rPr>
        <w:t>2</w:t>
      </w:r>
      <w:r>
        <w:rPr>
          <w:rFonts w:hint="eastAsia" w:ascii="仿宋" w:hAnsi="仿宋" w:eastAsia="仿宋" w:cs="仿宋"/>
          <w:sz w:val="30"/>
          <w:szCs w:val="30"/>
          <w:highlight w:val="none"/>
          <w:lang w:eastAsia="zh-CN"/>
        </w:rPr>
        <w:t>）</w:t>
      </w:r>
      <w:r>
        <w:rPr>
          <w:rFonts w:hint="eastAsia" w:ascii="仿宋" w:hAnsi="仿宋" w:eastAsia="仿宋" w:cs="仿宋"/>
          <w:sz w:val="30"/>
          <w:szCs w:val="30"/>
          <w:highlight w:val="none"/>
        </w:rPr>
        <w:t>未按合同要求提供服务或服务质量不能满足合同要求，甲方有权依据《中华人民共和国民法典》有关条款及合同约定终止合同，并要求乙方承担违约责任。</w:t>
      </w:r>
    </w:p>
    <w:p w14:paraId="38E634A0">
      <w:pPr>
        <w:pStyle w:val="30"/>
        <w:ind w:firstLine="600" w:firstLineChars="200"/>
        <w:rPr>
          <w:rFonts w:hint="eastAsia" w:ascii="宋体" w:hAnsi="宋体"/>
          <w:b/>
          <w:sz w:val="24"/>
        </w:rPr>
      </w:pPr>
      <w:r>
        <w:rPr>
          <w:rFonts w:hint="eastAsia" w:ascii="仿宋" w:hAnsi="仿宋" w:eastAsia="仿宋" w:cs="仿宋"/>
          <w:sz w:val="30"/>
          <w:szCs w:val="30"/>
          <w:highlight w:val="none"/>
        </w:rPr>
        <w:t>（</w:t>
      </w:r>
      <w:r>
        <w:rPr>
          <w:rFonts w:hint="eastAsia" w:ascii="仿宋" w:hAnsi="仿宋" w:eastAsia="仿宋" w:cs="仿宋"/>
          <w:sz w:val="30"/>
          <w:szCs w:val="30"/>
          <w:highlight w:val="none"/>
          <w:lang w:val="en-US" w:eastAsia="zh-CN"/>
        </w:rPr>
        <w:t>3</w:t>
      </w:r>
      <w:r>
        <w:rPr>
          <w:rFonts w:hint="eastAsia" w:ascii="仿宋" w:hAnsi="仿宋" w:eastAsia="仿宋" w:cs="仿宋"/>
          <w:sz w:val="30"/>
          <w:szCs w:val="30"/>
          <w:highlight w:val="none"/>
        </w:rPr>
        <w:t>）解决争议的方式：因本合同引起的争议，甲乙双方应友好协商解决。若甲乙双方不能解决争议，任意一方可发起纠纷处理流程。协调不能达成一致的，提交采购方住所地人民法院诉讼解决。</w:t>
      </w:r>
      <w:r>
        <w:rPr>
          <w:rFonts w:hint="eastAsia" w:ascii="宋体" w:hAnsi="宋体"/>
          <w:b/>
          <w:sz w:val="24"/>
        </w:rPr>
        <w:t>注：商务要求为实质性要求，不得负偏离。</w:t>
      </w:r>
    </w:p>
    <w:p w14:paraId="109F9FF8">
      <w:pPr>
        <w:pStyle w:val="3"/>
        <w:bidi w:val="0"/>
        <w:jc w:val="both"/>
        <w:rPr>
          <w:rFonts w:hint="eastAsia" w:ascii="宋体"/>
          <w:b/>
          <w:bCs/>
          <w:sz w:val="44"/>
          <w:szCs w:val="44"/>
          <w:lang w:val="zh-CN"/>
        </w:rPr>
      </w:pPr>
      <w:r>
        <w:rPr>
          <w:rFonts w:ascii="宋体"/>
          <w:b w:val="0"/>
          <w:bCs w:val="0"/>
          <w:sz w:val="44"/>
          <w:szCs w:val="44"/>
          <w:highlight w:val="none"/>
          <w:lang w:val="zh-CN"/>
        </w:rPr>
        <w:br w:type="page"/>
      </w:r>
      <w:bookmarkStart w:id="298" w:name="_Toc5224"/>
      <w:bookmarkStart w:id="299" w:name="_Toc101"/>
      <w:bookmarkStart w:id="300" w:name="_Toc9532"/>
      <w:bookmarkStart w:id="301" w:name="_Toc18360"/>
      <w:bookmarkStart w:id="302" w:name="_Toc7284"/>
      <w:bookmarkStart w:id="303" w:name="_Toc31572"/>
      <w:bookmarkStart w:id="304" w:name="_Toc24745"/>
      <w:bookmarkStart w:id="305" w:name="_Toc21507"/>
      <w:bookmarkStart w:id="306" w:name="_Toc8335"/>
      <w:bookmarkStart w:id="307" w:name="_Toc701"/>
      <w:bookmarkStart w:id="308" w:name="_Toc19816"/>
      <w:r>
        <w:rPr>
          <w:rFonts w:ascii="宋体"/>
          <w:b/>
          <w:bCs/>
          <w:sz w:val="44"/>
          <w:szCs w:val="44"/>
          <w:lang w:val="zh-CN"/>
        </w:rPr>
        <w:t xml:space="preserve">第四部分 </w:t>
      </w:r>
      <w:r>
        <w:rPr>
          <w:rFonts w:hint="eastAsia" w:ascii="宋体"/>
          <w:b/>
          <w:bCs/>
          <w:sz w:val="44"/>
          <w:szCs w:val="44"/>
          <w:lang w:val="en-US" w:eastAsia="zh-CN"/>
        </w:rPr>
        <w:t xml:space="preserve"> </w:t>
      </w:r>
      <w:r>
        <w:rPr>
          <w:rFonts w:hint="eastAsia" w:ascii="宋体"/>
          <w:b/>
          <w:bCs/>
          <w:sz w:val="44"/>
          <w:szCs w:val="44"/>
          <w:lang w:val="zh-CN"/>
        </w:rPr>
        <w:t>合同条款及格式</w:t>
      </w:r>
      <w:bookmarkEnd w:id="296"/>
      <w:bookmarkEnd w:id="297"/>
      <w:bookmarkEnd w:id="298"/>
      <w:bookmarkEnd w:id="299"/>
      <w:bookmarkEnd w:id="300"/>
      <w:bookmarkEnd w:id="301"/>
      <w:bookmarkEnd w:id="302"/>
      <w:bookmarkEnd w:id="303"/>
      <w:bookmarkEnd w:id="304"/>
      <w:bookmarkEnd w:id="305"/>
      <w:bookmarkEnd w:id="306"/>
      <w:bookmarkEnd w:id="307"/>
      <w:bookmarkEnd w:id="308"/>
    </w:p>
    <w:p w14:paraId="6C4A0780">
      <w:pPr>
        <w:rPr>
          <w:rFonts w:ascii="宋体" w:hAnsi="宋体" w:eastAsia="宋体" w:cs="宋体"/>
          <w:color w:val="auto"/>
          <w:spacing w:val="-6"/>
          <w:sz w:val="28"/>
          <w:szCs w:val="28"/>
          <w14:textOutline w14:w="5791" w14:cap="flat" w14:cmpd="sng">
            <w14:solidFill>
              <w14:srgbClr w14:val="000000"/>
            </w14:solidFill>
            <w14:prstDash w14:val="solid"/>
            <w14:miter w14:val="0"/>
          </w14:textOutline>
        </w:rPr>
      </w:pPr>
      <w:bookmarkStart w:id="309" w:name="_Toc12418"/>
      <w:bookmarkStart w:id="310" w:name="_Toc25839"/>
      <w:bookmarkStart w:id="311" w:name="_Toc14399"/>
      <w:bookmarkStart w:id="312" w:name="_Toc15170"/>
      <w:bookmarkStart w:id="313" w:name="_Toc18966"/>
      <w:bookmarkStart w:id="314" w:name="_Toc24340"/>
      <w:bookmarkStart w:id="315" w:name="_Toc29345"/>
      <w:bookmarkStart w:id="316" w:name="_Toc22699"/>
      <w:bookmarkStart w:id="317" w:name="_Toc26295"/>
      <w:bookmarkStart w:id="318" w:name="_Toc2310"/>
      <w:bookmarkStart w:id="319" w:name="_Toc1412"/>
      <w:r>
        <w:rPr>
          <w:rFonts w:ascii="宋体" w:hAnsi="宋体" w:eastAsia="宋体" w:cs="宋体"/>
          <w:color w:val="auto"/>
          <w:spacing w:val="-6"/>
          <w:sz w:val="28"/>
          <w:szCs w:val="28"/>
          <w14:textOutline w14:w="5791" w14:cap="flat" w14:cmpd="sng">
            <w14:solidFill>
              <w14:srgbClr w14:val="000000"/>
            </w14:solidFill>
            <w14:prstDash w14:val="solid"/>
            <w14:miter w14:val="0"/>
          </w14:textOutline>
        </w:rPr>
        <w:t>（</w:t>
      </w:r>
      <w:r>
        <w:rPr>
          <w:rFonts w:hint="eastAsia" w:ascii="宋体" w:hAnsi="宋体" w:eastAsia="宋体" w:cs="宋体"/>
          <w:color w:val="auto"/>
          <w:spacing w:val="-6"/>
          <w:sz w:val="28"/>
          <w:szCs w:val="28"/>
          <w:lang w:eastAsia="zh-CN"/>
          <w14:textOutline w14:w="5791" w14:cap="flat" w14:cmpd="sng">
            <w14:solidFill>
              <w14:srgbClr w14:val="000000"/>
            </w14:solidFill>
            <w14:prstDash w14:val="solid"/>
            <w14:miter w14:val="0"/>
          </w14:textOutline>
        </w:rPr>
        <w:t>合同</w:t>
      </w:r>
      <w:r>
        <w:rPr>
          <w:rFonts w:hint="eastAsia" w:ascii="宋体" w:hAnsi="宋体" w:eastAsia="宋体" w:cs="宋体"/>
          <w:color w:val="auto"/>
          <w:spacing w:val="-6"/>
          <w:sz w:val="28"/>
          <w:szCs w:val="28"/>
          <w14:textOutline w14:w="5791" w14:cap="flat" w14:cmpd="sng">
            <w14:solidFill>
              <w14:srgbClr w14:val="000000"/>
            </w14:solidFill>
            <w14:prstDash w14:val="solid"/>
            <w14:miter w14:val="0"/>
          </w14:textOutline>
        </w:rPr>
        <w:t>编号:</w:t>
      </w:r>
      <w:r>
        <w:rPr>
          <w:rFonts w:hint="eastAsia" w:ascii="宋体" w:hAnsi="宋体" w:cs="宋体"/>
          <w:color w:val="auto"/>
          <w:spacing w:val="-6"/>
          <w:sz w:val="28"/>
          <w:szCs w:val="28"/>
          <w:u w:val="single"/>
          <w:lang w:val="en-US" w:eastAsia="zh-CN"/>
          <w14:textOutline w14:w="5791" w14:cap="flat" w14:cmpd="sng">
            <w14:solidFill>
              <w14:srgbClr w14:val="000000"/>
            </w14:solidFill>
            <w14:prstDash w14:val="solid"/>
            <w14:miter w14:val="0"/>
          </w14:textOutline>
        </w:rPr>
        <w:t xml:space="preserve">             </w:t>
      </w:r>
      <w:r>
        <w:rPr>
          <w:rFonts w:ascii="宋体" w:hAnsi="宋体" w:eastAsia="宋体" w:cs="宋体"/>
          <w:color w:val="auto"/>
          <w:spacing w:val="-6"/>
          <w:sz w:val="28"/>
          <w:szCs w:val="28"/>
          <w14:textOutline w14:w="5791" w14:cap="flat" w14:cmpd="sng">
            <w14:solidFill>
              <w14:srgbClr w14:val="000000"/>
            </w14:solidFill>
            <w14:prstDash w14:val="solid"/>
            <w14:miter w14:val="0"/>
          </w14:textOutline>
        </w:rPr>
        <w:t>）</w:t>
      </w:r>
    </w:p>
    <w:p w14:paraId="7BD48CFB">
      <w:pPr>
        <w:jc w:val="center"/>
        <w:rPr>
          <w:rFonts w:hint="eastAsia" w:ascii="宋体" w:hAnsi="宋体" w:eastAsia="宋体" w:cs="宋体"/>
          <w:color w:val="auto"/>
          <w:sz w:val="36"/>
          <w:szCs w:val="36"/>
          <w14:textOutline w14:w="8708" w14:cap="flat" w14:cmpd="sng">
            <w14:solidFill>
              <w14:srgbClr w14:val="000000"/>
            </w14:solidFill>
            <w14:prstDash w14:val="solid"/>
            <w14:miter w14:val="0"/>
          </w14:textOutline>
        </w:rPr>
      </w:pPr>
    </w:p>
    <w:p w14:paraId="2F36A574">
      <w:pPr>
        <w:jc w:val="center"/>
        <w:rPr>
          <w:rFonts w:hint="eastAsia" w:ascii="宋体" w:hAnsi="宋体" w:eastAsia="宋体" w:cs="宋体"/>
          <w:color w:val="auto"/>
          <w:sz w:val="36"/>
          <w:szCs w:val="36"/>
          <w14:textOutline w14:w="8708" w14:cap="flat" w14:cmpd="sng">
            <w14:solidFill>
              <w14:srgbClr w14:val="000000"/>
            </w14:solidFill>
            <w14:prstDash w14:val="solid"/>
            <w14:miter w14:val="0"/>
          </w14:textOutline>
        </w:rPr>
      </w:pPr>
    </w:p>
    <w:p w14:paraId="248BE5FB">
      <w:pPr>
        <w:jc w:val="center"/>
        <w:rPr>
          <w:rFonts w:hint="eastAsia" w:ascii="宋体" w:hAnsi="宋体" w:eastAsia="宋体" w:cs="宋体"/>
          <w:color w:val="auto"/>
          <w:sz w:val="36"/>
          <w:szCs w:val="36"/>
          <w14:textOutline w14:w="8708" w14:cap="flat" w14:cmpd="sng">
            <w14:solidFill>
              <w14:srgbClr w14:val="000000"/>
            </w14:solidFill>
            <w14:prstDash w14:val="solid"/>
            <w14:miter w14:val="0"/>
          </w14:textOutline>
        </w:rPr>
      </w:pPr>
    </w:p>
    <w:p w14:paraId="3F230DC7">
      <w:pPr>
        <w:jc w:val="center"/>
        <w:rPr>
          <w:rFonts w:hint="eastAsia" w:ascii="宋体" w:hAnsi="宋体" w:eastAsia="宋体" w:cs="宋体"/>
          <w:color w:val="auto"/>
          <w:sz w:val="36"/>
          <w:szCs w:val="36"/>
          <w14:textOutline w14:w="8708" w14:cap="flat" w14:cmpd="sng">
            <w14:solidFill>
              <w14:srgbClr w14:val="000000"/>
            </w14:solidFill>
            <w14:prstDash w14:val="solid"/>
            <w14:miter w14:val="0"/>
          </w14:textOutline>
        </w:rPr>
      </w:pPr>
    </w:p>
    <w:p w14:paraId="5692E625">
      <w:pPr>
        <w:spacing w:line="600" w:lineRule="auto"/>
        <w:jc w:val="center"/>
        <w:rPr>
          <w:rFonts w:hint="eastAsia" w:ascii="宋体" w:hAnsi="宋体" w:eastAsia="宋体" w:cs="宋体"/>
          <w:color w:val="auto"/>
          <w:sz w:val="36"/>
          <w:szCs w:val="36"/>
          <w14:textOutline w14:w="8708" w14:cap="flat" w14:cmpd="sng">
            <w14:solidFill>
              <w14:srgbClr w14:val="000000"/>
            </w14:solidFill>
            <w14:prstDash w14:val="solid"/>
            <w14:miter w14:val="0"/>
          </w14:textOutline>
        </w:rPr>
      </w:pPr>
    </w:p>
    <w:p w14:paraId="5AFFC2CD">
      <w:pPr>
        <w:spacing w:line="720" w:lineRule="auto"/>
        <w:jc w:val="center"/>
        <w:rPr>
          <w:rFonts w:hint="eastAsia" w:ascii="宋体" w:hAnsi="宋体" w:eastAsia="宋体" w:cs="宋体"/>
          <w:color w:val="auto"/>
          <w:sz w:val="36"/>
          <w:szCs w:val="36"/>
          <w14:textOutline w14:w="8708" w14:cap="flat" w14:cmpd="sng">
            <w14:solidFill>
              <w14:srgbClr w14:val="000000"/>
            </w14:solidFill>
            <w14:prstDash w14:val="solid"/>
            <w14:miter w14:val="0"/>
          </w14:textOutline>
        </w:rPr>
      </w:pPr>
      <w:r>
        <w:rPr>
          <w:rFonts w:hint="eastAsia" w:ascii="宋体" w:hAnsi="宋体" w:cs="宋体"/>
          <w:color w:val="auto"/>
          <w:sz w:val="36"/>
          <w:szCs w:val="36"/>
          <w:lang w:val="en-US" w:eastAsia="zh-CN"/>
          <w14:textOutline w14:w="8708" w14:cap="flat" w14:cmpd="sng">
            <w14:solidFill>
              <w14:srgbClr w14:val="000000"/>
            </w14:solidFill>
            <w14:prstDash w14:val="solid"/>
            <w14:miter w14:val="0"/>
          </w14:textOutline>
        </w:rPr>
        <w:t>延川县民政局</w:t>
      </w:r>
    </w:p>
    <w:p w14:paraId="2F01ECAE">
      <w:pPr>
        <w:spacing w:line="720" w:lineRule="auto"/>
        <w:jc w:val="center"/>
        <w:rPr>
          <w:rFonts w:hint="eastAsia" w:ascii="宋体" w:hAnsi="宋体" w:eastAsia="宋体" w:cs="宋体"/>
          <w:color w:val="auto"/>
          <w:sz w:val="48"/>
          <w:szCs w:val="48"/>
          <w:lang w:eastAsia="zh-CN"/>
          <w14:textOutline w14:w="8708" w14:cap="flat" w14:cmpd="sng">
            <w14:solidFill>
              <w14:srgbClr w14:val="000000"/>
            </w14:solidFill>
            <w14:prstDash w14:val="solid"/>
            <w14:miter w14:val="0"/>
          </w14:textOutline>
        </w:rPr>
      </w:pPr>
      <w:r>
        <w:rPr>
          <w:rFonts w:hint="eastAsia" w:ascii="宋体" w:hAnsi="宋体" w:eastAsia="宋体" w:cs="宋体"/>
          <w:color w:val="auto"/>
          <w:sz w:val="36"/>
          <w:szCs w:val="36"/>
          <w:lang w:eastAsia="zh-CN"/>
          <w14:textOutline w14:w="8708" w14:cap="flat" w14:cmpd="sng">
            <w14:solidFill>
              <w14:srgbClr w14:val="000000"/>
            </w14:solidFill>
            <w14:prstDash w14:val="solid"/>
            <w14:miter w14:val="0"/>
          </w14:textOutline>
        </w:rPr>
        <w:t>困难失能老年人</w:t>
      </w:r>
      <w:r>
        <w:rPr>
          <w:rFonts w:hint="eastAsia" w:ascii="宋体" w:hAnsi="宋体" w:cs="宋体"/>
          <w:color w:val="auto"/>
          <w:sz w:val="36"/>
          <w:szCs w:val="36"/>
          <w:lang w:val="en-US" w:eastAsia="zh-CN"/>
          <w14:textOutline w14:w="8708" w14:cap="flat" w14:cmpd="sng">
            <w14:solidFill>
              <w14:srgbClr w14:val="000000"/>
            </w14:solidFill>
            <w14:prstDash w14:val="solid"/>
            <w14:miter w14:val="0"/>
          </w14:textOutline>
        </w:rPr>
        <w:t>照护</w:t>
      </w:r>
      <w:r>
        <w:rPr>
          <w:rFonts w:hint="eastAsia" w:ascii="宋体" w:hAnsi="宋体" w:eastAsia="宋体" w:cs="宋体"/>
          <w:color w:val="auto"/>
          <w:sz w:val="36"/>
          <w:szCs w:val="36"/>
          <w:lang w:eastAsia="zh-CN"/>
          <w14:textOutline w14:w="8708" w14:cap="flat" w14:cmpd="sng">
            <w14:solidFill>
              <w14:srgbClr w14:val="000000"/>
            </w14:solidFill>
            <w14:prstDash w14:val="solid"/>
            <w14:miter w14:val="0"/>
          </w14:textOutline>
        </w:rPr>
        <w:t>服务合同</w:t>
      </w:r>
    </w:p>
    <w:p w14:paraId="041202D7">
      <w:pPr>
        <w:spacing w:line="360" w:lineRule="auto"/>
        <w:jc w:val="center"/>
        <w:rPr>
          <w:rFonts w:hint="eastAsia" w:ascii="宋体" w:hAnsi="宋体" w:eastAsia="宋体" w:cs="宋体"/>
          <w:color w:val="auto"/>
          <w:sz w:val="32"/>
          <w:szCs w:val="32"/>
          <w:lang w:eastAsia="zh-CN"/>
        </w:rPr>
      </w:pPr>
      <w:r>
        <w:rPr>
          <w:rFonts w:hint="eastAsia" w:ascii="宋体" w:hAnsi="宋体" w:cs="宋体"/>
          <w:color w:val="auto"/>
          <w:sz w:val="32"/>
          <w:szCs w:val="32"/>
          <w:lang w:eastAsia="zh-CN"/>
        </w:rPr>
        <w:t>（</w:t>
      </w:r>
      <w:r>
        <w:rPr>
          <w:rFonts w:hint="eastAsia" w:ascii="宋体" w:hAnsi="宋体" w:cs="宋体"/>
          <w:color w:val="auto"/>
          <w:sz w:val="32"/>
          <w:szCs w:val="32"/>
          <w:lang w:val="en-US" w:eastAsia="zh-CN"/>
        </w:rPr>
        <w:t>参考</w:t>
      </w:r>
      <w:r>
        <w:rPr>
          <w:rFonts w:hint="eastAsia" w:ascii="宋体" w:hAnsi="宋体" w:cs="宋体"/>
          <w:color w:val="auto"/>
          <w:sz w:val="32"/>
          <w:szCs w:val="32"/>
          <w:lang w:eastAsia="zh-CN"/>
        </w:rPr>
        <w:t>）</w:t>
      </w:r>
    </w:p>
    <w:p w14:paraId="27129A54">
      <w:pPr>
        <w:spacing w:line="360" w:lineRule="auto"/>
        <w:rPr>
          <w:rFonts w:hint="eastAsia" w:ascii="宋体" w:hAnsi="宋体" w:eastAsia="宋体" w:cs="宋体"/>
          <w:color w:val="auto"/>
          <w:sz w:val="28"/>
          <w:szCs w:val="28"/>
        </w:rPr>
      </w:pPr>
    </w:p>
    <w:p w14:paraId="5649469B">
      <w:pPr>
        <w:pStyle w:val="2"/>
        <w:rPr>
          <w:rFonts w:hint="eastAsia" w:ascii="宋体" w:hAnsi="宋体" w:eastAsia="宋体" w:cs="宋体"/>
          <w:color w:val="auto"/>
          <w:sz w:val="28"/>
          <w:szCs w:val="28"/>
        </w:rPr>
      </w:pPr>
    </w:p>
    <w:p w14:paraId="38749B48">
      <w:pPr>
        <w:rPr>
          <w:rFonts w:hint="eastAsia"/>
          <w:color w:val="auto"/>
        </w:rPr>
      </w:pPr>
    </w:p>
    <w:p w14:paraId="546BCDE5">
      <w:pPr>
        <w:spacing w:line="360" w:lineRule="auto"/>
        <w:rPr>
          <w:rFonts w:hint="eastAsia" w:ascii="宋体" w:hAnsi="宋体" w:eastAsia="宋体" w:cs="宋体"/>
          <w:color w:val="auto"/>
          <w:sz w:val="28"/>
          <w:szCs w:val="28"/>
        </w:rPr>
      </w:pPr>
    </w:p>
    <w:p w14:paraId="3AB4C929">
      <w:pPr>
        <w:spacing w:line="360" w:lineRule="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 </w:t>
      </w:r>
    </w:p>
    <w:p w14:paraId="00EA4C27">
      <w:pPr>
        <w:spacing w:line="360" w:lineRule="auto"/>
        <w:ind w:left="0" w:leftChars="0" w:firstLine="1445" w:firstLineChars="514"/>
        <w:rPr>
          <w:rFonts w:hint="default" w:ascii="宋体" w:hAnsi="宋体" w:eastAsia="宋体" w:cs="宋体"/>
          <w:b/>
          <w:bCs/>
          <w:color w:val="auto"/>
          <w:sz w:val="28"/>
          <w:szCs w:val="28"/>
          <w:u w:val="single"/>
          <w:lang w:val="en-US" w:eastAsia="zh-CN"/>
        </w:rPr>
      </w:pPr>
      <w:r>
        <w:rPr>
          <w:rFonts w:hint="eastAsia" w:ascii="宋体" w:hAnsi="宋体" w:eastAsia="宋体" w:cs="宋体"/>
          <w:b/>
          <w:bCs/>
          <w:color w:val="auto"/>
          <w:sz w:val="28"/>
          <w:szCs w:val="28"/>
        </w:rPr>
        <w:t>甲</w:t>
      </w:r>
      <w:r>
        <w:rPr>
          <w:rFonts w:hint="eastAsia" w:ascii="宋体" w:hAnsi="宋体" w:cs="宋体"/>
          <w:b/>
          <w:bCs/>
          <w:color w:val="auto"/>
          <w:sz w:val="28"/>
          <w:szCs w:val="28"/>
          <w:lang w:val="en-US" w:eastAsia="zh-CN"/>
        </w:rPr>
        <w:t xml:space="preserve">    </w:t>
      </w:r>
      <w:r>
        <w:rPr>
          <w:rFonts w:hint="eastAsia" w:ascii="宋体" w:hAnsi="宋体" w:eastAsia="宋体" w:cs="宋体"/>
          <w:b/>
          <w:bCs/>
          <w:color w:val="auto"/>
          <w:sz w:val="28"/>
          <w:szCs w:val="28"/>
        </w:rPr>
        <w:t>方：</w:t>
      </w:r>
      <w:r>
        <w:rPr>
          <w:rFonts w:hint="eastAsia" w:ascii="宋体" w:hAnsi="宋体" w:cs="宋体"/>
          <w:b/>
          <w:bCs/>
          <w:color w:val="auto"/>
          <w:sz w:val="28"/>
          <w:szCs w:val="28"/>
          <w:u w:val="single"/>
          <w:lang w:eastAsia="zh-CN"/>
        </w:rPr>
        <w:t>延川县民政局</w:t>
      </w:r>
      <w:r>
        <w:rPr>
          <w:rFonts w:hint="eastAsia" w:ascii="宋体" w:hAnsi="宋体" w:eastAsia="宋体" w:cs="宋体"/>
          <w:b/>
          <w:bCs/>
          <w:color w:val="auto"/>
          <w:sz w:val="28"/>
          <w:szCs w:val="28"/>
          <w:u w:val="single"/>
          <w:lang w:val="en-US" w:eastAsia="zh-CN"/>
        </w:rPr>
        <w:t xml:space="preserve">             </w:t>
      </w:r>
    </w:p>
    <w:p w14:paraId="773749E7">
      <w:pPr>
        <w:ind w:left="0" w:leftChars="0" w:firstLine="1445" w:firstLineChars="514"/>
        <w:jc w:val="both"/>
        <w:rPr>
          <w:rFonts w:hint="default" w:ascii="宋体" w:hAnsi="宋体" w:eastAsia="宋体" w:cs="宋体"/>
          <w:b/>
          <w:bCs/>
          <w:color w:val="auto"/>
          <w:sz w:val="28"/>
          <w:szCs w:val="28"/>
          <w:highlight w:val="none"/>
          <w:u w:val="single"/>
          <w:lang w:val="en-US" w:eastAsia="zh-CN"/>
        </w:rPr>
      </w:pPr>
      <w:r>
        <w:rPr>
          <w:rFonts w:hint="eastAsia" w:ascii="宋体" w:hAnsi="宋体" w:eastAsia="宋体" w:cs="宋体"/>
          <w:b/>
          <w:bCs/>
          <w:color w:val="auto"/>
          <w:sz w:val="28"/>
          <w:szCs w:val="28"/>
        </w:rPr>
        <w:t>乙</w:t>
      </w:r>
      <w:r>
        <w:rPr>
          <w:rFonts w:hint="eastAsia" w:ascii="宋体" w:hAnsi="宋体" w:cs="宋体"/>
          <w:b/>
          <w:bCs/>
          <w:color w:val="auto"/>
          <w:sz w:val="28"/>
          <w:szCs w:val="28"/>
          <w:lang w:val="en-US" w:eastAsia="zh-CN"/>
        </w:rPr>
        <w:t xml:space="preserve">    </w:t>
      </w:r>
      <w:r>
        <w:rPr>
          <w:rFonts w:hint="eastAsia" w:ascii="宋体" w:hAnsi="宋体" w:eastAsia="宋体" w:cs="宋体"/>
          <w:b/>
          <w:bCs/>
          <w:color w:val="auto"/>
          <w:sz w:val="28"/>
          <w:szCs w:val="28"/>
        </w:rPr>
        <w:t>方：</w:t>
      </w:r>
      <w:r>
        <w:rPr>
          <w:rFonts w:hint="eastAsia" w:ascii="宋体" w:hAnsi="宋体" w:eastAsia="宋体" w:cs="宋体"/>
          <w:b/>
          <w:bCs/>
          <w:color w:val="auto"/>
          <w:sz w:val="28"/>
          <w:szCs w:val="28"/>
          <w:highlight w:val="none"/>
          <w:u w:val="single"/>
          <w:lang w:val="en-US" w:eastAsia="zh-CN"/>
        </w:rPr>
        <w:t xml:space="preserve">                         </w:t>
      </w:r>
    </w:p>
    <w:p w14:paraId="35B6A877">
      <w:pPr>
        <w:ind w:left="0" w:leftChars="0" w:firstLine="1445" w:firstLineChars="514"/>
        <w:rPr>
          <w:rFonts w:hint="default" w:ascii="宋体" w:hAnsi="宋体" w:eastAsia="宋体" w:cs="宋体"/>
          <w:b/>
          <w:bCs/>
          <w:color w:val="auto"/>
          <w:sz w:val="28"/>
          <w:szCs w:val="28"/>
          <w:u w:val="single"/>
          <w:lang w:val="en-US" w:eastAsia="zh-CN"/>
        </w:rPr>
      </w:pPr>
      <w:r>
        <w:rPr>
          <w:rFonts w:hint="eastAsia" w:ascii="宋体" w:hAnsi="宋体" w:eastAsia="宋体" w:cs="宋体"/>
          <w:b/>
          <w:bCs/>
          <w:color w:val="auto"/>
          <w:sz w:val="28"/>
          <w:szCs w:val="28"/>
          <w:u w:val="none"/>
          <w:lang w:val="en-US" w:eastAsia="zh-CN"/>
        </w:rPr>
        <w:t>签订地点：</w:t>
      </w:r>
      <w:r>
        <w:rPr>
          <w:rFonts w:hint="eastAsia" w:ascii="宋体" w:hAnsi="宋体" w:cs="宋体"/>
          <w:b/>
          <w:bCs/>
          <w:color w:val="auto"/>
          <w:sz w:val="28"/>
          <w:szCs w:val="28"/>
          <w:u w:val="single"/>
          <w:lang w:val="en-US" w:eastAsia="zh-CN"/>
        </w:rPr>
        <w:t>延川县民政局</w:t>
      </w:r>
      <w:r>
        <w:rPr>
          <w:rFonts w:hint="eastAsia" w:ascii="宋体" w:hAnsi="宋体" w:eastAsia="宋体" w:cs="宋体"/>
          <w:b/>
          <w:bCs/>
          <w:color w:val="auto"/>
          <w:sz w:val="28"/>
          <w:szCs w:val="28"/>
          <w:u w:val="single"/>
          <w:lang w:val="en-US" w:eastAsia="zh-CN"/>
        </w:rPr>
        <w:t xml:space="preserve">             </w:t>
      </w:r>
    </w:p>
    <w:p w14:paraId="0520379F">
      <w:pPr>
        <w:ind w:left="0" w:leftChars="0" w:firstLine="1445" w:firstLineChars="514"/>
        <w:rPr>
          <w:rFonts w:hint="eastAsia" w:ascii="宋体" w:hAnsi="宋体" w:cs="宋体"/>
          <w:color w:val="auto"/>
          <w:szCs w:val="24"/>
        </w:rPr>
      </w:pPr>
      <w:r>
        <w:rPr>
          <w:rFonts w:hint="eastAsia" w:ascii="宋体" w:hAnsi="宋体" w:eastAsia="宋体" w:cs="宋体"/>
          <w:b/>
          <w:bCs/>
          <w:color w:val="auto"/>
          <w:sz w:val="28"/>
          <w:szCs w:val="28"/>
          <w:u w:val="none"/>
          <w:lang w:eastAsia="zh-CN"/>
        </w:rPr>
        <w:t>签订时间：</w:t>
      </w:r>
      <w:r>
        <w:rPr>
          <w:rFonts w:hint="eastAsia" w:ascii="宋体" w:hAnsi="宋体" w:eastAsia="宋体" w:cs="宋体"/>
          <w:b/>
          <w:bCs/>
          <w:color w:val="auto"/>
          <w:sz w:val="28"/>
          <w:szCs w:val="28"/>
          <w:u w:val="single"/>
          <w:lang w:val="en-US" w:eastAsia="zh-CN"/>
        </w:rPr>
        <w:t xml:space="preserve">   </w:t>
      </w:r>
      <w:r>
        <w:rPr>
          <w:rFonts w:hint="eastAsia" w:ascii="宋体" w:hAnsi="宋体" w:cs="宋体"/>
          <w:b/>
          <w:bCs/>
          <w:color w:val="auto"/>
          <w:sz w:val="28"/>
          <w:szCs w:val="28"/>
          <w:u w:val="single"/>
          <w:lang w:val="en-US" w:eastAsia="zh-CN"/>
        </w:rPr>
        <w:t xml:space="preserve"> </w:t>
      </w:r>
      <w:r>
        <w:rPr>
          <w:rFonts w:hint="eastAsia" w:ascii="宋体" w:hAnsi="宋体" w:eastAsia="宋体" w:cs="宋体"/>
          <w:b/>
          <w:bCs/>
          <w:color w:val="auto"/>
          <w:sz w:val="28"/>
          <w:szCs w:val="28"/>
          <w:u w:val="single"/>
          <w:lang w:val="en-US" w:eastAsia="zh-CN"/>
        </w:rPr>
        <w:t xml:space="preserve"> </w:t>
      </w:r>
      <w:r>
        <w:rPr>
          <w:rFonts w:hint="eastAsia" w:ascii="宋体" w:hAnsi="宋体" w:cs="宋体"/>
          <w:b/>
          <w:bCs/>
          <w:color w:val="auto"/>
          <w:sz w:val="28"/>
          <w:szCs w:val="28"/>
          <w:u w:val="single"/>
          <w:lang w:val="en-US" w:eastAsia="zh-CN"/>
        </w:rPr>
        <w:t xml:space="preserve"> </w:t>
      </w:r>
      <w:r>
        <w:rPr>
          <w:rFonts w:hint="eastAsia" w:ascii="宋体" w:hAnsi="宋体" w:eastAsia="宋体" w:cs="宋体"/>
          <w:b/>
          <w:bCs/>
          <w:color w:val="auto"/>
          <w:sz w:val="28"/>
          <w:szCs w:val="28"/>
          <w:u w:val="single"/>
          <w:lang w:val="en-US" w:eastAsia="zh-CN"/>
        </w:rPr>
        <w:t xml:space="preserve">  </w:t>
      </w:r>
      <w:r>
        <w:rPr>
          <w:rFonts w:hint="eastAsia" w:ascii="宋体" w:hAnsi="宋体" w:eastAsia="宋体" w:cs="宋体"/>
          <w:b/>
          <w:bCs/>
          <w:color w:val="auto"/>
          <w:sz w:val="28"/>
          <w:szCs w:val="28"/>
          <w:u w:val="none"/>
          <w:lang w:val="en-US" w:eastAsia="zh-CN"/>
        </w:rPr>
        <w:t>年</w:t>
      </w:r>
      <w:r>
        <w:rPr>
          <w:rFonts w:hint="eastAsia" w:ascii="宋体" w:hAnsi="宋体" w:eastAsia="宋体" w:cs="宋体"/>
          <w:b/>
          <w:bCs/>
          <w:color w:val="auto"/>
          <w:sz w:val="28"/>
          <w:szCs w:val="28"/>
          <w:u w:val="single"/>
          <w:lang w:val="en-US" w:eastAsia="zh-CN"/>
        </w:rPr>
        <w:t xml:space="preserve">  </w:t>
      </w:r>
      <w:r>
        <w:rPr>
          <w:rFonts w:hint="eastAsia" w:ascii="宋体" w:hAnsi="宋体" w:cs="宋体"/>
          <w:b/>
          <w:bCs/>
          <w:color w:val="auto"/>
          <w:sz w:val="28"/>
          <w:szCs w:val="28"/>
          <w:u w:val="single"/>
          <w:lang w:val="en-US" w:eastAsia="zh-CN"/>
        </w:rPr>
        <w:t xml:space="preserve">  </w:t>
      </w:r>
      <w:r>
        <w:rPr>
          <w:rFonts w:hint="eastAsia" w:ascii="宋体" w:hAnsi="宋体" w:eastAsia="宋体" w:cs="宋体"/>
          <w:b/>
          <w:bCs/>
          <w:color w:val="auto"/>
          <w:sz w:val="28"/>
          <w:szCs w:val="28"/>
          <w:u w:val="single"/>
          <w:lang w:val="en-US" w:eastAsia="zh-CN"/>
        </w:rPr>
        <w:t xml:space="preserve">  </w:t>
      </w:r>
      <w:r>
        <w:rPr>
          <w:rFonts w:hint="eastAsia" w:ascii="宋体" w:hAnsi="宋体" w:eastAsia="宋体" w:cs="宋体"/>
          <w:b/>
          <w:bCs/>
          <w:color w:val="auto"/>
          <w:sz w:val="28"/>
          <w:szCs w:val="28"/>
          <w:u w:val="none"/>
          <w:lang w:val="en-US" w:eastAsia="zh-CN"/>
        </w:rPr>
        <w:t>月</w:t>
      </w:r>
      <w:r>
        <w:rPr>
          <w:rFonts w:hint="eastAsia" w:ascii="宋体" w:hAnsi="宋体" w:eastAsia="宋体" w:cs="宋体"/>
          <w:b/>
          <w:bCs/>
          <w:color w:val="auto"/>
          <w:sz w:val="28"/>
          <w:szCs w:val="28"/>
          <w:u w:val="single"/>
          <w:lang w:val="en-US" w:eastAsia="zh-CN"/>
        </w:rPr>
        <w:t xml:space="preserve">  </w:t>
      </w:r>
      <w:r>
        <w:rPr>
          <w:rFonts w:hint="eastAsia" w:ascii="宋体" w:hAnsi="宋体" w:cs="宋体"/>
          <w:b/>
          <w:bCs/>
          <w:color w:val="auto"/>
          <w:sz w:val="28"/>
          <w:szCs w:val="28"/>
          <w:u w:val="single"/>
          <w:lang w:val="en-US" w:eastAsia="zh-CN"/>
        </w:rPr>
        <w:t xml:space="preserve"> </w:t>
      </w:r>
      <w:r>
        <w:rPr>
          <w:rFonts w:hint="eastAsia" w:ascii="宋体" w:hAnsi="宋体" w:eastAsia="宋体" w:cs="宋体"/>
          <w:b/>
          <w:bCs/>
          <w:color w:val="auto"/>
          <w:sz w:val="28"/>
          <w:szCs w:val="28"/>
          <w:u w:val="single"/>
          <w:lang w:val="en-US" w:eastAsia="zh-CN"/>
        </w:rPr>
        <w:t xml:space="preserve">  </w:t>
      </w:r>
      <w:r>
        <w:rPr>
          <w:rFonts w:hint="eastAsia" w:ascii="宋体" w:hAnsi="宋体" w:eastAsia="宋体" w:cs="宋体"/>
          <w:b/>
          <w:bCs/>
          <w:color w:val="auto"/>
          <w:sz w:val="28"/>
          <w:szCs w:val="28"/>
          <w:u w:val="none"/>
          <w:lang w:val="en-US" w:eastAsia="zh-CN"/>
        </w:rPr>
        <w:t>日</w:t>
      </w:r>
    </w:p>
    <w:p w14:paraId="2B65738E">
      <w:pPr>
        <w:pStyle w:val="2"/>
        <w:rPr>
          <w:rFonts w:hint="eastAsia" w:ascii="宋体" w:hAnsi="宋体" w:cs="宋体"/>
          <w:color w:val="auto"/>
          <w:szCs w:val="24"/>
        </w:rPr>
      </w:pPr>
    </w:p>
    <w:p w14:paraId="4A55347C">
      <w:pPr>
        <w:rPr>
          <w:rFonts w:hint="eastAsia"/>
          <w:color w:val="auto"/>
        </w:rPr>
      </w:pPr>
    </w:p>
    <w:p w14:paraId="5D96CB47">
      <w:pPr>
        <w:spacing w:line="240" w:lineRule="auto"/>
        <w:ind w:firstLine="822" w:firstLineChars="257"/>
        <w:rPr>
          <w:rFonts w:hint="eastAsia" w:ascii="宋体" w:hAnsi="宋体" w:cs="宋体"/>
          <w:color w:val="auto"/>
          <w:kern w:val="0"/>
          <w:sz w:val="32"/>
          <w:szCs w:val="32"/>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0FA0031D">
      <w:pPr>
        <w:keepNext w:val="0"/>
        <w:keepLines w:val="0"/>
        <w:pageBreakBefore w:val="0"/>
        <w:wordWrap/>
        <w:overflowPunct/>
        <w:topLinePunct w:val="0"/>
        <w:bidi w:val="0"/>
        <w:spacing w:line="500" w:lineRule="exact"/>
        <w:jc w:val="center"/>
        <w:rPr>
          <w:rFonts w:hint="eastAsia" w:ascii="宋体" w:hAnsi="宋体" w:eastAsia="宋体" w:cs="宋体"/>
          <w:color w:val="auto"/>
          <w:spacing w:val="0"/>
          <w:kern w:val="0"/>
          <w:sz w:val="24"/>
          <w:szCs w:val="24"/>
          <w:lang w:eastAsia="zh-CN"/>
        </w:rPr>
      </w:pPr>
      <w:r>
        <w:rPr>
          <w:rFonts w:hint="eastAsia" w:ascii="宋体" w:hAnsi="宋体" w:cs="宋体"/>
          <w:b/>
          <w:bCs/>
          <w:color w:val="auto"/>
          <w:spacing w:val="0"/>
          <w:kern w:val="0"/>
          <w:sz w:val="28"/>
          <w:szCs w:val="28"/>
          <w:lang w:eastAsia="zh-CN"/>
        </w:rPr>
        <w:t>政府采购</w:t>
      </w:r>
      <w:r>
        <w:rPr>
          <w:rFonts w:hint="eastAsia" w:ascii="宋体" w:hAnsi="宋体" w:eastAsia="宋体" w:cs="宋体"/>
          <w:b/>
          <w:bCs/>
          <w:color w:val="auto"/>
          <w:spacing w:val="0"/>
          <w:kern w:val="0"/>
          <w:sz w:val="28"/>
          <w:szCs w:val="28"/>
          <w:lang w:eastAsia="zh-CN"/>
        </w:rPr>
        <w:t>服务合同</w:t>
      </w:r>
    </w:p>
    <w:p w14:paraId="50114EE9">
      <w:pPr>
        <w:keepNext w:val="0"/>
        <w:keepLines w:val="0"/>
        <w:pageBreakBefore w:val="0"/>
        <w:tabs>
          <w:tab w:val="left" w:pos="735"/>
        </w:tabs>
        <w:wordWrap/>
        <w:overflowPunct/>
        <w:topLinePunct w:val="0"/>
        <w:autoSpaceDE w:val="0"/>
        <w:autoSpaceDN w:val="0"/>
        <w:bidi w:val="0"/>
        <w:adjustRightInd w:val="0"/>
        <w:snapToGrid w:val="0"/>
        <w:spacing w:line="500" w:lineRule="exact"/>
        <w:ind w:left="0" w:leftChars="0" w:firstLine="480" w:firstLineChars="200"/>
        <w:rPr>
          <w:rFonts w:hint="eastAsia" w:ascii="宋体" w:hAnsi="宋体" w:eastAsia="宋体" w:cs="宋体"/>
          <w:color w:val="auto"/>
          <w:spacing w:val="0"/>
          <w:sz w:val="24"/>
          <w:szCs w:val="24"/>
        </w:rPr>
      </w:pPr>
    </w:p>
    <w:p w14:paraId="14551987">
      <w:pPr>
        <w:keepNext w:val="0"/>
        <w:keepLines w:val="0"/>
        <w:pageBreakBefore w:val="0"/>
        <w:tabs>
          <w:tab w:val="left" w:pos="735"/>
        </w:tabs>
        <w:wordWrap/>
        <w:overflowPunct/>
        <w:topLinePunct w:val="0"/>
        <w:autoSpaceDE w:val="0"/>
        <w:autoSpaceDN w:val="0"/>
        <w:bidi w:val="0"/>
        <w:adjustRightInd w:val="0"/>
        <w:snapToGrid w:val="0"/>
        <w:spacing w:line="500" w:lineRule="exact"/>
        <w:ind w:left="0" w:leftChars="0" w:firstLine="480" w:firstLineChars="200"/>
        <w:rPr>
          <w:rFonts w:hint="eastAsia" w:ascii="宋体" w:hAnsi="宋体" w:eastAsia="宋体" w:cs="宋体"/>
          <w:color w:val="auto"/>
          <w:spacing w:val="0"/>
          <w:sz w:val="24"/>
          <w:szCs w:val="24"/>
          <w:u w:val="single"/>
          <w:lang w:val="en-US" w:eastAsia="zh-CN"/>
        </w:rPr>
      </w:pPr>
      <w:r>
        <w:rPr>
          <w:rFonts w:hint="eastAsia" w:ascii="宋体" w:hAnsi="宋体" w:eastAsia="宋体" w:cs="宋体"/>
          <w:color w:val="auto"/>
          <w:spacing w:val="0"/>
          <w:sz w:val="24"/>
          <w:szCs w:val="24"/>
        </w:rPr>
        <w:t>甲方</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u w:val="single"/>
          <w:lang w:val="en-US" w:eastAsia="zh-CN"/>
        </w:rPr>
        <w:t xml:space="preserve">    </w:t>
      </w:r>
      <w:r>
        <w:rPr>
          <w:rFonts w:hint="eastAsia" w:ascii="宋体" w:hAnsi="宋体" w:cs="宋体"/>
          <w:color w:val="auto"/>
          <w:spacing w:val="0"/>
          <w:kern w:val="2"/>
          <w:sz w:val="24"/>
          <w:szCs w:val="24"/>
          <w:u w:val="single"/>
          <w:lang w:val="en-US" w:eastAsia="zh-CN" w:bidi="ar-SA"/>
        </w:rPr>
        <w:t>延川县民政局</w:t>
      </w:r>
      <w:r>
        <w:rPr>
          <w:rFonts w:hint="eastAsia" w:ascii="宋体" w:hAnsi="宋体" w:eastAsia="宋体" w:cs="宋体"/>
          <w:color w:val="auto"/>
          <w:spacing w:val="0"/>
          <w:kern w:val="2"/>
          <w:sz w:val="24"/>
          <w:szCs w:val="24"/>
          <w:u w:val="single"/>
          <w:lang w:val="en-US" w:eastAsia="zh-CN" w:bidi="ar-SA"/>
        </w:rPr>
        <w:t xml:space="preserve">         </w:t>
      </w:r>
    </w:p>
    <w:p w14:paraId="55D73DC1">
      <w:pPr>
        <w:pStyle w:val="9"/>
        <w:keepNext w:val="0"/>
        <w:keepLines w:val="0"/>
        <w:pageBreakBefore w:val="0"/>
        <w:widowControl/>
        <w:kinsoku w:val="0"/>
        <w:wordWrap/>
        <w:overflowPunct/>
        <w:topLinePunct w:val="0"/>
        <w:autoSpaceDE w:val="0"/>
        <w:autoSpaceDN w:val="0"/>
        <w:bidi w:val="0"/>
        <w:adjustRightInd w:val="0"/>
        <w:snapToGrid w:val="0"/>
        <w:spacing w:line="500" w:lineRule="exact"/>
        <w:ind w:left="0" w:leftChars="0" w:firstLine="480" w:firstLineChars="200"/>
        <w:textAlignment w:val="baseline"/>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rPr>
        <w:t>乙方</w:t>
      </w:r>
      <w:r>
        <w:rPr>
          <w:rFonts w:hint="eastAsia" w:ascii="宋体" w:hAnsi="宋体" w:eastAsia="宋体" w:cs="宋体"/>
          <w:color w:val="auto"/>
          <w:spacing w:val="0"/>
          <w:sz w:val="24"/>
          <w:szCs w:val="24"/>
          <w:lang w:eastAsia="zh-CN"/>
        </w:rPr>
        <w:t>：</w:t>
      </w:r>
      <w:r>
        <w:rPr>
          <w:rFonts w:hint="eastAsia" w:ascii="宋体" w:hAnsi="宋体" w:eastAsia="宋体" w:cs="宋体"/>
          <w:color w:val="auto"/>
          <w:kern w:val="0"/>
          <w:sz w:val="24"/>
          <w:szCs w:val="24"/>
          <w:u w:val="single"/>
          <w:lang w:val="en-US" w:eastAsia="zh-CN"/>
        </w:rPr>
        <w:t xml:space="preserve">                         </w:t>
      </w:r>
    </w:p>
    <w:p w14:paraId="08B76463">
      <w:pPr>
        <w:keepNext w:val="0"/>
        <w:keepLines w:val="0"/>
        <w:pageBreakBefore w:val="0"/>
        <w:kinsoku/>
        <w:wordWrap/>
        <w:overflowPunct/>
        <w:topLinePunct w:val="0"/>
        <w:autoSpaceDE/>
        <w:autoSpaceDN/>
        <w:bidi w:val="0"/>
        <w:adjustRightInd/>
        <w:snapToGrid/>
        <w:spacing w:line="500" w:lineRule="exact"/>
        <w:ind w:left="0" w:leftChars="0" w:right="0" w:rightChars="0" w:firstLine="480" w:firstLineChars="200"/>
        <w:jc w:val="both"/>
        <w:textAlignment w:val="auto"/>
        <w:rPr>
          <w:rFonts w:hint="eastAsia" w:ascii="宋体" w:hAnsi="宋体" w:eastAsia="宋体" w:cs="宋体"/>
          <w:b w:val="0"/>
          <w:bCs w:val="0"/>
          <w:color w:val="auto"/>
          <w:spacing w:val="0"/>
          <w:kern w:val="0"/>
          <w:sz w:val="24"/>
          <w:szCs w:val="24"/>
          <w:lang w:eastAsia="zh-CN"/>
        </w:rPr>
      </w:pPr>
      <w:r>
        <w:rPr>
          <w:rFonts w:hint="eastAsia" w:ascii="宋体" w:hAnsi="宋体" w:eastAsia="宋体" w:cs="宋体"/>
          <w:b w:val="0"/>
          <w:bCs w:val="0"/>
          <w:color w:val="auto"/>
          <w:spacing w:val="0"/>
          <w:kern w:val="0"/>
          <w:sz w:val="24"/>
          <w:szCs w:val="24"/>
        </w:rPr>
        <w:t>依据《中华人民共和国民法典》和《中华人民共和国政府采购法》《中华人民共和国政府采购法实施条例》，甲方</w:t>
      </w:r>
      <w:r>
        <w:rPr>
          <w:rFonts w:hint="eastAsia" w:ascii="宋体" w:hAnsi="宋体" w:eastAsia="宋体" w:cs="宋体"/>
          <w:b w:val="0"/>
          <w:bCs w:val="0"/>
          <w:color w:val="auto"/>
          <w:spacing w:val="0"/>
          <w:kern w:val="0"/>
          <w:sz w:val="24"/>
          <w:szCs w:val="24"/>
          <w:u w:val="single"/>
          <w:lang w:val="en-US" w:eastAsia="zh-CN"/>
        </w:rPr>
        <w:t xml:space="preserve">  （</w:t>
      </w:r>
      <w:r>
        <w:rPr>
          <w:rFonts w:hint="eastAsia" w:ascii="宋体" w:hAnsi="宋体" w:cs="宋体"/>
          <w:b w:val="0"/>
          <w:bCs w:val="0"/>
          <w:color w:val="auto"/>
          <w:spacing w:val="0"/>
          <w:kern w:val="0"/>
          <w:sz w:val="24"/>
          <w:szCs w:val="24"/>
          <w:u w:val="single"/>
          <w:lang w:val="en-US" w:eastAsia="zh-CN"/>
        </w:rPr>
        <w:t>延川县民政局</w:t>
      </w:r>
      <w:r>
        <w:rPr>
          <w:rFonts w:hint="eastAsia" w:ascii="宋体" w:hAnsi="宋体" w:eastAsia="宋体" w:cs="宋体"/>
          <w:b w:val="0"/>
          <w:bCs w:val="0"/>
          <w:color w:val="auto"/>
          <w:spacing w:val="0"/>
          <w:kern w:val="0"/>
          <w:sz w:val="24"/>
          <w:szCs w:val="24"/>
          <w:u w:val="single"/>
          <w:lang w:val="en-US" w:eastAsia="zh-CN"/>
        </w:rPr>
        <w:t xml:space="preserve"> ）</w:t>
      </w:r>
      <w:r>
        <w:rPr>
          <w:rFonts w:hint="eastAsia" w:ascii="宋体" w:hAnsi="宋体" w:eastAsia="宋体" w:cs="宋体"/>
          <w:b w:val="0"/>
          <w:bCs w:val="0"/>
          <w:color w:val="auto"/>
          <w:spacing w:val="0"/>
          <w:kern w:val="0"/>
          <w:sz w:val="24"/>
          <w:szCs w:val="24"/>
        </w:rPr>
        <w:t>通过</w:t>
      </w:r>
      <w:r>
        <w:rPr>
          <w:rFonts w:hint="eastAsia" w:ascii="宋体" w:hAnsi="宋体" w:cs="宋体"/>
          <w:b w:val="0"/>
          <w:bCs w:val="0"/>
          <w:color w:val="auto"/>
          <w:spacing w:val="0"/>
          <w:kern w:val="0"/>
          <w:sz w:val="24"/>
          <w:szCs w:val="24"/>
          <w:lang w:eastAsia="zh-CN"/>
        </w:rPr>
        <w:t>竞争性磋商</w:t>
      </w:r>
      <w:r>
        <w:rPr>
          <w:rFonts w:hint="eastAsia" w:ascii="宋体" w:hAnsi="宋体" w:eastAsia="宋体" w:cs="宋体"/>
          <w:b w:val="0"/>
          <w:bCs w:val="0"/>
          <w:color w:val="auto"/>
          <w:spacing w:val="0"/>
          <w:kern w:val="0"/>
          <w:sz w:val="24"/>
          <w:szCs w:val="24"/>
        </w:rPr>
        <w:t>采购</w:t>
      </w:r>
      <w:r>
        <w:rPr>
          <w:rFonts w:hint="eastAsia" w:ascii="宋体" w:hAnsi="宋体" w:eastAsia="宋体" w:cs="宋体"/>
          <w:b w:val="0"/>
          <w:bCs w:val="0"/>
          <w:color w:val="auto"/>
          <w:spacing w:val="0"/>
          <w:kern w:val="0"/>
          <w:sz w:val="24"/>
          <w:szCs w:val="24"/>
          <w:u w:val="single"/>
        </w:rPr>
        <w:t>（</w:t>
      </w:r>
      <w:r>
        <w:rPr>
          <w:rFonts w:hint="eastAsia" w:ascii="宋体" w:hAnsi="宋体" w:cs="宋体"/>
          <w:b w:val="0"/>
          <w:bCs w:val="0"/>
          <w:color w:val="auto"/>
          <w:spacing w:val="0"/>
          <w:sz w:val="24"/>
          <w:szCs w:val="24"/>
          <w:u w:val="single"/>
          <w:lang w:eastAsia="zh-CN"/>
        </w:rPr>
        <w:t>困难失能老年人</w:t>
      </w:r>
      <w:r>
        <w:rPr>
          <w:rFonts w:hint="eastAsia" w:ascii="宋体" w:hAnsi="宋体" w:cs="宋体"/>
          <w:b w:val="0"/>
          <w:bCs w:val="0"/>
          <w:color w:val="auto"/>
          <w:spacing w:val="0"/>
          <w:sz w:val="24"/>
          <w:szCs w:val="24"/>
          <w:u w:val="single"/>
          <w:lang w:val="en-US" w:eastAsia="zh-CN"/>
        </w:rPr>
        <w:t>照护</w:t>
      </w:r>
      <w:r>
        <w:rPr>
          <w:rFonts w:hint="eastAsia" w:ascii="宋体" w:hAnsi="宋体" w:cs="宋体"/>
          <w:b w:val="0"/>
          <w:bCs w:val="0"/>
          <w:color w:val="auto"/>
          <w:spacing w:val="0"/>
          <w:sz w:val="24"/>
          <w:szCs w:val="24"/>
          <w:u w:val="single"/>
          <w:lang w:eastAsia="zh-CN"/>
        </w:rPr>
        <w:t>服务项目</w:t>
      </w:r>
      <w:r>
        <w:rPr>
          <w:rFonts w:hint="eastAsia" w:ascii="宋体" w:hAnsi="宋体" w:eastAsia="宋体" w:cs="宋体"/>
          <w:b w:val="0"/>
          <w:bCs w:val="0"/>
          <w:color w:val="auto"/>
          <w:spacing w:val="0"/>
          <w:kern w:val="0"/>
          <w:sz w:val="24"/>
          <w:szCs w:val="24"/>
          <w:u w:val="single"/>
        </w:rPr>
        <w:t>）</w:t>
      </w:r>
      <w:r>
        <w:rPr>
          <w:rFonts w:hint="eastAsia" w:ascii="宋体" w:hAnsi="宋体" w:eastAsia="宋体" w:cs="宋体"/>
          <w:b w:val="0"/>
          <w:bCs w:val="0"/>
          <w:color w:val="auto"/>
          <w:spacing w:val="0"/>
          <w:kern w:val="0"/>
          <w:sz w:val="24"/>
          <w:szCs w:val="24"/>
        </w:rPr>
        <w:t>，并接受了乙方</w:t>
      </w:r>
      <w:r>
        <w:rPr>
          <w:rFonts w:hint="eastAsia" w:ascii="宋体" w:hAnsi="宋体" w:eastAsia="宋体" w:cs="宋体"/>
          <w:b w:val="0"/>
          <w:bCs w:val="0"/>
          <w:color w:val="auto"/>
          <w:spacing w:val="0"/>
          <w:kern w:val="0"/>
          <w:sz w:val="24"/>
          <w:szCs w:val="24"/>
          <w:u w:val="single"/>
          <w:lang w:val="en-US" w:eastAsia="zh-CN"/>
        </w:rPr>
        <w:t xml:space="preserve"> </w:t>
      </w:r>
      <w:r>
        <w:rPr>
          <w:rFonts w:hint="eastAsia" w:ascii="宋体" w:hAnsi="宋体" w:cs="宋体"/>
          <w:b w:val="0"/>
          <w:bCs w:val="0"/>
          <w:color w:val="auto"/>
          <w:spacing w:val="0"/>
          <w:kern w:val="0"/>
          <w:sz w:val="24"/>
          <w:szCs w:val="24"/>
          <w:u w:val="single"/>
          <w:lang w:val="en-US" w:eastAsia="zh-CN"/>
        </w:rPr>
        <w:t xml:space="preserve">      </w:t>
      </w:r>
      <w:r>
        <w:rPr>
          <w:rFonts w:hint="eastAsia" w:ascii="宋体" w:hAnsi="宋体" w:eastAsia="宋体" w:cs="宋体"/>
          <w:b w:val="0"/>
          <w:bCs w:val="0"/>
          <w:color w:val="auto"/>
          <w:spacing w:val="0"/>
          <w:kern w:val="0"/>
          <w:sz w:val="24"/>
          <w:szCs w:val="24"/>
          <w:u w:val="single"/>
          <w:lang w:val="en-US" w:eastAsia="zh-CN"/>
        </w:rPr>
        <w:t>（单位名称）</w:t>
      </w:r>
      <w:r>
        <w:rPr>
          <w:rFonts w:hint="eastAsia" w:ascii="宋体" w:hAnsi="宋体" w:cs="宋体"/>
          <w:b w:val="0"/>
          <w:bCs w:val="0"/>
          <w:color w:val="auto"/>
          <w:spacing w:val="0"/>
          <w:kern w:val="0"/>
          <w:sz w:val="24"/>
          <w:szCs w:val="24"/>
          <w:u w:val="single"/>
          <w:lang w:val="en-US" w:eastAsia="zh-CN"/>
        </w:rPr>
        <w:t xml:space="preserve">       </w:t>
      </w:r>
      <w:r>
        <w:rPr>
          <w:rFonts w:hint="eastAsia" w:ascii="宋体" w:hAnsi="宋体" w:eastAsia="宋体" w:cs="宋体"/>
          <w:b w:val="0"/>
          <w:bCs w:val="0"/>
          <w:color w:val="auto"/>
          <w:spacing w:val="0"/>
          <w:kern w:val="0"/>
          <w:sz w:val="24"/>
          <w:szCs w:val="24"/>
          <w:u w:val="single"/>
          <w:lang w:val="en-US" w:eastAsia="zh-CN"/>
        </w:rPr>
        <w:t xml:space="preserve">  </w:t>
      </w:r>
      <w:r>
        <w:rPr>
          <w:rFonts w:hint="eastAsia" w:ascii="宋体" w:hAnsi="宋体" w:eastAsia="宋体" w:cs="宋体"/>
          <w:b w:val="0"/>
          <w:bCs w:val="0"/>
          <w:color w:val="auto"/>
          <w:spacing w:val="0"/>
          <w:kern w:val="0"/>
          <w:sz w:val="24"/>
          <w:szCs w:val="24"/>
          <w:lang w:val="en-US" w:eastAsia="zh-CN"/>
        </w:rPr>
        <w:t xml:space="preserve"> </w:t>
      </w:r>
      <w:r>
        <w:rPr>
          <w:rFonts w:hint="eastAsia" w:ascii="宋体" w:hAnsi="宋体" w:eastAsia="宋体" w:cs="宋体"/>
          <w:b w:val="0"/>
          <w:bCs w:val="0"/>
          <w:color w:val="auto"/>
          <w:spacing w:val="0"/>
          <w:kern w:val="0"/>
          <w:sz w:val="24"/>
          <w:szCs w:val="24"/>
        </w:rPr>
        <w:t>以</w:t>
      </w:r>
      <w:r>
        <w:rPr>
          <w:rFonts w:hint="eastAsia" w:ascii="宋体" w:hAnsi="宋体" w:cs="宋体"/>
          <w:b w:val="0"/>
          <w:bCs w:val="0"/>
          <w:color w:val="auto"/>
          <w:spacing w:val="0"/>
          <w:kern w:val="0"/>
          <w:sz w:val="24"/>
          <w:szCs w:val="24"/>
          <w:u w:val="single"/>
          <w:lang w:val="en-US" w:eastAsia="zh-CN"/>
        </w:rPr>
        <w:t xml:space="preserve"> 人民币（大写）  ：             人民币（小写）                        </w:t>
      </w:r>
      <w:r>
        <w:rPr>
          <w:rFonts w:hint="eastAsia" w:ascii="宋体" w:hAnsi="宋体" w:eastAsia="宋体" w:cs="宋体"/>
          <w:b w:val="0"/>
          <w:bCs w:val="0"/>
          <w:color w:val="auto"/>
          <w:spacing w:val="0"/>
          <w:kern w:val="0"/>
          <w:sz w:val="24"/>
          <w:szCs w:val="24"/>
        </w:rPr>
        <w:t>提供的服务。</w:t>
      </w:r>
      <w:r>
        <w:rPr>
          <w:rFonts w:hint="eastAsia" w:ascii="宋体" w:hAnsi="宋体" w:eastAsia="宋体" w:cs="宋体"/>
          <w:b w:val="0"/>
          <w:bCs w:val="0"/>
          <w:color w:val="auto"/>
          <w:spacing w:val="0"/>
          <w:kern w:val="0"/>
          <w:sz w:val="24"/>
          <w:szCs w:val="24"/>
          <w:lang w:eastAsia="zh-CN"/>
        </w:rPr>
        <w:t>为确保本项目的顺利实施，甲乙双方在平等自愿的原则下签订本合同，并共同遵守如下条款：</w:t>
      </w:r>
    </w:p>
    <w:p w14:paraId="14DDA23D">
      <w:pPr>
        <w:keepNext w:val="0"/>
        <w:keepLines w:val="0"/>
        <w:pageBreakBefore w:val="0"/>
        <w:numPr>
          <w:ilvl w:val="0"/>
          <w:numId w:val="0"/>
        </w:numPr>
        <w:wordWrap/>
        <w:overflowPunct/>
        <w:topLinePunct w:val="0"/>
        <w:bidi w:val="0"/>
        <w:spacing w:line="500" w:lineRule="exact"/>
        <w:ind w:left="0" w:leftChars="0" w:firstLine="482" w:firstLineChars="200"/>
        <w:rPr>
          <w:rFonts w:hint="eastAsia" w:ascii="宋体" w:hAnsi="宋体" w:eastAsia="宋体" w:cs="宋体"/>
          <w:b/>
          <w:bCs/>
          <w:color w:val="auto"/>
          <w:spacing w:val="0"/>
          <w:kern w:val="2"/>
          <w:sz w:val="24"/>
          <w:szCs w:val="24"/>
          <w:lang w:val="en-US" w:eastAsia="zh-CN" w:bidi="ar-SA"/>
        </w:rPr>
      </w:pPr>
      <w:r>
        <w:rPr>
          <w:rFonts w:hint="eastAsia" w:ascii="宋体" w:hAnsi="宋体" w:eastAsia="宋体" w:cs="宋体"/>
          <w:b/>
          <w:bCs/>
          <w:color w:val="auto"/>
          <w:spacing w:val="0"/>
          <w:kern w:val="2"/>
          <w:sz w:val="24"/>
          <w:szCs w:val="24"/>
          <w:lang w:val="en-US" w:eastAsia="zh-CN" w:bidi="ar-SA"/>
        </w:rPr>
        <w:t>第一条  项目概况</w:t>
      </w:r>
    </w:p>
    <w:p w14:paraId="56130824">
      <w:pPr>
        <w:keepNext w:val="0"/>
        <w:keepLines w:val="0"/>
        <w:pageBreakBefore w:val="0"/>
        <w:wordWrap/>
        <w:overflowPunct/>
        <w:topLinePunct w:val="0"/>
        <w:bidi w:val="0"/>
        <w:spacing w:line="500" w:lineRule="exact"/>
        <w:ind w:left="0" w:leftChars="0" w:firstLine="480" w:firstLineChars="200"/>
        <w:rPr>
          <w:rFonts w:hint="eastAsia" w:ascii="微软雅黑" w:hAnsi="微软雅黑" w:eastAsia="微软雅黑" w:cs="微软雅黑"/>
          <w:i w:val="0"/>
          <w:iCs w:val="0"/>
          <w:caps w:val="0"/>
          <w:color w:val="333333"/>
          <w:spacing w:val="0"/>
          <w:sz w:val="21"/>
          <w:szCs w:val="21"/>
          <w:u w:val="single"/>
          <w:shd w:val="clear" w:fill="FFFFFF"/>
          <w:lang w:eastAsia="zh-CN"/>
        </w:rPr>
      </w:pPr>
      <w:r>
        <w:rPr>
          <w:rFonts w:hint="eastAsia" w:ascii="宋体" w:hAnsi="宋体" w:eastAsia="宋体" w:cs="宋体"/>
          <w:color w:val="auto"/>
          <w:spacing w:val="0"/>
          <w:kern w:val="0"/>
          <w:sz w:val="24"/>
          <w:szCs w:val="24"/>
          <w:lang w:val="en-US" w:eastAsia="zh-CN"/>
        </w:rPr>
        <w:t>项目编号：</w:t>
      </w:r>
      <w:r>
        <w:rPr>
          <w:rFonts w:hint="eastAsia" w:ascii="微软雅黑" w:hAnsi="微软雅黑" w:eastAsia="微软雅黑" w:cs="微软雅黑"/>
          <w:i w:val="0"/>
          <w:iCs w:val="0"/>
          <w:caps w:val="0"/>
          <w:color w:val="333333"/>
          <w:spacing w:val="0"/>
          <w:sz w:val="21"/>
          <w:szCs w:val="21"/>
          <w:u w:val="single"/>
          <w:shd w:val="clear" w:fill="FFFFFF"/>
          <w:lang w:eastAsia="zh-CN"/>
        </w:rPr>
        <w:t>政采-延川县-2026-00058.1B1</w:t>
      </w:r>
    </w:p>
    <w:p w14:paraId="50B76CDE">
      <w:pPr>
        <w:keepNext w:val="0"/>
        <w:keepLines w:val="0"/>
        <w:pageBreakBefore w:val="0"/>
        <w:wordWrap/>
        <w:overflowPunct/>
        <w:topLinePunct w:val="0"/>
        <w:bidi w:val="0"/>
        <w:spacing w:line="500" w:lineRule="exact"/>
        <w:ind w:left="0" w:leftChars="0" w:firstLine="480" w:firstLineChars="200"/>
        <w:rPr>
          <w:rFonts w:hint="eastAsia" w:ascii="宋体" w:hAnsi="宋体" w:eastAsia="宋体" w:cs="宋体"/>
          <w:color w:val="auto"/>
          <w:spacing w:val="0"/>
          <w:kern w:val="0"/>
          <w:sz w:val="24"/>
          <w:szCs w:val="24"/>
          <w:u w:val="single"/>
          <w:lang w:val="en-US" w:eastAsia="zh-CN"/>
        </w:rPr>
      </w:pPr>
      <w:r>
        <w:rPr>
          <w:rFonts w:hint="eastAsia" w:ascii="宋体" w:hAnsi="宋体" w:eastAsia="宋体" w:cs="宋体"/>
          <w:color w:val="auto"/>
          <w:spacing w:val="0"/>
          <w:kern w:val="0"/>
          <w:sz w:val="24"/>
          <w:szCs w:val="24"/>
          <w:lang w:val="en-US" w:eastAsia="zh-CN"/>
        </w:rPr>
        <w:t>项目名称：</w:t>
      </w:r>
      <w:r>
        <w:rPr>
          <w:rFonts w:hint="eastAsia" w:ascii="宋体" w:hAnsi="宋体" w:cs="宋体"/>
          <w:color w:val="auto"/>
          <w:spacing w:val="0"/>
          <w:kern w:val="0"/>
          <w:sz w:val="24"/>
          <w:szCs w:val="24"/>
          <w:u w:val="single"/>
          <w:lang w:val="en-US" w:eastAsia="zh-CN"/>
        </w:rPr>
        <w:t>延川县民政局</w:t>
      </w:r>
      <w:r>
        <w:rPr>
          <w:rFonts w:hint="eastAsia" w:ascii="宋体" w:hAnsi="宋体" w:cs="宋体"/>
          <w:b w:val="0"/>
          <w:bCs w:val="0"/>
          <w:color w:val="auto"/>
          <w:spacing w:val="0"/>
          <w:sz w:val="24"/>
          <w:szCs w:val="24"/>
          <w:u w:val="single"/>
          <w:lang w:eastAsia="zh-CN"/>
        </w:rPr>
        <w:t>困难失能老年人</w:t>
      </w:r>
      <w:r>
        <w:rPr>
          <w:rFonts w:hint="eastAsia" w:ascii="宋体" w:hAnsi="宋体" w:cs="宋体"/>
          <w:b w:val="0"/>
          <w:bCs w:val="0"/>
          <w:color w:val="auto"/>
          <w:spacing w:val="0"/>
          <w:sz w:val="24"/>
          <w:szCs w:val="24"/>
          <w:u w:val="single"/>
          <w:lang w:val="en-US" w:eastAsia="zh-CN"/>
        </w:rPr>
        <w:t>照护</w:t>
      </w:r>
      <w:r>
        <w:rPr>
          <w:rFonts w:hint="eastAsia" w:ascii="宋体" w:hAnsi="宋体" w:cs="宋体"/>
          <w:b w:val="0"/>
          <w:bCs w:val="0"/>
          <w:color w:val="auto"/>
          <w:spacing w:val="0"/>
          <w:sz w:val="24"/>
          <w:szCs w:val="24"/>
          <w:u w:val="single"/>
          <w:lang w:eastAsia="zh-CN"/>
        </w:rPr>
        <w:t>服务</w:t>
      </w:r>
      <w:r>
        <w:rPr>
          <w:rFonts w:hint="eastAsia" w:ascii="宋体" w:hAnsi="宋体" w:cs="宋体"/>
          <w:color w:val="auto"/>
          <w:spacing w:val="0"/>
          <w:kern w:val="0"/>
          <w:sz w:val="24"/>
          <w:szCs w:val="24"/>
          <w:u w:val="single"/>
          <w:lang w:val="en-US" w:eastAsia="zh-CN"/>
        </w:rPr>
        <w:t>项目</w:t>
      </w:r>
    </w:p>
    <w:p w14:paraId="0AE8D848">
      <w:pPr>
        <w:keepNext w:val="0"/>
        <w:keepLines w:val="0"/>
        <w:pageBreakBefore w:val="0"/>
        <w:wordWrap/>
        <w:overflowPunct/>
        <w:topLinePunct w:val="0"/>
        <w:bidi w:val="0"/>
        <w:spacing w:line="500" w:lineRule="exact"/>
        <w:ind w:left="0" w:leftChars="0" w:firstLine="480" w:firstLineChars="200"/>
        <w:rPr>
          <w:rFonts w:hint="eastAsia" w:ascii="宋体" w:hAnsi="宋体" w:eastAsia="宋体" w:cs="宋体"/>
          <w:color w:val="auto"/>
          <w:spacing w:val="0"/>
          <w:kern w:val="0"/>
          <w:sz w:val="24"/>
          <w:szCs w:val="24"/>
          <w:lang w:val="en-US" w:eastAsia="zh-CN"/>
        </w:rPr>
      </w:pPr>
      <w:r>
        <w:rPr>
          <w:rFonts w:hint="eastAsia" w:ascii="宋体" w:hAnsi="宋体" w:eastAsia="宋体" w:cs="宋体"/>
          <w:color w:val="auto"/>
          <w:spacing w:val="0"/>
          <w:kern w:val="0"/>
          <w:sz w:val="24"/>
          <w:szCs w:val="24"/>
          <w:lang w:val="en-US" w:eastAsia="zh-CN"/>
        </w:rPr>
        <w:t>项目地址：</w:t>
      </w:r>
      <w:r>
        <w:rPr>
          <w:rFonts w:hint="eastAsia" w:ascii="宋体" w:hAnsi="宋体" w:cs="宋体"/>
          <w:color w:val="auto"/>
          <w:spacing w:val="0"/>
          <w:kern w:val="0"/>
          <w:sz w:val="24"/>
          <w:szCs w:val="24"/>
          <w:u w:val="single"/>
          <w:lang w:val="en-US" w:eastAsia="zh-CN"/>
        </w:rPr>
        <w:t xml:space="preserve">采购人指定地点  </w:t>
      </w:r>
      <w:r>
        <w:rPr>
          <w:rFonts w:hint="eastAsia" w:ascii="宋体" w:hAnsi="宋体" w:cs="宋体"/>
          <w:color w:val="auto"/>
          <w:spacing w:val="0"/>
          <w:kern w:val="0"/>
          <w:sz w:val="24"/>
          <w:szCs w:val="24"/>
          <w:highlight w:val="none"/>
          <w:lang w:val="en-US" w:eastAsia="zh-CN"/>
        </w:rPr>
        <w:t xml:space="preserve"> </w:t>
      </w:r>
      <w:r>
        <w:rPr>
          <w:rFonts w:hint="eastAsia" w:ascii="宋体" w:hAnsi="宋体" w:eastAsia="宋体" w:cs="宋体"/>
          <w:color w:val="auto"/>
          <w:spacing w:val="0"/>
          <w:kern w:val="0"/>
          <w:sz w:val="24"/>
          <w:szCs w:val="24"/>
          <w:lang w:val="en-US" w:eastAsia="zh-CN"/>
        </w:rPr>
        <w:t xml:space="preserve">                                </w:t>
      </w:r>
    </w:p>
    <w:p w14:paraId="6EA5DEE0">
      <w:pPr>
        <w:keepNext w:val="0"/>
        <w:keepLines w:val="0"/>
        <w:pageBreakBefore w:val="0"/>
        <w:wordWrap/>
        <w:overflowPunct/>
        <w:topLinePunct w:val="0"/>
        <w:bidi w:val="0"/>
        <w:spacing w:line="500" w:lineRule="exact"/>
        <w:ind w:left="0" w:leftChars="0" w:firstLine="480" w:firstLineChars="200"/>
        <w:rPr>
          <w:rFonts w:hint="eastAsia" w:ascii="宋体" w:hAnsi="宋体" w:eastAsia="宋体" w:cs="宋体"/>
          <w:color w:val="auto"/>
          <w:spacing w:val="0"/>
          <w:sz w:val="24"/>
          <w:szCs w:val="24"/>
        </w:rPr>
      </w:pPr>
      <w:r>
        <w:rPr>
          <w:rFonts w:hint="eastAsia" w:ascii="宋体" w:hAnsi="宋体" w:eastAsia="宋体" w:cs="宋体"/>
          <w:color w:val="auto"/>
          <w:spacing w:val="0"/>
          <w:kern w:val="0"/>
          <w:sz w:val="24"/>
          <w:szCs w:val="24"/>
          <w:lang w:val="en-US" w:eastAsia="zh-CN"/>
        </w:rPr>
        <w:t>服务期限：</w:t>
      </w:r>
      <w:r>
        <w:rPr>
          <w:rFonts w:hint="eastAsia" w:ascii="宋体" w:hAnsi="宋体" w:cs="宋体"/>
          <w:color w:val="auto"/>
          <w:spacing w:val="0"/>
          <w:kern w:val="0"/>
          <w:sz w:val="24"/>
          <w:szCs w:val="24"/>
          <w:u w:val="single"/>
          <w:lang w:val="en-US" w:eastAsia="zh-CN"/>
        </w:rPr>
        <w:t>自合同签订之日起一年。</w:t>
      </w:r>
      <w:r>
        <w:rPr>
          <w:rFonts w:hint="eastAsia" w:ascii="宋体" w:hAnsi="宋体" w:eastAsia="宋体" w:cs="宋体"/>
          <w:color w:val="auto"/>
          <w:spacing w:val="0"/>
          <w:kern w:val="0"/>
          <w:sz w:val="24"/>
          <w:szCs w:val="24"/>
          <w:lang w:val="en-US" w:eastAsia="zh-CN"/>
        </w:rPr>
        <w:t xml:space="preserve">  </w:t>
      </w:r>
      <w:r>
        <w:rPr>
          <w:rFonts w:hint="eastAsia" w:ascii="宋体" w:hAnsi="宋体" w:eastAsia="宋体" w:cs="宋体"/>
          <w:color w:val="auto"/>
          <w:spacing w:val="0"/>
          <w:kern w:val="0"/>
          <w:sz w:val="24"/>
          <w:szCs w:val="24"/>
          <w:lang w:val="en-US" w:eastAsia="zh-CN" w:bidi="ar-SA"/>
        </w:rPr>
        <w:t xml:space="preserve"> </w:t>
      </w:r>
      <w:r>
        <w:rPr>
          <w:rFonts w:hint="eastAsia" w:ascii="宋体" w:hAnsi="宋体" w:eastAsia="宋体" w:cs="宋体"/>
          <w:color w:val="auto"/>
          <w:spacing w:val="0"/>
          <w:sz w:val="24"/>
          <w:szCs w:val="24"/>
        </w:rPr>
        <w:t xml:space="preserve">                             </w:t>
      </w:r>
    </w:p>
    <w:p w14:paraId="44E13F13">
      <w:pPr>
        <w:keepNext w:val="0"/>
        <w:keepLines w:val="0"/>
        <w:pageBreakBefore w:val="0"/>
        <w:numPr>
          <w:ilvl w:val="0"/>
          <w:numId w:val="2"/>
        </w:numPr>
        <w:wordWrap/>
        <w:overflowPunct/>
        <w:topLinePunct w:val="0"/>
        <w:bidi w:val="0"/>
        <w:spacing w:line="500" w:lineRule="exact"/>
        <w:ind w:left="0" w:leftChars="0" w:firstLine="482" w:firstLineChars="200"/>
        <w:rPr>
          <w:rFonts w:hint="eastAsia" w:ascii="宋体" w:hAnsi="宋体" w:eastAsia="宋体" w:cs="宋体"/>
          <w:b/>
          <w:bCs/>
          <w:color w:val="auto"/>
          <w:spacing w:val="0"/>
          <w:kern w:val="2"/>
          <w:sz w:val="24"/>
          <w:szCs w:val="24"/>
          <w:lang w:val="en-US" w:eastAsia="zh-CN" w:bidi="ar-SA"/>
        </w:rPr>
      </w:pPr>
      <w:r>
        <w:rPr>
          <w:rFonts w:hint="eastAsia" w:ascii="宋体" w:hAnsi="宋体" w:eastAsia="宋体" w:cs="宋体"/>
          <w:b/>
          <w:bCs/>
          <w:color w:val="auto"/>
          <w:spacing w:val="0"/>
          <w:kern w:val="2"/>
          <w:sz w:val="24"/>
          <w:szCs w:val="24"/>
          <w:lang w:val="en-US" w:eastAsia="zh-CN" w:bidi="ar-SA"/>
        </w:rPr>
        <w:t xml:space="preserve"> 服务内容</w:t>
      </w:r>
    </w:p>
    <w:p w14:paraId="2FFA17ED">
      <w:pPr>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服务补贴办理流程推进；</w:t>
      </w:r>
    </w:p>
    <w:p w14:paraId="286FA93E">
      <w:pPr>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2.协助市民政局选取服务机构，以对选定服务机构的日常管理、绩效考核、监管；</w:t>
      </w:r>
    </w:p>
    <w:p w14:paraId="48BF982D">
      <w:pPr>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3.开展老年人能力评估，出具综合照护方案</w:t>
      </w:r>
      <w:r>
        <w:rPr>
          <w:rFonts w:hint="eastAsia" w:ascii="宋体" w:hAnsi="宋体" w:eastAsia="宋体" w:cs="宋体"/>
          <w:sz w:val="24"/>
          <w:szCs w:val="24"/>
          <w:highlight w:val="none"/>
          <w:lang w:val="en-US" w:eastAsia="zh-CN"/>
        </w:rPr>
        <w:t>；</w:t>
      </w:r>
    </w:p>
    <w:p w14:paraId="239CB571">
      <w:pPr>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养老服务补贴</w:t>
      </w:r>
      <w:r>
        <w:rPr>
          <w:rFonts w:hint="eastAsia" w:ascii="宋体" w:hAnsi="宋体" w:eastAsia="宋体" w:cs="宋体"/>
          <w:sz w:val="24"/>
          <w:szCs w:val="24"/>
          <w:highlight w:val="none"/>
        </w:rPr>
        <w:t>政策宣传与咨询</w:t>
      </w:r>
      <w:r>
        <w:rPr>
          <w:rFonts w:hint="eastAsia" w:ascii="宋体" w:hAnsi="宋体" w:eastAsia="宋体" w:cs="宋体"/>
          <w:sz w:val="24"/>
          <w:szCs w:val="24"/>
          <w:highlight w:val="none"/>
          <w:lang w:val="en-US" w:eastAsia="zh-CN"/>
        </w:rPr>
        <w:t>；</w:t>
      </w:r>
    </w:p>
    <w:p w14:paraId="2FDFB93C">
      <w:pPr>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其他相关事项</w:t>
      </w:r>
      <w:r>
        <w:rPr>
          <w:rFonts w:hint="eastAsia" w:ascii="宋体" w:hAnsi="宋体" w:eastAsia="宋体" w:cs="宋体"/>
          <w:sz w:val="24"/>
          <w:szCs w:val="24"/>
          <w:highlight w:val="none"/>
          <w:lang w:eastAsia="zh-CN"/>
        </w:rPr>
        <w:t>。</w:t>
      </w:r>
    </w:p>
    <w:p w14:paraId="26AD9722">
      <w:pPr>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default" w:ascii="宋体" w:hAnsi="宋体" w:eastAsia="宋体" w:cs="宋体"/>
          <w:sz w:val="24"/>
          <w:szCs w:val="24"/>
          <w:highlight w:val="yellow"/>
          <w:lang w:val="en-US" w:eastAsia="zh-CN"/>
        </w:rPr>
      </w:pPr>
      <w:r>
        <w:rPr>
          <w:rFonts w:hint="eastAsia" w:ascii="宋体" w:hAnsi="宋体" w:eastAsia="宋体" w:cs="宋体"/>
          <w:sz w:val="24"/>
          <w:szCs w:val="24"/>
          <w:highlight w:val="none"/>
          <w:lang w:val="en-US" w:eastAsia="zh-CN"/>
        </w:rPr>
        <w:t>（具体内容及要求详见</w:t>
      </w:r>
      <w:r>
        <w:rPr>
          <w:rFonts w:hint="eastAsia" w:ascii="宋体" w:hAnsi="宋体" w:cs="宋体"/>
          <w:sz w:val="24"/>
          <w:szCs w:val="24"/>
          <w:highlight w:val="none"/>
          <w:lang w:val="en-US" w:eastAsia="zh-CN"/>
        </w:rPr>
        <w:t>磋商</w:t>
      </w:r>
      <w:r>
        <w:rPr>
          <w:rFonts w:hint="eastAsia" w:ascii="宋体" w:hAnsi="宋体" w:eastAsia="宋体" w:cs="宋体"/>
          <w:sz w:val="24"/>
          <w:szCs w:val="24"/>
          <w:highlight w:val="none"/>
          <w:lang w:val="en-US" w:eastAsia="zh-CN"/>
        </w:rPr>
        <w:t>文件。）</w:t>
      </w:r>
    </w:p>
    <w:p w14:paraId="005C71CB">
      <w:pPr>
        <w:keepNext w:val="0"/>
        <w:keepLines w:val="0"/>
        <w:pageBreakBefore w:val="0"/>
        <w:numPr>
          <w:ilvl w:val="0"/>
          <w:numId w:val="0"/>
        </w:numPr>
        <w:wordWrap/>
        <w:overflowPunct/>
        <w:topLinePunct w:val="0"/>
        <w:bidi w:val="0"/>
        <w:spacing w:line="500" w:lineRule="exact"/>
        <w:ind w:left="0" w:leftChars="0" w:firstLine="482" w:firstLineChars="200"/>
        <w:rPr>
          <w:rFonts w:hint="eastAsia" w:ascii="宋体" w:hAnsi="宋体" w:eastAsia="宋体" w:cs="宋体"/>
          <w:b/>
          <w:bCs/>
          <w:i w:val="0"/>
          <w:iCs w:val="0"/>
          <w:color w:val="auto"/>
          <w:spacing w:val="0"/>
          <w:kern w:val="2"/>
          <w:sz w:val="24"/>
          <w:szCs w:val="24"/>
          <w:highlight w:val="none"/>
          <w:u w:val="none"/>
          <w:lang w:val="en-US" w:eastAsia="zh-CN" w:bidi="ar-SA"/>
        </w:rPr>
      </w:pPr>
      <w:r>
        <w:rPr>
          <w:rFonts w:hint="eastAsia" w:ascii="宋体" w:hAnsi="宋体" w:eastAsia="宋体" w:cs="宋体"/>
          <w:b/>
          <w:bCs/>
          <w:i w:val="0"/>
          <w:iCs w:val="0"/>
          <w:color w:val="auto"/>
          <w:spacing w:val="0"/>
          <w:kern w:val="2"/>
          <w:sz w:val="24"/>
          <w:szCs w:val="24"/>
          <w:highlight w:val="none"/>
          <w:u w:val="none"/>
          <w:lang w:val="en-US" w:eastAsia="zh-CN" w:bidi="ar-SA"/>
        </w:rPr>
        <w:t>第三条 付款方式</w:t>
      </w:r>
    </w:p>
    <w:p w14:paraId="64E5F0E6">
      <w:pPr>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付款条件说明：</w:t>
      </w:r>
      <w:r>
        <w:rPr>
          <w:rFonts w:hint="eastAsia" w:ascii="宋体" w:hAnsi="宋体" w:eastAsia="宋体" w:cs="宋体"/>
          <w:sz w:val="24"/>
          <w:szCs w:val="24"/>
          <w:highlight w:val="none"/>
          <w:lang w:val="en-US" w:eastAsia="zh-CN"/>
        </w:rPr>
        <w:t>合同签订后，达到付款条件起15日内，支付合同总金额的</w:t>
      </w:r>
      <w:r>
        <w:rPr>
          <w:rFonts w:hint="eastAsia" w:ascii="宋体" w:hAnsi="宋体" w:cs="宋体"/>
          <w:sz w:val="24"/>
          <w:szCs w:val="24"/>
          <w:highlight w:val="none"/>
          <w:lang w:val="en-US" w:eastAsia="zh-CN"/>
        </w:rPr>
        <w:t>百分之五十（</w:t>
      </w:r>
      <w:r>
        <w:rPr>
          <w:rFonts w:hint="eastAsia" w:ascii="宋体" w:hAnsi="宋体" w:eastAsia="宋体" w:cs="宋体"/>
          <w:sz w:val="24"/>
          <w:szCs w:val="24"/>
          <w:highlight w:val="none"/>
          <w:lang w:val="en-US" w:eastAsia="zh-CN"/>
        </w:rPr>
        <w:t>50%</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lang w:val="en-US" w:eastAsia="zh-CN"/>
        </w:rPr>
        <w:t>即：</w:t>
      </w:r>
      <w:r>
        <w:rPr>
          <w:rFonts w:hint="eastAsia" w:ascii="宋体" w:hAnsi="宋体" w:cs="宋体"/>
          <w:b w:val="0"/>
          <w:bCs w:val="0"/>
          <w:color w:val="auto"/>
          <w:spacing w:val="0"/>
          <w:kern w:val="0"/>
          <w:sz w:val="24"/>
          <w:szCs w:val="24"/>
          <w:highlight w:val="none"/>
          <w:u w:val="single"/>
          <w:lang w:val="en-US" w:eastAsia="zh-CN"/>
        </w:rPr>
        <w:t>人民币：         元</w:t>
      </w:r>
      <w:r>
        <w:rPr>
          <w:rFonts w:hint="eastAsia" w:ascii="宋体" w:hAnsi="宋体" w:eastAsia="宋体" w:cs="宋体"/>
          <w:color w:val="auto"/>
          <w:spacing w:val="0"/>
          <w:sz w:val="24"/>
          <w:szCs w:val="24"/>
          <w:highlight w:val="none"/>
          <w:u w:val="single"/>
        </w:rPr>
        <w:t xml:space="preserve">（大写：  </w:t>
      </w:r>
      <w:r>
        <w:rPr>
          <w:rFonts w:hint="eastAsia" w:ascii="宋体" w:hAnsi="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u w:val="single"/>
        </w:rPr>
        <w:t xml:space="preserve"> 元整）</w:t>
      </w:r>
      <w:r>
        <w:rPr>
          <w:rFonts w:hint="eastAsia" w:ascii="宋体" w:hAnsi="宋体" w:cs="宋体"/>
          <w:sz w:val="24"/>
          <w:szCs w:val="24"/>
          <w:highlight w:val="none"/>
          <w:lang w:val="en-US" w:eastAsia="zh-CN"/>
        </w:rPr>
        <w:t>；</w:t>
      </w:r>
    </w:p>
    <w:p w14:paraId="4199F7D4">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eastAsia="宋体"/>
          <w:highlight w:val="none"/>
          <w:lang w:val="en-US" w:eastAsia="zh-CN"/>
        </w:rPr>
      </w:pP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付款条件说明：</w:t>
      </w:r>
      <w:r>
        <w:rPr>
          <w:rFonts w:hint="eastAsia" w:ascii="宋体" w:hAnsi="宋体" w:eastAsia="宋体" w:cs="宋体"/>
          <w:sz w:val="24"/>
          <w:szCs w:val="24"/>
          <w:highlight w:val="none"/>
          <w:lang w:val="en-US" w:eastAsia="zh-CN"/>
        </w:rPr>
        <w:t>项目验收合格后，达到付款条件起15日内，支付合同总金额的</w:t>
      </w:r>
      <w:r>
        <w:rPr>
          <w:rFonts w:hint="eastAsia" w:ascii="宋体" w:hAnsi="宋体" w:cs="宋体"/>
          <w:sz w:val="24"/>
          <w:szCs w:val="24"/>
          <w:highlight w:val="none"/>
          <w:lang w:val="en-US" w:eastAsia="zh-CN"/>
        </w:rPr>
        <w:t>百分之三十（50</w:t>
      </w:r>
      <w:r>
        <w:rPr>
          <w:rFonts w:hint="eastAsia" w:ascii="宋体" w:hAnsi="宋体" w:eastAsia="宋体" w:cs="宋体"/>
          <w:sz w:val="24"/>
          <w:szCs w:val="24"/>
          <w:highlight w:val="none"/>
          <w:lang w:val="en-US" w:eastAsia="zh-CN"/>
        </w:rPr>
        <w:t>%</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lang w:val="en-US" w:eastAsia="zh-CN"/>
        </w:rPr>
        <w:t>。即：</w:t>
      </w:r>
      <w:r>
        <w:rPr>
          <w:rFonts w:hint="eastAsia" w:ascii="宋体" w:hAnsi="宋体" w:cs="宋体"/>
          <w:b w:val="0"/>
          <w:bCs w:val="0"/>
          <w:color w:val="auto"/>
          <w:spacing w:val="0"/>
          <w:kern w:val="0"/>
          <w:sz w:val="24"/>
          <w:szCs w:val="24"/>
          <w:highlight w:val="none"/>
          <w:u w:val="single"/>
          <w:lang w:val="en-US" w:eastAsia="zh-CN"/>
        </w:rPr>
        <w:t>人民币：         元</w:t>
      </w:r>
      <w:r>
        <w:rPr>
          <w:rFonts w:hint="eastAsia" w:ascii="宋体" w:hAnsi="宋体" w:eastAsia="宋体" w:cs="宋体"/>
          <w:color w:val="auto"/>
          <w:spacing w:val="0"/>
          <w:sz w:val="24"/>
          <w:szCs w:val="24"/>
          <w:highlight w:val="none"/>
          <w:u w:val="single"/>
        </w:rPr>
        <w:t xml:space="preserve">（大写：  </w:t>
      </w:r>
      <w:r>
        <w:rPr>
          <w:rFonts w:hint="eastAsia" w:ascii="宋体" w:hAnsi="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u w:val="single"/>
        </w:rPr>
        <w:t xml:space="preserve"> 元整）</w:t>
      </w:r>
      <w:r>
        <w:rPr>
          <w:rFonts w:hint="eastAsia" w:ascii="宋体" w:hAnsi="宋体" w:eastAsia="宋体" w:cs="宋体"/>
          <w:sz w:val="24"/>
          <w:szCs w:val="24"/>
          <w:highlight w:val="none"/>
        </w:rPr>
        <w:t>。</w:t>
      </w:r>
      <w:r>
        <w:rPr>
          <w:rFonts w:hint="eastAsia" w:ascii="宋体" w:hAnsi="宋体" w:cs="宋体"/>
          <w:b/>
          <w:bCs/>
          <w:sz w:val="24"/>
          <w:szCs w:val="24"/>
          <w:highlight w:val="none"/>
          <w:lang w:eastAsia="zh-CN"/>
        </w:rPr>
        <w:t>（</w:t>
      </w:r>
      <w:r>
        <w:rPr>
          <w:rFonts w:hint="eastAsia" w:ascii="宋体" w:hAnsi="宋体" w:cs="宋体"/>
          <w:b/>
          <w:bCs/>
          <w:sz w:val="24"/>
          <w:szCs w:val="24"/>
          <w:highlight w:val="none"/>
          <w:lang w:val="en-US" w:eastAsia="zh-CN"/>
        </w:rPr>
        <w:t>具体甲乙双方根据政策规定协定</w:t>
      </w:r>
      <w:r>
        <w:rPr>
          <w:rFonts w:hint="eastAsia" w:ascii="宋体" w:hAnsi="宋体" w:cs="宋体"/>
          <w:b/>
          <w:bCs/>
          <w:sz w:val="24"/>
          <w:szCs w:val="24"/>
          <w:highlight w:val="none"/>
          <w:lang w:eastAsia="zh-CN"/>
        </w:rPr>
        <w:t>）</w:t>
      </w:r>
      <w:r>
        <w:rPr>
          <w:rFonts w:hint="eastAsia" w:ascii="宋体" w:hAnsi="宋体" w:cs="宋体"/>
          <w:b/>
          <w:bCs/>
          <w:sz w:val="24"/>
          <w:szCs w:val="24"/>
          <w:highlight w:val="none"/>
          <w:lang w:val="en-US" w:eastAsia="zh-CN"/>
        </w:rPr>
        <w:t>注：每次付款前</w:t>
      </w:r>
      <w:r>
        <w:rPr>
          <w:rFonts w:hint="eastAsia" w:ascii="宋体" w:hAnsi="宋体" w:eastAsia="宋体" w:cs="宋体"/>
          <w:b/>
          <w:bCs/>
          <w:sz w:val="24"/>
          <w:szCs w:val="24"/>
          <w:highlight w:val="none"/>
        </w:rPr>
        <w:t>乙方需提供相关发票</w:t>
      </w:r>
      <w:r>
        <w:rPr>
          <w:rFonts w:hint="eastAsia" w:ascii="宋体" w:hAnsi="宋体" w:cs="宋体"/>
          <w:b/>
          <w:bCs/>
          <w:sz w:val="24"/>
          <w:szCs w:val="24"/>
          <w:highlight w:val="none"/>
          <w:lang w:val="en-US" w:eastAsia="zh-CN"/>
        </w:rPr>
        <w:t>及</w:t>
      </w:r>
      <w:r>
        <w:rPr>
          <w:rFonts w:hint="eastAsia" w:ascii="宋体" w:hAnsi="宋体" w:eastAsia="宋体" w:cs="宋体"/>
          <w:b/>
          <w:bCs/>
          <w:sz w:val="24"/>
          <w:szCs w:val="24"/>
          <w:highlight w:val="none"/>
        </w:rPr>
        <w:t>收款依据</w:t>
      </w:r>
      <w:r>
        <w:rPr>
          <w:rFonts w:hint="eastAsia" w:ascii="宋体" w:hAnsi="宋体" w:cs="宋体"/>
          <w:b/>
          <w:bCs/>
          <w:sz w:val="24"/>
          <w:szCs w:val="24"/>
          <w:highlight w:val="none"/>
          <w:lang w:eastAsia="zh-CN"/>
        </w:rPr>
        <w:t>。</w:t>
      </w:r>
    </w:p>
    <w:p w14:paraId="47F00069">
      <w:pPr>
        <w:keepNext w:val="0"/>
        <w:keepLines w:val="0"/>
        <w:pageBreakBefore w:val="0"/>
        <w:widowControl w:val="0"/>
        <w:numPr>
          <w:ilvl w:val="0"/>
          <w:numId w:val="0"/>
        </w:numPr>
        <w:kinsoku/>
        <w:wordWrap/>
        <w:overflowPunct/>
        <w:topLinePunct w:val="0"/>
        <w:autoSpaceDE/>
        <w:autoSpaceDN/>
        <w:bidi w:val="0"/>
        <w:spacing w:line="500" w:lineRule="exact"/>
        <w:ind w:left="0" w:leftChars="0" w:firstLine="482" w:firstLineChars="200"/>
        <w:textAlignment w:val="auto"/>
        <w:rPr>
          <w:rFonts w:hint="eastAsia" w:ascii="宋体" w:hAnsi="宋体" w:eastAsia="宋体" w:cs="宋体"/>
          <w:b/>
          <w:bCs/>
          <w:color w:val="auto"/>
          <w:spacing w:val="0"/>
          <w:kern w:val="2"/>
          <w:sz w:val="24"/>
          <w:szCs w:val="24"/>
          <w:highlight w:val="none"/>
          <w:lang w:val="en-US" w:eastAsia="zh-CN" w:bidi="ar-SA"/>
        </w:rPr>
      </w:pPr>
      <w:r>
        <w:rPr>
          <w:rFonts w:hint="eastAsia" w:ascii="宋体" w:hAnsi="宋体" w:eastAsia="宋体" w:cs="宋体"/>
          <w:b/>
          <w:bCs/>
          <w:color w:val="auto"/>
          <w:spacing w:val="0"/>
          <w:kern w:val="2"/>
          <w:sz w:val="24"/>
          <w:szCs w:val="24"/>
          <w:highlight w:val="none"/>
          <w:lang w:val="en-US" w:eastAsia="zh-CN" w:bidi="ar-SA"/>
        </w:rPr>
        <w:t>第四条 服务人员</w:t>
      </w:r>
    </w:p>
    <w:p w14:paraId="6AD45573">
      <w:pPr>
        <w:keepNext w:val="0"/>
        <w:keepLines w:val="0"/>
        <w:pageBreakBefore w:val="0"/>
        <w:widowControl w:val="0"/>
        <w:kinsoku/>
        <w:wordWrap/>
        <w:overflowPunct/>
        <w:topLinePunct w:val="0"/>
        <w:autoSpaceDE/>
        <w:autoSpaceDN/>
        <w:bidi w:val="0"/>
        <w:spacing w:line="500" w:lineRule="exact"/>
        <w:ind w:left="0" w:leftChars="0" w:firstLine="480" w:firstLineChars="200"/>
        <w:textAlignment w:val="auto"/>
        <w:rPr>
          <w:rFonts w:hint="eastAsia" w:ascii="宋体" w:hAnsi="宋体" w:cs="宋体"/>
          <w:color w:val="auto"/>
          <w:spacing w:val="0"/>
          <w:kern w:val="0"/>
          <w:sz w:val="24"/>
          <w:szCs w:val="24"/>
          <w:lang w:val="en-US" w:eastAsia="zh-CN"/>
        </w:rPr>
      </w:pPr>
      <w:r>
        <w:rPr>
          <w:rFonts w:hint="eastAsia" w:ascii="宋体" w:hAnsi="宋体" w:cs="宋体"/>
          <w:color w:val="auto"/>
          <w:spacing w:val="0"/>
          <w:kern w:val="0"/>
          <w:sz w:val="24"/>
          <w:szCs w:val="24"/>
          <w:lang w:val="en-US" w:eastAsia="zh-CN"/>
        </w:rPr>
        <w:t>1.</w:t>
      </w:r>
      <w:r>
        <w:rPr>
          <w:rFonts w:hint="eastAsia" w:ascii="宋体" w:hAnsi="宋体" w:eastAsia="宋体" w:cs="宋体"/>
          <w:color w:val="auto"/>
          <w:spacing w:val="0"/>
          <w:kern w:val="0"/>
          <w:sz w:val="24"/>
          <w:szCs w:val="24"/>
          <w:lang w:val="en-US" w:eastAsia="zh-CN"/>
        </w:rPr>
        <w:t>乙方派出的</w:t>
      </w:r>
      <w:r>
        <w:rPr>
          <w:rFonts w:hint="eastAsia" w:ascii="宋体" w:hAnsi="宋体" w:cs="宋体"/>
          <w:color w:val="auto"/>
          <w:spacing w:val="0"/>
          <w:kern w:val="0"/>
          <w:sz w:val="24"/>
          <w:szCs w:val="24"/>
          <w:lang w:val="en-US" w:eastAsia="zh-CN"/>
        </w:rPr>
        <w:t>主要人员须与投标文件中的拟派人员一致，并</w:t>
      </w:r>
      <w:r>
        <w:rPr>
          <w:rFonts w:hint="eastAsia" w:ascii="宋体" w:hAnsi="宋体" w:eastAsia="宋体" w:cs="宋体"/>
          <w:color w:val="auto"/>
          <w:spacing w:val="0"/>
          <w:kern w:val="0"/>
          <w:sz w:val="24"/>
          <w:szCs w:val="24"/>
          <w:lang w:val="en-US" w:eastAsia="zh-CN"/>
        </w:rPr>
        <w:t>符合本</w:t>
      </w:r>
      <w:r>
        <w:rPr>
          <w:rFonts w:hint="eastAsia" w:ascii="宋体" w:hAnsi="宋体" w:cs="宋体"/>
          <w:color w:val="auto"/>
          <w:spacing w:val="0"/>
          <w:kern w:val="0"/>
          <w:sz w:val="24"/>
          <w:szCs w:val="24"/>
          <w:lang w:val="en-US" w:eastAsia="zh-CN"/>
        </w:rPr>
        <w:t>项目相关的</w:t>
      </w:r>
      <w:r>
        <w:rPr>
          <w:rFonts w:hint="eastAsia" w:ascii="宋体" w:hAnsi="宋体" w:eastAsia="宋体" w:cs="宋体"/>
          <w:color w:val="auto"/>
          <w:spacing w:val="0"/>
          <w:kern w:val="0"/>
          <w:sz w:val="24"/>
          <w:szCs w:val="24"/>
          <w:lang w:val="en-US" w:eastAsia="zh-CN"/>
        </w:rPr>
        <w:t>资格条件，</w:t>
      </w:r>
      <w:r>
        <w:rPr>
          <w:rFonts w:hint="eastAsia" w:ascii="宋体" w:hAnsi="宋体" w:cs="宋体"/>
          <w:color w:val="auto"/>
          <w:spacing w:val="0"/>
          <w:kern w:val="0"/>
          <w:sz w:val="24"/>
          <w:szCs w:val="24"/>
          <w:lang w:val="en-US" w:eastAsia="zh-CN"/>
        </w:rPr>
        <w:t>项目负责人原则上在服务期内不得更改。</w:t>
      </w:r>
    </w:p>
    <w:p w14:paraId="451CCD7C">
      <w:pPr>
        <w:keepNext w:val="0"/>
        <w:keepLines w:val="0"/>
        <w:pageBreakBefore w:val="0"/>
        <w:widowControl w:val="0"/>
        <w:kinsoku/>
        <w:wordWrap/>
        <w:overflowPunct/>
        <w:topLinePunct w:val="0"/>
        <w:autoSpaceDE/>
        <w:autoSpaceDN/>
        <w:bidi w:val="0"/>
        <w:spacing w:line="500" w:lineRule="exact"/>
        <w:ind w:left="0" w:leftChars="0" w:firstLine="480" w:firstLineChars="200"/>
        <w:textAlignment w:val="auto"/>
        <w:rPr>
          <w:rFonts w:hint="eastAsia" w:ascii="宋体" w:hAnsi="宋体" w:eastAsia="宋体" w:cs="宋体"/>
          <w:color w:val="auto"/>
          <w:spacing w:val="0"/>
          <w:kern w:val="0"/>
          <w:sz w:val="24"/>
          <w:szCs w:val="24"/>
          <w:lang w:val="en-US" w:eastAsia="zh-CN"/>
        </w:rPr>
      </w:pPr>
      <w:r>
        <w:rPr>
          <w:rFonts w:hint="eastAsia" w:ascii="宋体" w:hAnsi="宋体" w:cs="宋体"/>
          <w:color w:val="auto"/>
          <w:spacing w:val="0"/>
          <w:kern w:val="0"/>
          <w:sz w:val="24"/>
          <w:szCs w:val="24"/>
          <w:lang w:val="en-US" w:eastAsia="zh-CN"/>
        </w:rPr>
        <w:t>2.</w:t>
      </w:r>
      <w:r>
        <w:rPr>
          <w:rFonts w:hint="eastAsia" w:ascii="宋体" w:hAnsi="宋体" w:eastAsia="宋体" w:cs="宋体"/>
          <w:color w:val="auto"/>
          <w:spacing w:val="0"/>
          <w:kern w:val="0"/>
          <w:sz w:val="24"/>
          <w:szCs w:val="24"/>
          <w:lang w:val="en-US" w:eastAsia="zh-CN"/>
        </w:rPr>
        <w:t>在从事本</w:t>
      </w:r>
      <w:r>
        <w:rPr>
          <w:rFonts w:hint="eastAsia" w:ascii="宋体" w:hAnsi="宋体" w:cs="宋体"/>
          <w:color w:val="auto"/>
          <w:spacing w:val="0"/>
          <w:kern w:val="0"/>
          <w:sz w:val="24"/>
          <w:szCs w:val="24"/>
          <w:lang w:val="en-US" w:eastAsia="zh-CN"/>
        </w:rPr>
        <w:t>项目</w:t>
      </w:r>
      <w:r>
        <w:rPr>
          <w:rFonts w:hint="eastAsia" w:ascii="宋体" w:hAnsi="宋体" w:eastAsia="宋体" w:cs="宋体"/>
          <w:color w:val="auto"/>
          <w:spacing w:val="0"/>
          <w:kern w:val="0"/>
          <w:sz w:val="24"/>
          <w:szCs w:val="24"/>
          <w:lang w:val="en-US" w:eastAsia="zh-CN"/>
        </w:rPr>
        <w:t>规定的服务范围以内</w:t>
      </w:r>
      <w:r>
        <w:rPr>
          <w:rFonts w:hint="eastAsia" w:ascii="宋体" w:hAnsi="宋体" w:cs="宋体"/>
          <w:color w:val="auto"/>
          <w:spacing w:val="0"/>
          <w:kern w:val="0"/>
          <w:sz w:val="24"/>
          <w:szCs w:val="24"/>
          <w:lang w:val="en-US" w:eastAsia="zh-CN"/>
        </w:rPr>
        <w:t>的所有</w:t>
      </w:r>
      <w:r>
        <w:rPr>
          <w:rFonts w:hint="eastAsia" w:ascii="宋体" w:hAnsi="宋体" w:eastAsia="宋体" w:cs="宋体"/>
          <w:color w:val="auto"/>
          <w:spacing w:val="0"/>
          <w:kern w:val="0"/>
          <w:sz w:val="24"/>
          <w:szCs w:val="24"/>
          <w:lang w:val="en-US" w:eastAsia="zh-CN"/>
        </w:rPr>
        <w:t>工作人员</w:t>
      </w:r>
      <w:r>
        <w:rPr>
          <w:rFonts w:hint="eastAsia" w:ascii="宋体" w:hAnsi="宋体" w:cs="宋体"/>
          <w:color w:val="auto"/>
          <w:spacing w:val="0"/>
          <w:kern w:val="0"/>
          <w:sz w:val="24"/>
          <w:szCs w:val="24"/>
          <w:lang w:val="en-US" w:eastAsia="zh-CN"/>
        </w:rPr>
        <w:t>，</w:t>
      </w:r>
      <w:r>
        <w:rPr>
          <w:rFonts w:hint="eastAsia" w:ascii="宋体" w:hAnsi="宋体" w:eastAsia="宋体" w:cs="宋体"/>
          <w:color w:val="auto"/>
          <w:spacing w:val="0"/>
          <w:kern w:val="0"/>
          <w:sz w:val="24"/>
          <w:szCs w:val="24"/>
          <w:lang w:val="en-US" w:eastAsia="zh-CN"/>
        </w:rPr>
        <w:t xml:space="preserve">乙方有义务在本合同有效期内维持其与服务人员合法的劳动合同关系，不得因与服务人员间就劳动法律关系或在其他方面的任何争议或瑕疵影响其履行在本合同项下的义务。 </w:t>
      </w:r>
    </w:p>
    <w:p w14:paraId="08238303">
      <w:pPr>
        <w:keepNext w:val="0"/>
        <w:keepLines w:val="0"/>
        <w:pageBreakBefore w:val="0"/>
        <w:widowControl w:val="0"/>
        <w:kinsoku/>
        <w:wordWrap/>
        <w:overflowPunct/>
        <w:topLinePunct w:val="0"/>
        <w:autoSpaceDE/>
        <w:autoSpaceDN/>
        <w:bidi w:val="0"/>
        <w:spacing w:line="500" w:lineRule="exact"/>
        <w:ind w:left="0" w:leftChars="0" w:firstLine="482" w:firstLineChars="200"/>
        <w:textAlignment w:val="auto"/>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kern w:val="2"/>
          <w:sz w:val="24"/>
          <w:szCs w:val="24"/>
          <w:lang w:val="en-US" w:eastAsia="zh-CN" w:bidi="ar-SA"/>
        </w:rPr>
        <w:t xml:space="preserve">第五条 </w:t>
      </w:r>
      <w:r>
        <w:rPr>
          <w:rFonts w:hint="eastAsia" w:ascii="宋体" w:hAnsi="宋体" w:eastAsia="宋体" w:cs="宋体"/>
          <w:b/>
          <w:bCs/>
          <w:color w:val="auto"/>
          <w:spacing w:val="0"/>
          <w:sz w:val="24"/>
          <w:szCs w:val="24"/>
          <w:highlight w:val="none"/>
          <w:lang w:eastAsia="zh-CN"/>
        </w:rPr>
        <w:t>甲乙双方</w:t>
      </w:r>
      <w:r>
        <w:rPr>
          <w:rFonts w:hint="eastAsia" w:ascii="宋体" w:hAnsi="宋体" w:eastAsia="宋体" w:cs="宋体"/>
          <w:b/>
          <w:bCs/>
          <w:color w:val="auto"/>
          <w:spacing w:val="0"/>
          <w:sz w:val="24"/>
          <w:szCs w:val="24"/>
          <w:highlight w:val="none"/>
        </w:rPr>
        <w:t>的权利和义务</w:t>
      </w:r>
    </w:p>
    <w:p w14:paraId="420064F5">
      <w:pPr>
        <w:keepNext w:val="0"/>
        <w:keepLines w:val="0"/>
        <w:pageBreakBefore w:val="0"/>
        <w:widowControl w:val="0"/>
        <w:kinsoku/>
        <w:wordWrap/>
        <w:overflowPunct/>
        <w:topLinePunct w:val="0"/>
        <w:autoSpaceDE/>
        <w:autoSpaceDN/>
        <w:bidi w:val="0"/>
        <w:spacing w:line="500" w:lineRule="exact"/>
        <w:ind w:left="0" w:leftChars="0" w:firstLine="480" w:firstLineChars="200"/>
        <w:textAlignment w:val="auto"/>
        <w:rPr>
          <w:rFonts w:hint="eastAsia" w:ascii="宋体" w:hAnsi="宋体" w:eastAsia="宋体" w:cs="宋体"/>
          <w:color w:val="auto"/>
          <w:spacing w:val="0"/>
          <w:kern w:val="0"/>
          <w:sz w:val="24"/>
          <w:szCs w:val="24"/>
          <w:highlight w:val="none"/>
        </w:rPr>
      </w:pPr>
      <w:r>
        <w:rPr>
          <w:rFonts w:hint="eastAsia" w:ascii="宋体" w:hAnsi="宋体" w:eastAsia="宋体" w:cs="宋体"/>
          <w:color w:val="auto"/>
          <w:spacing w:val="0"/>
          <w:kern w:val="0"/>
          <w:sz w:val="24"/>
          <w:szCs w:val="24"/>
          <w:highlight w:val="none"/>
        </w:rPr>
        <w:t>1.甲方有权要求乙方提供符合本项目服务要求的人员，且提供的服务质量达到前述约定标准。如乙方违反协议约定，未达到服务质量要求的，甲方有权要求乙方限期改正，对乙方单位员工不适合参与此工作时，甲方有权要求换人。逾期未改正的或改正后仍给甲方造成损失的，乙方应承担相应的法律责任</w:t>
      </w:r>
      <w:r>
        <w:rPr>
          <w:rFonts w:hint="eastAsia" w:ascii="宋体" w:hAnsi="宋体" w:eastAsia="宋体" w:cs="宋体"/>
          <w:color w:val="auto"/>
          <w:spacing w:val="0"/>
          <w:kern w:val="0"/>
          <w:sz w:val="24"/>
          <w:szCs w:val="24"/>
          <w:highlight w:val="none"/>
          <w:lang w:eastAsia="zh-CN"/>
        </w:rPr>
        <w:t>。</w:t>
      </w:r>
      <w:r>
        <w:rPr>
          <w:rFonts w:hint="eastAsia" w:ascii="宋体" w:hAnsi="宋体" w:eastAsia="宋体" w:cs="宋体"/>
          <w:color w:val="auto"/>
          <w:spacing w:val="0"/>
          <w:kern w:val="0"/>
          <w:sz w:val="24"/>
          <w:szCs w:val="24"/>
          <w:highlight w:val="none"/>
        </w:rPr>
        <w:t xml:space="preserve">          </w:t>
      </w:r>
    </w:p>
    <w:p w14:paraId="6A7815C5">
      <w:pPr>
        <w:keepNext w:val="0"/>
        <w:keepLines w:val="0"/>
        <w:pageBreakBefore w:val="0"/>
        <w:widowControl w:val="0"/>
        <w:kinsoku/>
        <w:wordWrap/>
        <w:overflowPunct/>
        <w:topLinePunct w:val="0"/>
        <w:autoSpaceDE/>
        <w:autoSpaceDN/>
        <w:bidi w:val="0"/>
        <w:spacing w:line="500" w:lineRule="exact"/>
        <w:ind w:left="0" w:leftChars="0" w:firstLine="480" w:firstLineChars="200"/>
        <w:textAlignment w:val="auto"/>
        <w:rPr>
          <w:rFonts w:hint="eastAsia" w:ascii="宋体" w:hAnsi="宋体" w:eastAsia="宋体" w:cs="宋体"/>
          <w:color w:val="auto"/>
          <w:spacing w:val="0"/>
          <w:kern w:val="0"/>
          <w:sz w:val="24"/>
          <w:szCs w:val="24"/>
          <w:highlight w:val="none"/>
        </w:rPr>
      </w:pPr>
      <w:r>
        <w:rPr>
          <w:rFonts w:hint="eastAsia" w:ascii="宋体" w:hAnsi="宋体" w:cs="宋体"/>
          <w:color w:val="auto"/>
          <w:spacing w:val="0"/>
          <w:kern w:val="0"/>
          <w:sz w:val="24"/>
          <w:szCs w:val="24"/>
          <w:highlight w:val="none"/>
          <w:lang w:val="en-US" w:eastAsia="zh-CN"/>
        </w:rPr>
        <w:t>2</w:t>
      </w:r>
      <w:r>
        <w:rPr>
          <w:rFonts w:hint="eastAsia" w:ascii="宋体" w:hAnsi="宋体" w:eastAsia="宋体" w:cs="宋体"/>
          <w:color w:val="auto"/>
          <w:spacing w:val="0"/>
          <w:kern w:val="0"/>
          <w:sz w:val="24"/>
          <w:szCs w:val="24"/>
          <w:highlight w:val="none"/>
        </w:rPr>
        <w:t>.乙方在本合同的履约过程中对知悉的甲方工作秘密应予保密。本合同的解除和</w:t>
      </w:r>
      <w:r>
        <w:rPr>
          <w:rFonts w:hint="eastAsia" w:ascii="宋体" w:hAnsi="宋体" w:eastAsia="宋体" w:cs="宋体"/>
          <w:color w:val="auto"/>
          <w:spacing w:val="0"/>
          <w:kern w:val="0"/>
          <w:sz w:val="24"/>
          <w:szCs w:val="24"/>
          <w:highlight w:val="none"/>
          <w:lang w:eastAsia="zh-CN"/>
        </w:rPr>
        <w:t>终止</w:t>
      </w:r>
      <w:r>
        <w:rPr>
          <w:rFonts w:hint="eastAsia" w:ascii="宋体" w:hAnsi="宋体" w:eastAsia="宋体" w:cs="宋体"/>
          <w:color w:val="auto"/>
          <w:spacing w:val="0"/>
          <w:kern w:val="0"/>
          <w:sz w:val="24"/>
          <w:szCs w:val="24"/>
          <w:highlight w:val="none"/>
        </w:rPr>
        <w:t>不免除乙方的保密义务。</w:t>
      </w:r>
    </w:p>
    <w:p w14:paraId="7B1B73A3">
      <w:pPr>
        <w:keepNext w:val="0"/>
        <w:keepLines w:val="0"/>
        <w:pageBreakBefore w:val="0"/>
        <w:widowControl w:val="0"/>
        <w:kinsoku/>
        <w:wordWrap/>
        <w:overflowPunct/>
        <w:topLinePunct w:val="0"/>
        <w:autoSpaceDE/>
        <w:autoSpaceDN/>
        <w:bidi w:val="0"/>
        <w:spacing w:line="500" w:lineRule="exact"/>
        <w:ind w:left="0" w:leftChars="0" w:firstLine="480" w:firstLineChars="200"/>
        <w:textAlignment w:val="auto"/>
        <w:rPr>
          <w:rFonts w:hint="eastAsia" w:ascii="宋体" w:hAnsi="宋体" w:eastAsia="宋体" w:cs="宋体"/>
          <w:color w:val="auto"/>
          <w:spacing w:val="0"/>
          <w:kern w:val="0"/>
          <w:sz w:val="24"/>
          <w:szCs w:val="24"/>
          <w:highlight w:val="none"/>
          <w:lang w:eastAsia="zh-CN"/>
        </w:rPr>
      </w:pPr>
      <w:r>
        <w:rPr>
          <w:rFonts w:hint="eastAsia" w:ascii="宋体" w:hAnsi="宋体" w:cs="宋体"/>
          <w:color w:val="auto"/>
          <w:spacing w:val="0"/>
          <w:kern w:val="0"/>
          <w:sz w:val="24"/>
          <w:szCs w:val="24"/>
          <w:highlight w:val="none"/>
          <w:lang w:val="en-US" w:eastAsia="zh-CN"/>
        </w:rPr>
        <w:t>3</w:t>
      </w:r>
      <w:r>
        <w:rPr>
          <w:rFonts w:hint="eastAsia" w:ascii="宋体" w:hAnsi="宋体" w:eastAsia="宋体" w:cs="宋体"/>
          <w:color w:val="auto"/>
          <w:spacing w:val="0"/>
          <w:kern w:val="0"/>
          <w:sz w:val="24"/>
          <w:szCs w:val="24"/>
          <w:highlight w:val="none"/>
        </w:rPr>
        <w:t>.除本合同约定的服务费用外，乙方不得向甲方及甲方人员收取其他任何费用，</w:t>
      </w:r>
      <w:r>
        <w:rPr>
          <w:rFonts w:hint="eastAsia" w:ascii="宋体" w:hAnsi="宋体" w:eastAsia="宋体" w:cs="宋体"/>
          <w:color w:val="auto"/>
          <w:spacing w:val="0"/>
          <w:sz w:val="24"/>
          <w:szCs w:val="24"/>
          <w:highlight w:val="none"/>
        </w:rPr>
        <w:t>本项目实施中所需的各类设备、搬运、耗材及用品等所有费用由乙方全部承担，</w:t>
      </w:r>
      <w:r>
        <w:rPr>
          <w:rFonts w:hint="eastAsia" w:ascii="宋体" w:hAnsi="宋体" w:eastAsia="宋体" w:cs="宋体"/>
          <w:color w:val="auto"/>
          <w:spacing w:val="0"/>
          <w:kern w:val="0"/>
          <w:sz w:val="24"/>
          <w:szCs w:val="24"/>
          <w:highlight w:val="none"/>
        </w:rPr>
        <w:t>如甲方发现乙方有此类行为，甲方有权要求乙方清退所收费用，退还利息并支付</w:t>
      </w:r>
      <w:r>
        <w:rPr>
          <w:rFonts w:hint="eastAsia" w:ascii="宋体" w:hAnsi="宋体" w:cs="宋体"/>
          <w:color w:val="auto"/>
          <w:spacing w:val="0"/>
          <w:kern w:val="0"/>
          <w:sz w:val="24"/>
          <w:szCs w:val="24"/>
          <w:highlight w:val="none"/>
          <w:lang w:eastAsia="zh-CN"/>
        </w:rPr>
        <w:t>合同总价款</w:t>
      </w:r>
      <w:r>
        <w:rPr>
          <w:rFonts w:hint="eastAsia" w:ascii="宋体" w:hAnsi="宋体" w:cs="宋体"/>
          <w:color w:val="auto"/>
          <w:spacing w:val="0"/>
          <w:kern w:val="0"/>
          <w:sz w:val="24"/>
          <w:szCs w:val="24"/>
          <w:highlight w:val="none"/>
          <w:lang w:val="en-US" w:eastAsia="zh-CN"/>
        </w:rPr>
        <w:t>10</w:t>
      </w:r>
      <w:r>
        <w:rPr>
          <w:rFonts w:hint="eastAsia" w:ascii="宋体" w:hAnsi="宋体" w:eastAsia="宋体" w:cs="宋体"/>
          <w:color w:val="auto"/>
          <w:spacing w:val="0"/>
          <w:kern w:val="0"/>
          <w:sz w:val="24"/>
          <w:szCs w:val="24"/>
          <w:highlight w:val="none"/>
        </w:rPr>
        <w:t>%的违约金</w:t>
      </w:r>
      <w:r>
        <w:rPr>
          <w:rFonts w:hint="eastAsia" w:ascii="宋体" w:hAnsi="宋体" w:eastAsia="宋体" w:cs="宋体"/>
          <w:color w:val="auto"/>
          <w:spacing w:val="0"/>
          <w:kern w:val="0"/>
          <w:sz w:val="24"/>
          <w:szCs w:val="24"/>
          <w:highlight w:val="none"/>
          <w:lang w:eastAsia="zh-CN"/>
        </w:rPr>
        <w:t>。</w:t>
      </w:r>
    </w:p>
    <w:p w14:paraId="1412393E">
      <w:pPr>
        <w:keepNext w:val="0"/>
        <w:keepLines w:val="0"/>
        <w:pageBreakBefore w:val="0"/>
        <w:widowControl w:val="0"/>
        <w:kinsoku/>
        <w:wordWrap/>
        <w:overflowPunct/>
        <w:topLinePunct w:val="0"/>
        <w:autoSpaceDE/>
        <w:autoSpaceDN/>
        <w:bidi w:val="0"/>
        <w:spacing w:line="500" w:lineRule="exact"/>
        <w:ind w:left="0" w:leftChars="0" w:firstLine="480" w:firstLineChars="200"/>
        <w:textAlignment w:val="auto"/>
        <w:rPr>
          <w:rFonts w:hint="eastAsia" w:ascii="宋体" w:hAnsi="宋体" w:eastAsia="宋体" w:cs="宋体"/>
          <w:color w:val="auto"/>
          <w:spacing w:val="0"/>
          <w:kern w:val="0"/>
          <w:sz w:val="24"/>
          <w:szCs w:val="24"/>
          <w:highlight w:val="none"/>
        </w:rPr>
      </w:pPr>
      <w:r>
        <w:rPr>
          <w:rFonts w:hint="eastAsia" w:ascii="宋体" w:hAnsi="宋体" w:cs="宋体"/>
          <w:color w:val="auto"/>
          <w:spacing w:val="0"/>
          <w:kern w:val="0"/>
          <w:sz w:val="24"/>
          <w:szCs w:val="24"/>
          <w:highlight w:val="none"/>
          <w:lang w:val="en-US" w:eastAsia="zh-CN"/>
        </w:rPr>
        <w:t>4</w:t>
      </w:r>
      <w:r>
        <w:rPr>
          <w:rFonts w:hint="eastAsia" w:ascii="宋体" w:hAnsi="宋体" w:eastAsia="宋体" w:cs="宋体"/>
          <w:color w:val="auto"/>
          <w:spacing w:val="0"/>
          <w:kern w:val="0"/>
          <w:sz w:val="24"/>
          <w:szCs w:val="24"/>
          <w:highlight w:val="none"/>
        </w:rPr>
        <w:t>.对乙方相关服务资料的所有权、使用权的约定：归甲方所有。乙方不得以任何借口留存，否则承担由此产生的一切法律和经济责任。未经甲方允许，乙方不得向其他任何单位和个人转让并允许其使用本项目的相关内容。</w:t>
      </w:r>
    </w:p>
    <w:p w14:paraId="725D3837">
      <w:pPr>
        <w:keepNext w:val="0"/>
        <w:keepLines w:val="0"/>
        <w:pageBreakBefore w:val="0"/>
        <w:widowControl w:val="0"/>
        <w:kinsoku/>
        <w:wordWrap/>
        <w:overflowPunct/>
        <w:topLinePunct w:val="0"/>
        <w:autoSpaceDE/>
        <w:autoSpaceDN/>
        <w:bidi w:val="0"/>
        <w:spacing w:line="500" w:lineRule="exact"/>
        <w:ind w:left="0" w:leftChars="0" w:firstLine="480" w:firstLineChars="200"/>
        <w:textAlignment w:val="auto"/>
        <w:rPr>
          <w:rFonts w:hint="eastAsia" w:ascii="宋体" w:hAnsi="宋体" w:eastAsia="宋体" w:cs="宋体"/>
          <w:color w:val="auto"/>
          <w:spacing w:val="0"/>
          <w:kern w:val="0"/>
          <w:sz w:val="24"/>
          <w:szCs w:val="24"/>
          <w:highlight w:val="none"/>
        </w:rPr>
      </w:pPr>
      <w:r>
        <w:rPr>
          <w:rFonts w:hint="eastAsia" w:ascii="宋体" w:hAnsi="宋体" w:cs="宋体"/>
          <w:color w:val="auto"/>
          <w:spacing w:val="0"/>
          <w:kern w:val="0"/>
          <w:sz w:val="24"/>
          <w:szCs w:val="24"/>
          <w:highlight w:val="none"/>
          <w:lang w:val="en-US" w:eastAsia="zh-CN"/>
        </w:rPr>
        <w:t>5</w:t>
      </w:r>
      <w:r>
        <w:rPr>
          <w:rFonts w:hint="eastAsia" w:ascii="宋体" w:hAnsi="宋体" w:eastAsia="宋体" w:cs="宋体"/>
          <w:color w:val="auto"/>
          <w:spacing w:val="0"/>
          <w:kern w:val="0"/>
          <w:sz w:val="24"/>
          <w:szCs w:val="24"/>
          <w:highlight w:val="none"/>
        </w:rPr>
        <w:t xml:space="preserve">.在服务实施过程中，甲方应为乙方提供必要的工作便利与指导，配合乙方履行职责。 </w:t>
      </w:r>
    </w:p>
    <w:p w14:paraId="5D8C71AD">
      <w:pPr>
        <w:keepNext w:val="0"/>
        <w:keepLines w:val="0"/>
        <w:pageBreakBefore w:val="0"/>
        <w:widowControl w:val="0"/>
        <w:kinsoku/>
        <w:wordWrap/>
        <w:overflowPunct/>
        <w:topLinePunct w:val="0"/>
        <w:autoSpaceDE/>
        <w:autoSpaceDN/>
        <w:bidi w:val="0"/>
        <w:spacing w:line="500" w:lineRule="exact"/>
        <w:ind w:left="0" w:leftChars="0" w:firstLine="480" w:firstLineChars="200"/>
        <w:textAlignment w:val="auto"/>
        <w:rPr>
          <w:rFonts w:hint="eastAsia" w:ascii="宋体" w:hAnsi="宋体" w:eastAsia="宋体" w:cs="宋体"/>
          <w:color w:val="auto"/>
          <w:spacing w:val="0"/>
          <w:kern w:val="0"/>
          <w:sz w:val="24"/>
          <w:szCs w:val="24"/>
          <w:highlight w:val="none"/>
        </w:rPr>
      </w:pPr>
      <w:r>
        <w:rPr>
          <w:rFonts w:hint="eastAsia" w:ascii="宋体" w:hAnsi="宋体" w:cs="宋体"/>
          <w:color w:val="auto"/>
          <w:spacing w:val="0"/>
          <w:kern w:val="0"/>
          <w:sz w:val="24"/>
          <w:szCs w:val="24"/>
          <w:highlight w:val="none"/>
          <w:lang w:val="en-US" w:eastAsia="zh-CN"/>
        </w:rPr>
        <w:t>6</w:t>
      </w:r>
      <w:r>
        <w:rPr>
          <w:rFonts w:hint="eastAsia" w:ascii="宋体" w:hAnsi="宋体" w:eastAsia="宋体" w:cs="宋体"/>
          <w:color w:val="auto"/>
          <w:spacing w:val="0"/>
          <w:kern w:val="0"/>
          <w:sz w:val="24"/>
          <w:szCs w:val="24"/>
          <w:highlight w:val="none"/>
        </w:rPr>
        <w:t>.甲方不得将本合同的内容向甲乙双方以外的、与签订和履行本合同无关的任何第三方透露，不得泄露乙方的商业秘密（包括本合同及其附件和合同签订前的各项方案）。</w:t>
      </w:r>
    </w:p>
    <w:p w14:paraId="307CDD75">
      <w:pPr>
        <w:keepNext w:val="0"/>
        <w:keepLines w:val="0"/>
        <w:pageBreakBefore w:val="0"/>
        <w:widowControl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pacing w:val="0"/>
          <w:kern w:val="0"/>
          <w:sz w:val="24"/>
          <w:szCs w:val="24"/>
          <w:highlight w:val="none"/>
        </w:rPr>
      </w:pPr>
      <w:r>
        <w:rPr>
          <w:rFonts w:hint="eastAsia" w:ascii="宋体" w:hAnsi="宋体" w:cs="宋体"/>
          <w:color w:val="auto"/>
          <w:spacing w:val="0"/>
          <w:kern w:val="0"/>
          <w:sz w:val="24"/>
          <w:szCs w:val="24"/>
          <w:highlight w:val="none"/>
          <w:lang w:val="en-US" w:eastAsia="zh-CN"/>
        </w:rPr>
        <w:t>7</w:t>
      </w:r>
      <w:r>
        <w:rPr>
          <w:rFonts w:hint="eastAsia" w:ascii="宋体" w:hAnsi="宋体" w:eastAsia="宋体" w:cs="宋体"/>
          <w:color w:val="auto"/>
          <w:spacing w:val="0"/>
          <w:kern w:val="0"/>
          <w:sz w:val="24"/>
          <w:szCs w:val="24"/>
          <w:highlight w:val="none"/>
        </w:rPr>
        <w:t>.合同签订后，如乙方擅自中途停止或解除合同，甲方</w:t>
      </w:r>
      <w:r>
        <w:rPr>
          <w:rFonts w:hint="eastAsia" w:ascii="宋体" w:hAnsi="宋体" w:cs="宋体"/>
          <w:color w:val="auto"/>
          <w:spacing w:val="0"/>
          <w:kern w:val="0"/>
          <w:sz w:val="24"/>
          <w:szCs w:val="24"/>
          <w:highlight w:val="none"/>
          <w:lang w:val="en-US" w:eastAsia="zh-CN"/>
        </w:rPr>
        <w:t>有权追究其法律责任</w:t>
      </w:r>
      <w:r>
        <w:rPr>
          <w:rFonts w:hint="eastAsia" w:ascii="宋体" w:hAnsi="宋体" w:cs="宋体"/>
          <w:color w:val="auto"/>
          <w:spacing w:val="0"/>
          <w:kern w:val="0"/>
          <w:sz w:val="24"/>
          <w:szCs w:val="24"/>
          <w:highlight w:val="none"/>
          <w:lang w:eastAsia="zh-CN"/>
        </w:rPr>
        <w:t>。</w:t>
      </w:r>
    </w:p>
    <w:p w14:paraId="4968AD02">
      <w:pPr>
        <w:keepNext w:val="0"/>
        <w:keepLines w:val="0"/>
        <w:pageBreakBefore w:val="0"/>
        <w:widowControl w:val="0"/>
        <w:kinsoku/>
        <w:wordWrap/>
        <w:overflowPunct/>
        <w:topLinePunct w:val="0"/>
        <w:autoSpaceDE/>
        <w:autoSpaceDN/>
        <w:bidi w:val="0"/>
        <w:spacing w:line="500" w:lineRule="exact"/>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4"/>
          <w:highlight w:val="none"/>
          <w:lang w:val="en-US" w:eastAsia="zh-CN"/>
        </w:rPr>
        <w:t>8</w:t>
      </w:r>
      <w:r>
        <w:rPr>
          <w:rFonts w:hint="eastAsia" w:ascii="宋体" w:hAnsi="宋体" w:eastAsia="宋体" w:cs="宋体"/>
          <w:color w:val="auto"/>
          <w:spacing w:val="0"/>
          <w:sz w:val="24"/>
          <w:szCs w:val="24"/>
          <w:highlight w:val="none"/>
        </w:rPr>
        <w:t>.服务实施过程中，乙方未按投标文件约定配备服务人员或乙方派驻服务力量无法胜任项目实施要求的，甲方有权提出增加人员和充实服务力量，乙方应立即安排实施，其费用被认为已含在合同价格之中。如乙方拒绝增加人员或充实技术力量，甲方有权利解除合同，乙方应承担由此给甲方造成的经济损失。</w:t>
      </w:r>
    </w:p>
    <w:p w14:paraId="450A4CB4">
      <w:pPr>
        <w:keepNext w:val="0"/>
        <w:keepLines w:val="0"/>
        <w:pageBreakBefore w:val="0"/>
        <w:widowControl w:val="0"/>
        <w:kinsoku/>
        <w:wordWrap/>
        <w:overflowPunct/>
        <w:topLinePunct w:val="0"/>
        <w:autoSpaceDE/>
        <w:autoSpaceDN/>
        <w:bidi w:val="0"/>
        <w:spacing w:line="500" w:lineRule="exact"/>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4"/>
          <w:highlight w:val="none"/>
          <w:lang w:val="en-US" w:eastAsia="zh-CN"/>
        </w:rPr>
        <w:t>9</w:t>
      </w:r>
      <w:r>
        <w:rPr>
          <w:rFonts w:hint="eastAsia" w:ascii="宋体" w:hAnsi="宋体" w:eastAsia="宋体" w:cs="宋体"/>
          <w:color w:val="auto"/>
          <w:spacing w:val="0"/>
          <w:sz w:val="24"/>
          <w:szCs w:val="24"/>
          <w:highlight w:val="none"/>
        </w:rPr>
        <w:t>.乙方有责任按甲方要求提交项目资料。根据合同的规定，在双方约定的时间内完成服务内容，并按进度完成每天的工作量。如乙方未能按规定的服务周期提供服务，每延误一天，应付总价款1%的逾期违约金，（但由于受天气等不可抗力的自然因素影响，则</w:t>
      </w:r>
      <w:r>
        <w:rPr>
          <w:rFonts w:hint="eastAsia" w:ascii="宋体" w:hAnsi="宋体" w:cs="宋体"/>
          <w:color w:val="auto"/>
          <w:spacing w:val="0"/>
          <w:sz w:val="24"/>
          <w:szCs w:val="24"/>
          <w:highlight w:val="none"/>
          <w:lang w:val="en-US" w:eastAsia="zh-CN"/>
        </w:rPr>
        <w:t>服务</w:t>
      </w:r>
      <w:r>
        <w:rPr>
          <w:rFonts w:hint="eastAsia" w:ascii="宋体" w:hAnsi="宋体" w:eastAsia="宋体" w:cs="宋体"/>
          <w:color w:val="auto"/>
          <w:spacing w:val="0"/>
          <w:sz w:val="24"/>
          <w:szCs w:val="24"/>
          <w:highlight w:val="none"/>
        </w:rPr>
        <w:t>期顺延），逾期10天以上的，甲方除有权</w:t>
      </w:r>
      <w:r>
        <w:rPr>
          <w:rFonts w:hint="eastAsia" w:ascii="宋体" w:hAnsi="宋体" w:eastAsia="宋体" w:cs="宋体"/>
          <w:color w:val="auto"/>
          <w:spacing w:val="0"/>
          <w:sz w:val="24"/>
          <w:szCs w:val="24"/>
          <w:highlight w:val="none"/>
          <w:lang w:eastAsia="zh-CN"/>
        </w:rPr>
        <w:t>解除</w:t>
      </w:r>
      <w:r>
        <w:rPr>
          <w:rFonts w:hint="eastAsia" w:ascii="宋体" w:hAnsi="宋体" w:eastAsia="宋体" w:cs="宋体"/>
          <w:color w:val="auto"/>
          <w:spacing w:val="0"/>
          <w:sz w:val="24"/>
          <w:szCs w:val="24"/>
          <w:highlight w:val="none"/>
        </w:rPr>
        <w:t xml:space="preserve">履行合同外，乙方应承担因延期造成的损失。同时，甲方有权根据乙方所承担服务的质量是否符合要求而对服务的内容进行调整。 </w:t>
      </w:r>
    </w:p>
    <w:p w14:paraId="1E66C769">
      <w:pPr>
        <w:keepNext w:val="0"/>
        <w:keepLines w:val="0"/>
        <w:pageBreakBefore w:val="0"/>
        <w:widowControl w:val="0"/>
        <w:kinsoku/>
        <w:wordWrap/>
        <w:overflowPunct/>
        <w:topLinePunct w:val="0"/>
        <w:autoSpaceDE/>
        <w:autoSpaceDN/>
        <w:bidi w:val="0"/>
        <w:spacing w:line="500" w:lineRule="exact"/>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w:t>
      </w:r>
      <w:r>
        <w:rPr>
          <w:rFonts w:hint="eastAsia" w:ascii="宋体" w:hAnsi="宋体" w:cs="宋体"/>
          <w:color w:val="auto"/>
          <w:spacing w:val="0"/>
          <w:sz w:val="24"/>
          <w:szCs w:val="24"/>
          <w:highlight w:val="none"/>
          <w:lang w:val="en-US" w:eastAsia="zh-CN"/>
        </w:rPr>
        <w:t>0</w:t>
      </w:r>
      <w:r>
        <w:rPr>
          <w:rFonts w:hint="eastAsia" w:ascii="宋体" w:hAnsi="宋体" w:eastAsia="宋体" w:cs="宋体"/>
          <w:color w:val="auto"/>
          <w:spacing w:val="0"/>
          <w:sz w:val="24"/>
          <w:szCs w:val="24"/>
          <w:highlight w:val="none"/>
        </w:rPr>
        <w:t>.乙方应根据工作需要，派出相关专业的工作人员、设备进行项目配合及监督执行。乙方提供的服务质量不合格的，乙方应当无偿采取补救措施以达到质量要求。因服务最终达不到合同要求造成损害后果时，乙方应当对此承担赔偿损失等法律责任，但该损害后果是由甲方提供材料不实等甲方自己原因导致的除外。</w:t>
      </w:r>
    </w:p>
    <w:p w14:paraId="37FEFB7E">
      <w:pPr>
        <w:keepNext w:val="0"/>
        <w:keepLines w:val="0"/>
        <w:pageBreakBefore w:val="0"/>
        <w:widowControl w:val="0"/>
        <w:kinsoku/>
        <w:wordWrap/>
        <w:overflowPunct/>
        <w:topLinePunct w:val="0"/>
        <w:autoSpaceDE/>
        <w:autoSpaceDN/>
        <w:bidi w:val="0"/>
        <w:spacing w:line="500" w:lineRule="exact"/>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w:t>
      </w:r>
      <w:r>
        <w:rPr>
          <w:rFonts w:hint="eastAsia" w:ascii="宋体" w:hAnsi="宋体" w:cs="宋体"/>
          <w:color w:val="auto"/>
          <w:spacing w:val="0"/>
          <w:sz w:val="24"/>
          <w:szCs w:val="24"/>
          <w:highlight w:val="none"/>
          <w:lang w:val="en-US" w:eastAsia="zh-CN"/>
        </w:rPr>
        <w:t>1</w:t>
      </w:r>
      <w:r>
        <w:rPr>
          <w:rFonts w:hint="eastAsia" w:ascii="宋体" w:hAnsi="宋体" w:eastAsia="宋体" w:cs="宋体"/>
          <w:color w:val="auto"/>
          <w:spacing w:val="0"/>
          <w:sz w:val="24"/>
          <w:szCs w:val="24"/>
          <w:highlight w:val="none"/>
        </w:rPr>
        <w:t>.乙方应当按照《保密协议》做好人员岗前保密培训，对所有资料予以保密，非经甲方书面同意，不得将项目资料以任何方式向任何单位或个人泄露。乙方应当严格按照甲方要求的程序转递各种资料，否则甲方有权单方解除合同，并追回所付项目款。该条款不因合同的终止而无效，合同履行完毕后，乙方仍需承担本条款项下的保密义务。</w:t>
      </w:r>
    </w:p>
    <w:p w14:paraId="747E8FE9">
      <w:pPr>
        <w:keepNext w:val="0"/>
        <w:keepLines w:val="0"/>
        <w:pageBreakBefore w:val="0"/>
        <w:widowControl w:val="0"/>
        <w:kinsoku/>
        <w:wordWrap/>
        <w:overflowPunct/>
        <w:topLinePunct w:val="0"/>
        <w:autoSpaceDE/>
        <w:autoSpaceDN/>
        <w:bidi w:val="0"/>
        <w:spacing w:line="500" w:lineRule="exact"/>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w:t>
      </w:r>
      <w:r>
        <w:rPr>
          <w:rFonts w:hint="eastAsia" w:ascii="宋体" w:hAnsi="宋体" w:cs="宋体"/>
          <w:color w:val="auto"/>
          <w:spacing w:val="0"/>
          <w:sz w:val="24"/>
          <w:szCs w:val="24"/>
          <w:highlight w:val="none"/>
          <w:lang w:val="en-US" w:eastAsia="zh-CN"/>
        </w:rPr>
        <w:t>2</w:t>
      </w:r>
      <w:r>
        <w:rPr>
          <w:rFonts w:hint="eastAsia" w:ascii="宋体" w:hAnsi="宋体" w:eastAsia="宋体" w:cs="宋体"/>
          <w:color w:val="auto"/>
          <w:spacing w:val="0"/>
          <w:sz w:val="24"/>
          <w:szCs w:val="24"/>
          <w:highlight w:val="none"/>
        </w:rPr>
        <w:t>.乙方不得将本项目的任何部分转包或分包给其他任何单位和个人。若擅自转包或分包本合同标的，甲方有权解除合同，并可要求乙方</w:t>
      </w:r>
      <w:r>
        <w:rPr>
          <w:rFonts w:hint="eastAsia" w:ascii="宋体" w:hAnsi="宋体" w:eastAsia="宋体" w:cs="宋体"/>
          <w:color w:val="auto"/>
          <w:spacing w:val="0"/>
          <w:sz w:val="24"/>
          <w:szCs w:val="24"/>
          <w:highlight w:val="none"/>
          <w:lang w:eastAsia="zh-CN"/>
        </w:rPr>
        <w:t>赔</w:t>
      </w:r>
      <w:r>
        <w:rPr>
          <w:rFonts w:hint="eastAsia" w:ascii="宋体" w:hAnsi="宋体" w:eastAsia="宋体" w:cs="宋体"/>
          <w:color w:val="auto"/>
          <w:spacing w:val="0"/>
          <w:sz w:val="24"/>
          <w:szCs w:val="24"/>
          <w:highlight w:val="none"/>
        </w:rPr>
        <w:t>付</w:t>
      </w:r>
      <w:r>
        <w:rPr>
          <w:rFonts w:hint="eastAsia" w:ascii="宋体" w:hAnsi="宋体" w:cs="宋体"/>
          <w:color w:val="auto"/>
          <w:spacing w:val="0"/>
          <w:sz w:val="24"/>
          <w:szCs w:val="24"/>
          <w:highlight w:val="none"/>
          <w:lang w:val="en-US" w:eastAsia="zh-CN"/>
        </w:rPr>
        <w:t>合同总价款的</w:t>
      </w:r>
      <w:r>
        <w:rPr>
          <w:rFonts w:hint="eastAsia" w:ascii="宋体" w:hAnsi="宋体" w:eastAsia="宋体" w:cs="宋体"/>
          <w:color w:val="auto"/>
          <w:spacing w:val="0"/>
          <w:sz w:val="24"/>
          <w:szCs w:val="24"/>
          <w:highlight w:val="none"/>
        </w:rPr>
        <w:t>30%</w:t>
      </w:r>
      <w:r>
        <w:rPr>
          <w:rFonts w:hint="eastAsia" w:ascii="宋体" w:hAnsi="宋体" w:cs="宋体"/>
          <w:color w:val="auto"/>
          <w:spacing w:val="0"/>
          <w:sz w:val="24"/>
          <w:szCs w:val="24"/>
          <w:highlight w:val="none"/>
          <w:lang w:val="en-US" w:eastAsia="zh-CN"/>
        </w:rPr>
        <w:t>作为</w:t>
      </w:r>
      <w:r>
        <w:rPr>
          <w:rFonts w:hint="eastAsia" w:ascii="宋体" w:hAnsi="宋体" w:eastAsia="宋体" w:cs="宋体"/>
          <w:color w:val="auto"/>
          <w:spacing w:val="0"/>
          <w:sz w:val="24"/>
          <w:szCs w:val="24"/>
          <w:highlight w:val="none"/>
        </w:rPr>
        <w:t xml:space="preserve">违约金，同时追究其法律责任。 </w:t>
      </w:r>
    </w:p>
    <w:p w14:paraId="4BBE1B63">
      <w:pPr>
        <w:pStyle w:val="14"/>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line="500" w:lineRule="exact"/>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w:t>
      </w:r>
      <w:r>
        <w:rPr>
          <w:rFonts w:hint="eastAsia" w:ascii="宋体" w:hAnsi="宋体" w:cs="宋体"/>
          <w:color w:val="auto"/>
          <w:spacing w:val="0"/>
          <w:sz w:val="24"/>
          <w:szCs w:val="24"/>
          <w:highlight w:val="none"/>
          <w:lang w:val="en-US" w:eastAsia="zh-CN"/>
        </w:rPr>
        <w:t>3</w:t>
      </w:r>
      <w:r>
        <w:rPr>
          <w:rFonts w:hint="eastAsia" w:ascii="宋体" w:hAnsi="宋体" w:eastAsia="宋体" w:cs="宋体"/>
          <w:color w:val="auto"/>
          <w:spacing w:val="0"/>
          <w:sz w:val="24"/>
          <w:szCs w:val="24"/>
          <w:highlight w:val="none"/>
        </w:rPr>
        <w:t>.乙方</w:t>
      </w:r>
      <w:r>
        <w:rPr>
          <w:rFonts w:hint="eastAsia" w:ascii="宋体" w:hAnsi="宋体" w:cs="宋体"/>
          <w:color w:val="auto"/>
          <w:spacing w:val="0"/>
          <w:sz w:val="24"/>
          <w:szCs w:val="24"/>
          <w:highlight w:val="none"/>
          <w:lang w:eastAsia="zh-CN"/>
        </w:rPr>
        <w:t>雇佣的</w:t>
      </w:r>
      <w:r>
        <w:rPr>
          <w:rFonts w:hint="eastAsia" w:ascii="宋体" w:hAnsi="宋体" w:eastAsia="宋体" w:cs="宋体"/>
          <w:color w:val="auto"/>
          <w:spacing w:val="0"/>
          <w:sz w:val="24"/>
          <w:szCs w:val="24"/>
          <w:highlight w:val="none"/>
        </w:rPr>
        <w:t>所有人员</w:t>
      </w:r>
      <w:r>
        <w:rPr>
          <w:rFonts w:hint="eastAsia" w:ascii="宋体" w:hAnsi="宋体" w:cs="宋体"/>
          <w:color w:val="auto"/>
          <w:spacing w:val="0"/>
          <w:sz w:val="24"/>
          <w:szCs w:val="24"/>
          <w:highlight w:val="none"/>
          <w:lang w:eastAsia="zh-CN"/>
        </w:rPr>
        <w:t>与甲方不存在任何关系，</w:t>
      </w:r>
      <w:r>
        <w:rPr>
          <w:rFonts w:hint="eastAsia" w:ascii="宋体" w:hAnsi="宋体" w:eastAsia="宋体" w:cs="宋体"/>
          <w:color w:val="auto"/>
          <w:spacing w:val="0"/>
          <w:sz w:val="24"/>
          <w:szCs w:val="24"/>
          <w:highlight w:val="none"/>
        </w:rPr>
        <w:t>发生的一切安全事故，由乙方负全责自行处理，甲方不承担任何责任。因乙方单位在工作中造成的一切食品卫生安全事故和消防安全事故责任，由乙方单位全权负责，并承担由此带来的经济、民事、刑事法律相关责任</w:t>
      </w:r>
      <w:r>
        <w:rPr>
          <w:rFonts w:hint="eastAsia" w:ascii="宋体" w:hAnsi="宋体" w:cs="宋体"/>
          <w:color w:val="auto"/>
          <w:spacing w:val="0"/>
          <w:sz w:val="24"/>
          <w:szCs w:val="24"/>
          <w:highlight w:val="none"/>
          <w:lang w:eastAsia="zh-CN"/>
        </w:rPr>
        <w:t>，若因此给甲方造成损失，乙方承担对甲方的损失赔偿责任（包括但不限于甲方处理事故支出的律师费、交通费、差旅费等各项费用）</w:t>
      </w:r>
      <w:r>
        <w:rPr>
          <w:rFonts w:hint="eastAsia" w:ascii="宋体" w:hAnsi="宋体" w:eastAsia="宋体" w:cs="宋体"/>
          <w:color w:val="auto"/>
          <w:spacing w:val="0"/>
          <w:sz w:val="24"/>
          <w:szCs w:val="24"/>
          <w:highlight w:val="none"/>
        </w:rPr>
        <w:t>。</w:t>
      </w:r>
    </w:p>
    <w:p w14:paraId="2AE9B638">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highlight w:val="none"/>
        </w:rPr>
        <w:t>1</w:t>
      </w:r>
      <w:r>
        <w:rPr>
          <w:rFonts w:hint="eastAsia" w:ascii="宋体" w:hAnsi="宋体" w:cs="宋体"/>
          <w:color w:val="auto"/>
          <w:spacing w:val="0"/>
          <w:sz w:val="24"/>
          <w:szCs w:val="24"/>
          <w:highlight w:val="none"/>
          <w:lang w:val="en-US" w:eastAsia="zh-CN"/>
        </w:rPr>
        <w:t>4</w:t>
      </w:r>
      <w:r>
        <w:rPr>
          <w:rFonts w:hint="eastAsia" w:ascii="宋体" w:hAnsi="宋体" w:eastAsia="宋体" w:cs="宋体"/>
          <w:color w:val="auto"/>
          <w:spacing w:val="0"/>
          <w:sz w:val="24"/>
          <w:szCs w:val="24"/>
          <w:highlight w:val="none"/>
        </w:rPr>
        <w:t>.国家法律、法规所规定的由乙方单位承担的其他责任。</w:t>
      </w:r>
    </w:p>
    <w:p w14:paraId="12B4993E">
      <w:pPr>
        <w:keepNext w:val="0"/>
        <w:keepLines w:val="0"/>
        <w:pageBreakBefore w:val="0"/>
        <w:widowControl w:val="0"/>
        <w:numPr>
          <w:ilvl w:val="0"/>
          <w:numId w:val="0"/>
        </w:numPr>
        <w:kinsoku/>
        <w:wordWrap/>
        <w:overflowPunct/>
        <w:topLinePunct w:val="0"/>
        <w:autoSpaceDE/>
        <w:autoSpaceDN/>
        <w:bidi w:val="0"/>
        <w:spacing w:line="500" w:lineRule="exact"/>
        <w:ind w:left="0" w:leftChars="0" w:firstLine="482" w:firstLineChars="200"/>
        <w:textAlignment w:val="auto"/>
        <w:rPr>
          <w:rFonts w:hint="eastAsia" w:ascii="宋体" w:hAnsi="宋体" w:eastAsia="宋体" w:cs="宋体"/>
          <w:b/>
          <w:bCs/>
          <w:color w:val="auto"/>
          <w:spacing w:val="0"/>
          <w:kern w:val="2"/>
          <w:sz w:val="24"/>
          <w:szCs w:val="24"/>
          <w:lang w:val="en-US" w:eastAsia="zh-CN" w:bidi="ar-SA"/>
        </w:rPr>
      </w:pPr>
      <w:r>
        <w:rPr>
          <w:rFonts w:hint="eastAsia" w:ascii="宋体" w:hAnsi="宋体" w:eastAsia="宋体" w:cs="宋体"/>
          <w:b/>
          <w:bCs/>
          <w:color w:val="auto"/>
          <w:spacing w:val="0"/>
          <w:kern w:val="2"/>
          <w:sz w:val="24"/>
          <w:szCs w:val="24"/>
          <w:lang w:val="en-US" w:eastAsia="zh-CN" w:bidi="ar-SA"/>
        </w:rPr>
        <w:t>第六条 合同实施</w:t>
      </w:r>
    </w:p>
    <w:p w14:paraId="68F8B152">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color w:val="auto"/>
          <w:spacing w:val="0"/>
          <w:sz w:val="24"/>
          <w:szCs w:val="24"/>
          <w:lang w:eastAsia="zh-CN"/>
        </w:rPr>
      </w:pPr>
      <w:r>
        <w:rPr>
          <w:rFonts w:hint="eastAsia" w:ascii="宋体" w:hAnsi="宋体" w:eastAsia="宋体" w:cs="宋体"/>
          <w:color w:val="auto"/>
          <w:spacing w:val="0"/>
          <w:sz w:val="24"/>
          <w:szCs w:val="24"/>
        </w:rPr>
        <w:t>1</w:t>
      </w:r>
      <w:r>
        <w:rPr>
          <w:rFonts w:hint="eastAsia" w:ascii="宋体" w:hAnsi="宋体" w:eastAsia="宋体" w:cs="宋体"/>
          <w:color w:val="auto"/>
          <w:spacing w:val="0"/>
          <w:sz w:val="24"/>
          <w:szCs w:val="24"/>
          <w:lang w:val="en-US" w:eastAsia="zh-CN"/>
        </w:rPr>
        <w:t>.</w:t>
      </w:r>
      <w:r>
        <w:rPr>
          <w:rFonts w:hint="eastAsia" w:ascii="宋体" w:hAnsi="宋体" w:cs="宋体"/>
          <w:color w:val="auto"/>
          <w:spacing w:val="0"/>
          <w:sz w:val="24"/>
          <w:szCs w:val="24"/>
          <w:lang w:eastAsia="zh-CN"/>
        </w:rPr>
        <w:t>乙方</w:t>
      </w:r>
      <w:r>
        <w:rPr>
          <w:rFonts w:hint="eastAsia" w:ascii="宋体" w:hAnsi="宋体" w:eastAsia="宋体" w:cs="宋体"/>
          <w:color w:val="auto"/>
          <w:spacing w:val="0"/>
          <w:sz w:val="24"/>
          <w:szCs w:val="24"/>
        </w:rPr>
        <w:t>应在合同签订</w:t>
      </w:r>
      <w:r>
        <w:rPr>
          <w:rFonts w:hint="eastAsia" w:ascii="宋体" w:hAnsi="宋体" w:eastAsia="宋体" w:cs="宋体"/>
          <w:color w:val="auto"/>
          <w:spacing w:val="0"/>
          <w:sz w:val="24"/>
          <w:szCs w:val="24"/>
          <w:highlight w:val="none"/>
        </w:rPr>
        <w:t>后</w:t>
      </w:r>
      <w:r>
        <w:rPr>
          <w:rFonts w:hint="eastAsia" w:ascii="宋体" w:hAnsi="宋体" w:eastAsia="宋体" w:cs="宋体"/>
          <w:color w:val="auto"/>
          <w:spacing w:val="0"/>
          <w:sz w:val="24"/>
          <w:szCs w:val="24"/>
          <w:highlight w:val="none"/>
          <w:lang w:val="en-US" w:eastAsia="zh-CN"/>
        </w:rPr>
        <w:t>10</w:t>
      </w:r>
      <w:r>
        <w:rPr>
          <w:rFonts w:hint="eastAsia" w:ascii="宋体" w:hAnsi="宋体" w:eastAsia="宋体" w:cs="宋体"/>
          <w:color w:val="auto"/>
          <w:spacing w:val="0"/>
          <w:sz w:val="24"/>
          <w:szCs w:val="24"/>
          <w:highlight w:val="none"/>
        </w:rPr>
        <w:t>个日历日</w:t>
      </w:r>
      <w:r>
        <w:rPr>
          <w:rFonts w:hint="eastAsia" w:ascii="宋体" w:hAnsi="宋体" w:eastAsia="宋体" w:cs="宋体"/>
          <w:color w:val="auto"/>
          <w:spacing w:val="0"/>
          <w:sz w:val="24"/>
          <w:szCs w:val="24"/>
        </w:rPr>
        <w:t>内安排人员与使用单位就</w:t>
      </w:r>
      <w:r>
        <w:rPr>
          <w:rFonts w:hint="eastAsia" w:ascii="宋体" w:hAnsi="宋体" w:eastAsia="宋体" w:cs="宋体"/>
          <w:color w:val="auto"/>
          <w:spacing w:val="0"/>
          <w:sz w:val="24"/>
          <w:szCs w:val="24"/>
          <w:lang w:eastAsia="zh-CN"/>
        </w:rPr>
        <w:t>服务</w:t>
      </w:r>
      <w:r>
        <w:rPr>
          <w:rFonts w:hint="eastAsia" w:ascii="宋体" w:hAnsi="宋体" w:eastAsia="宋体" w:cs="宋体"/>
          <w:color w:val="auto"/>
          <w:spacing w:val="0"/>
          <w:sz w:val="24"/>
          <w:szCs w:val="24"/>
        </w:rPr>
        <w:t>等工作进行安排、部</w:t>
      </w:r>
      <w:r>
        <w:rPr>
          <w:rFonts w:hint="eastAsia" w:ascii="宋体" w:hAnsi="宋体" w:eastAsia="宋体" w:cs="宋体"/>
          <w:color w:val="auto"/>
          <w:spacing w:val="0"/>
          <w:sz w:val="24"/>
          <w:szCs w:val="24"/>
          <w:lang w:eastAsia="zh-CN"/>
        </w:rPr>
        <w:t>署，未在规定时间内组织服务的，</w:t>
      </w:r>
      <w:r>
        <w:rPr>
          <w:rFonts w:hint="eastAsia" w:ascii="宋体" w:hAnsi="宋体" w:cs="宋体"/>
          <w:color w:val="auto"/>
          <w:spacing w:val="0"/>
          <w:sz w:val="24"/>
          <w:szCs w:val="24"/>
          <w:lang w:eastAsia="zh-CN"/>
        </w:rPr>
        <w:t>甲方</w:t>
      </w:r>
      <w:r>
        <w:rPr>
          <w:rFonts w:hint="eastAsia" w:ascii="宋体" w:hAnsi="宋体" w:eastAsia="宋体" w:cs="宋体"/>
          <w:color w:val="auto"/>
          <w:spacing w:val="0"/>
          <w:sz w:val="24"/>
          <w:szCs w:val="24"/>
          <w:lang w:eastAsia="zh-CN"/>
        </w:rPr>
        <w:t>有权终止合同。</w:t>
      </w:r>
      <w:bookmarkStart w:id="320" w:name="_Toc167714068"/>
      <w:bookmarkStart w:id="321" w:name="_Toc167715265"/>
      <w:bookmarkStart w:id="322" w:name="_Toc167712870"/>
    </w:p>
    <w:p w14:paraId="29E8F533">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color w:val="auto"/>
          <w:spacing w:val="0"/>
          <w:sz w:val="24"/>
          <w:szCs w:val="24"/>
          <w:lang w:eastAsia="zh-CN"/>
        </w:rPr>
      </w:pPr>
      <w:r>
        <w:rPr>
          <w:rFonts w:hint="eastAsia" w:ascii="宋体" w:hAnsi="宋体" w:eastAsia="宋体" w:cs="宋体"/>
          <w:color w:val="auto"/>
          <w:spacing w:val="0"/>
          <w:sz w:val="24"/>
          <w:szCs w:val="24"/>
          <w:lang w:eastAsia="zh-CN"/>
        </w:rPr>
        <w:t>2</w:t>
      </w:r>
      <w:bookmarkEnd w:id="320"/>
      <w:bookmarkEnd w:id="321"/>
      <w:bookmarkEnd w:id="322"/>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lang w:eastAsia="zh-CN"/>
        </w:rPr>
        <w:t>若未能在合同履约期内完成合同规定的义务，由此对</w:t>
      </w:r>
      <w:r>
        <w:rPr>
          <w:rFonts w:hint="eastAsia" w:ascii="宋体" w:hAnsi="宋体" w:cs="宋体"/>
          <w:color w:val="auto"/>
          <w:spacing w:val="0"/>
          <w:sz w:val="24"/>
          <w:szCs w:val="24"/>
          <w:lang w:eastAsia="zh-CN"/>
        </w:rPr>
        <w:t>甲方</w:t>
      </w:r>
      <w:r>
        <w:rPr>
          <w:rFonts w:hint="eastAsia" w:ascii="宋体" w:hAnsi="宋体" w:eastAsia="宋体" w:cs="宋体"/>
          <w:color w:val="auto"/>
          <w:spacing w:val="0"/>
          <w:sz w:val="24"/>
          <w:szCs w:val="24"/>
          <w:lang w:eastAsia="zh-CN"/>
        </w:rPr>
        <w:t>造成的延误和一切损失，由</w:t>
      </w:r>
      <w:r>
        <w:rPr>
          <w:rFonts w:hint="eastAsia" w:ascii="宋体" w:hAnsi="宋体" w:cs="宋体"/>
          <w:color w:val="auto"/>
          <w:spacing w:val="0"/>
          <w:sz w:val="24"/>
          <w:szCs w:val="24"/>
          <w:lang w:eastAsia="zh-CN"/>
        </w:rPr>
        <w:t>乙方</w:t>
      </w:r>
      <w:r>
        <w:rPr>
          <w:rFonts w:hint="eastAsia" w:ascii="宋体" w:hAnsi="宋体" w:eastAsia="宋体" w:cs="宋体"/>
          <w:color w:val="auto"/>
          <w:spacing w:val="0"/>
          <w:sz w:val="24"/>
          <w:szCs w:val="24"/>
          <w:lang w:eastAsia="zh-CN"/>
        </w:rPr>
        <w:t>承担和赔偿。</w:t>
      </w:r>
    </w:p>
    <w:p w14:paraId="2CCD2568">
      <w:pPr>
        <w:keepNext w:val="0"/>
        <w:keepLines w:val="0"/>
        <w:pageBreakBefore w:val="0"/>
        <w:widowControl w:val="0"/>
        <w:numPr>
          <w:ilvl w:val="0"/>
          <w:numId w:val="0"/>
        </w:numPr>
        <w:kinsoku/>
        <w:wordWrap/>
        <w:overflowPunct/>
        <w:topLinePunct w:val="0"/>
        <w:autoSpaceDE/>
        <w:autoSpaceDN/>
        <w:bidi w:val="0"/>
        <w:spacing w:line="500" w:lineRule="exact"/>
        <w:ind w:left="0" w:leftChars="0" w:firstLine="482" w:firstLineChars="200"/>
        <w:textAlignment w:val="auto"/>
        <w:rPr>
          <w:rFonts w:hint="eastAsia" w:ascii="宋体" w:hAnsi="宋体" w:eastAsia="宋体" w:cs="宋体"/>
          <w:b/>
          <w:bCs/>
          <w:color w:val="auto"/>
          <w:spacing w:val="0"/>
          <w:kern w:val="2"/>
          <w:sz w:val="24"/>
          <w:szCs w:val="24"/>
          <w:lang w:val="en-US" w:eastAsia="zh-CN" w:bidi="ar-SA"/>
        </w:rPr>
      </w:pPr>
      <w:bookmarkStart w:id="323" w:name="_Toc167715244"/>
      <w:bookmarkStart w:id="324" w:name="_Toc167714047"/>
      <w:bookmarkStart w:id="325" w:name="_Toc167712849"/>
      <w:r>
        <w:rPr>
          <w:rFonts w:hint="eastAsia" w:ascii="宋体" w:hAnsi="宋体" w:eastAsia="宋体" w:cs="宋体"/>
          <w:b/>
          <w:bCs/>
          <w:color w:val="auto"/>
          <w:spacing w:val="0"/>
          <w:kern w:val="2"/>
          <w:sz w:val="24"/>
          <w:szCs w:val="24"/>
          <w:lang w:val="en-US" w:eastAsia="zh-CN" w:bidi="ar-SA"/>
        </w:rPr>
        <w:t>第七条</w:t>
      </w:r>
      <w:r>
        <w:rPr>
          <w:rFonts w:hint="eastAsia" w:ascii="宋体" w:hAnsi="宋体" w:cs="宋体"/>
          <w:b/>
          <w:bCs/>
          <w:color w:val="auto"/>
          <w:spacing w:val="0"/>
          <w:kern w:val="2"/>
          <w:sz w:val="24"/>
          <w:szCs w:val="24"/>
          <w:lang w:val="en-US" w:eastAsia="zh-CN" w:bidi="ar-SA"/>
        </w:rPr>
        <w:t xml:space="preserve"> </w:t>
      </w:r>
      <w:r>
        <w:rPr>
          <w:rFonts w:hint="eastAsia" w:ascii="宋体" w:hAnsi="宋体" w:eastAsia="宋体" w:cs="宋体"/>
          <w:b/>
          <w:bCs/>
          <w:color w:val="auto"/>
          <w:spacing w:val="0"/>
          <w:kern w:val="2"/>
          <w:sz w:val="24"/>
          <w:szCs w:val="24"/>
          <w:lang w:val="en-US" w:eastAsia="zh-CN" w:bidi="ar-SA"/>
        </w:rPr>
        <w:t xml:space="preserve"> 验收</w:t>
      </w:r>
    </w:p>
    <w:bookmarkEnd w:id="323"/>
    <w:bookmarkEnd w:id="324"/>
    <w:bookmarkEnd w:id="325"/>
    <w:p w14:paraId="284E00D5">
      <w:pPr>
        <w:keepNext w:val="0"/>
        <w:keepLines w:val="0"/>
        <w:pageBreakBefore w:val="0"/>
        <w:widowControl w:val="0"/>
        <w:numPr>
          <w:ilvl w:val="0"/>
          <w:numId w:val="0"/>
        </w:numPr>
        <w:kinsoku/>
        <w:wordWrap/>
        <w:overflowPunct/>
        <w:topLinePunct w:val="0"/>
        <w:autoSpaceDE/>
        <w:autoSpaceDN/>
        <w:bidi w:val="0"/>
        <w:spacing w:line="500" w:lineRule="exact"/>
        <w:ind w:left="0" w:leftChars="0" w:firstLine="480" w:firstLineChars="200"/>
        <w:textAlignment w:val="auto"/>
        <w:rPr>
          <w:rFonts w:hint="eastAsia" w:ascii="宋体" w:hAnsi="宋体" w:eastAsia="宋体" w:cs="宋体"/>
          <w:sz w:val="24"/>
          <w:szCs w:val="24"/>
          <w:highlight w:val="none"/>
        </w:rPr>
      </w:pPr>
      <w:bookmarkStart w:id="326" w:name="_Toc167715248"/>
      <w:bookmarkStart w:id="327" w:name="_Toc167714051"/>
      <w:bookmarkStart w:id="328" w:name="_Toc167712853"/>
      <w:r>
        <w:rPr>
          <w:rFonts w:hint="eastAsia" w:ascii="宋体" w:hAnsi="宋体" w:eastAsia="宋体" w:cs="宋体"/>
          <w:sz w:val="24"/>
          <w:szCs w:val="24"/>
          <w:highlight w:val="none"/>
        </w:rPr>
        <w:t>1.成交单位应负责在项目验收前将项目过程中产生的全部</w:t>
      </w:r>
      <w:r>
        <w:rPr>
          <w:rFonts w:hint="eastAsia" w:ascii="宋体" w:hAnsi="宋体" w:eastAsia="宋体" w:cs="宋体"/>
          <w:sz w:val="24"/>
          <w:szCs w:val="24"/>
          <w:highlight w:val="none"/>
          <w:lang w:val="en-US" w:eastAsia="zh-CN"/>
        </w:rPr>
        <w:t>资料整理归档</w:t>
      </w:r>
      <w:r>
        <w:rPr>
          <w:rFonts w:hint="eastAsia" w:ascii="宋体" w:hAnsi="宋体" w:eastAsia="宋体" w:cs="宋体"/>
          <w:color w:val="auto"/>
          <w:sz w:val="24"/>
          <w:szCs w:val="24"/>
          <w:highlight w:val="none"/>
          <w:lang w:val="en-US" w:eastAsia="zh-CN"/>
        </w:rPr>
        <w:t>（电子和纸质）</w:t>
      </w:r>
      <w:r>
        <w:rPr>
          <w:rFonts w:hint="eastAsia" w:ascii="宋体" w:hAnsi="宋体" w:eastAsia="宋体" w:cs="宋体"/>
          <w:sz w:val="24"/>
          <w:szCs w:val="24"/>
          <w:highlight w:val="none"/>
        </w:rPr>
        <w:t>，并提交</w:t>
      </w:r>
      <w:r>
        <w:rPr>
          <w:rFonts w:hint="eastAsia" w:ascii="宋体" w:hAnsi="宋体" w:eastAsia="宋体" w:cs="宋体"/>
          <w:sz w:val="24"/>
          <w:szCs w:val="24"/>
          <w:highlight w:val="none"/>
          <w:lang w:val="en-US" w:eastAsia="zh-CN"/>
        </w:rPr>
        <w:t>至采购方</w:t>
      </w:r>
      <w:r>
        <w:rPr>
          <w:rFonts w:hint="eastAsia" w:ascii="宋体" w:hAnsi="宋体" w:eastAsia="宋体" w:cs="宋体"/>
          <w:sz w:val="24"/>
          <w:szCs w:val="24"/>
          <w:highlight w:val="none"/>
        </w:rPr>
        <w:t xml:space="preserve">。 </w:t>
      </w:r>
    </w:p>
    <w:p w14:paraId="789DC187">
      <w:pPr>
        <w:keepNext w:val="0"/>
        <w:keepLines w:val="0"/>
        <w:pageBreakBefore w:val="0"/>
        <w:widowControl w:val="0"/>
        <w:numPr>
          <w:ilvl w:val="0"/>
          <w:numId w:val="0"/>
        </w:numPr>
        <w:kinsoku/>
        <w:wordWrap/>
        <w:overflowPunct/>
        <w:topLinePunct w:val="0"/>
        <w:autoSpaceDE/>
        <w:autoSpaceDN/>
        <w:bidi w:val="0"/>
        <w:spacing w:line="50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2.对整个项目的验收包括是否实现了采购人在</w:t>
      </w:r>
      <w:r>
        <w:rPr>
          <w:rFonts w:hint="eastAsia" w:ascii="宋体" w:hAnsi="宋体" w:cs="宋体"/>
          <w:sz w:val="24"/>
          <w:szCs w:val="24"/>
          <w:highlight w:val="none"/>
          <w:lang w:val="en-US" w:eastAsia="zh-CN"/>
        </w:rPr>
        <w:t>磋商</w:t>
      </w:r>
      <w:r>
        <w:rPr>
          <w:rFonts w:hint="eastAsia" w:ascii="宋体" w:hAnsi="宋体" w:eastAsia="宋体" w:cs="宋体"/>
          <w:sz w:val="24"/>
          <w:szCs w:val="24"/>
          <w:highlight w:val="none"/>
        </w:rPr>
        <w:t>文件中所要求的</w:t>
      </w:r>
      <w:r>
        <w:rPr>
          <w:rFonts w:hint="eastAsia" w:ascii="宋体" w:hAnsi="宋体" w:eastAsia="宋体" w:cs="宋体"/>
          <w:sz w:val="24"/>
          <w:szCs w:val="24"/>
          <w:highlight w:val="none"/>
          <w:lang w:val="en-US" w:eastAsia="zh-CN"/>
        </w:rPr>
        <w:t>服务内容</w:t>
      </w:r>
      <w:r>
        <w:rPr>
          <w:rFonts w:hint="eastAsia" w:ascii="宋体" w:hAnsi="宋体" w:eastAsia="宋体" w:cs="宋体"/>
          <w:sz w:val="24"/>
          <w:szCs w:val="24"/>
          <w:highlight w:val="none"/>
        </w:rPr>
        <w:t xml:space="preserve">,是否与成交单位提出的解决方案中既定目标功能完全一致。 </w:t>
      </w:r>
    </w:p>
    <w:p w14:paraId="1029867B">
      <w:pPr>
        <w:keepNext w:val="0"/>
        <w:keepLines w:val="0"/>
        <w:pageBreakBefore w:val="0"/>
        <w:widowControl w:val="0"/>
        <w:numPr>
          <w:ilvl w:val="0"/>
          <w:numId w:val="0"/>
        </w:numPr>
        <w:kinsoku/>
        <w:wordWrap/>
        <w:overflowPunct/>
        <w:topLinePunct w:val="0"/>
        <w:autoSpaceDE/>
        <w:autoSpaceDN/>
        <w:bidi w:val="0"/>
        <w:spacing w:line="50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3.本项目的最终验收由采购人、成交单位共同进行。 </w:t>
      </w:r>
    </w:p>
    <w:p w14:paraId="0482AF9C">
      <w:pPr>
        <w:keepNext w:val="0"/>
        <w:keepLines w:val="0"/>
        <w:pageBreakBefore w:val="0"/>
        <w:widowControl w:val="0"/>
        <w:numPr>
          <w:ilvl w:val="0"/>
          <w:numId w:val="0"/>
        </w:numPr>
        <w:kinsoku/>
        <w:wordWrap/>
        <w:overflowPunct/>
        <w:topLinePunct w:val="0"/>
        <w:autoSpaceDE/>
        <w:autoSpaceDN/>
        <w:bidi w:val="0"/>
        <w:spacing w:line="50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4.验收依据</w:t>
      </w:r>
    </w:p>
    <w:p w14:paraId="4789077A">
      <w:pPr>
        <w:keepNext w:val="0"/>
        <w:keepLines w:val="0"/>
        <w:pageBreakBefore w:val="0"/>
        <w:widowControl w:val="0"/>
        <w:numPr>
          <w:ilvl w:val="0"/>
          <w:numId w:val="0"/>
        </w:numPr>
        <w:kinsoku/>
        <w:wordWrap/>
        <w:overflowPunct/>
        <w:topLinePunct w:val="0"/>
        <w:autoSpaceDE/>
        <w:autoSpaceDN/>
        <w:bidi w:val="0"/>
        <w:spacing w:line="50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（1）合同文本及合同补充文件（条款）</w:t>
      </w:r>
    </w:p>
    <w:p w14:paraId="413E6946">
      <w:pPr>
        <w:keepNext w:val="0"/>
        <w:keepLines w:val="0"/>
        <w:pageBreakBefore w:val="0"/>
        <w:widowControl w:val="0"/>
        <w:numPr>
          <w:ilvl w:val="0"/>
          <w:numId w:val="0"/>
        </w:numPr>
        <w:kinsoku/>
        <w:wordWrap/>
        <w:overflowPunct/>
        <w:topLinePunct w:val="0"/>
        <w:autoSpaceDE/>
        <w:autoSpaceDN/>
        <w:bidi w:val="0"/>
        <w:spacing w:line="50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（2）竞争性磋商文件</w:t>
      </w:r>
    </w:p>
    <w:p w14:paraId="6A026DE7">
      <w:pPr>
        <w:keepNext w:val="0"/>
        <w:keepLines w:val="0"/>
        <w:pageBreakBefore w:val="0"/>
        <w:widowControl w:val="0"/>
        <w:numPr>
          <w:ilvl w:val="0"/>
          <w:numId w:val="0"/>
        </w:numPr>
        <w:kinsoku/>
        <w:wordWrap/>
        <w:overflowPunct/>
        <w:topLinePunct w:val="0"/>
        <w:autoSpaceDE/>
        <w:autoSpaceDN/>
        <w:bidi w:val="0"/>
        <w:spacing w:line="50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（3）竞争性磋商响应文件</w:t>
      </w:r>
    </w:p>
    <w:p w14:paraId="27A18E12">
      <w:pPr>
        <w:keepNext w:val="0"/>
        <w:keepLines w:val="0"/>
        <w:pageBreakBefore w:val="0"/>
        <w:widowControl w:val="0"/>
        <w:numPr>
          <w:ilvl w:val="0"/>
          <w:numId w:val="0"/>
        </w:numPr>
        <w:kinsoku/>
        <w:wordWrap/>
        <w:overflowPunct/>
        <w:topLinePunct w:val="0"/>
        <w:autoSpaceDE/>
        <w:autoSpaceDN/>
        <w:bidi w:val="0"/>
        <w:spacing w:line="500" w:lineRule="exact"/>
        <w:ind w:left="0" w:leftChars="0" w:firstLine="482" w:firstLineChars="200"/>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b/>
          <w:bCs/>
          <w:color w:val="auto"/>
          <w:spacing w:val="0"/>
          <w:kern w:val="2"/>
          <w:sz w:val="24"/>
          <w:szCs w:val="24"/>
          <w:lang w:val="en-US" w:eastAsia="zh-CN" w:bidi="ar-SA"/>
        </w:rPr>
        <w:t>第八条 质量保证</w:t>
      </w:r>
      <w:bookmarkEnd w:id="326"/>
      <w:bookmarkEnd w:id="327"/>
      <w:bookmarkEnd w:id="328"/>
      <w:bookmarkStart w:id="329" w:name="_Toc167714053"/>
      <w:bookmarkStart w:id="330" w:name="_Toc167712855"/>
      <w:bookmarkStart w:id="331" w:name="_Toc167715250"/>
      <w:bookmarkStart w:id="332" w:name="_Toc167714055"/>
      <w:bookmarkStart w:id="333" w:name="_Toc167712857"/>
      <w:bookmarkStart w:id="334" w:name="_Toc167715252"/>
      <w:r>
        <w:rPr>
          <w:rFonts w:hint="eastAsia" w:ascii="宋体" w:hAnsi="宋体" w:cs="宋体"/>
          <w:b/>
          <w:bCs/>
          <w:color w:val="auto"/>
          <w:spacing w:val="0"/>
          <w:kern w:val="2"/>
          <w:sz w:val="24"/>
          <w:szCs w:val="24"/>
          <w:highlight w:val="none"/>
          <w:lang w:val="en-US" w:eastAsia="zh-CN" w:bidi="ar-SA"/>
        </w:rPr>
        <w:t>：</w:t>
      </w:r>
      <w:r>
        <w:rPr>
          <w:rFonts w:hint="eastAsia" w:ascii="宋体" w:hAnsi="宋体" w:eastAsia="宋体" w:cs="宋体"/>
          <w:color w:val="auto"/>
          <w:spacing w:val="0"/>
          <w:sz w:val="24"/>
          <w:szCs w:val="24"/>
          <w:highlight w:val="none"/>
          <w:lang w:val="en-US" w:eastAsia="zh-CN"/>
        </w:rPr>
        <w:t>服务质量必须符合国家有关</w:t>
      </w:r>
      <w:r>
        <w:rPr>
          <w:rFonts w:hint="eastAsia" w:ascii="宋体" w:hAnsi="宋体" w:cs="宋体"/>
          <w:color w:val="auto"/>
          <w:spacing w:val="0"/>
          <w:sz w:val="24"/>
          <w:szCs w:val="24"/>
          <w:highlight w:val="none"/>
          <w:lang w:val="en-US" w:eastAsia="zh-CN"/>
        </w:rPr>
        <w:t>标准、</w:t>
      </w:r>
      <w:r>
        <w:rPr>
          <w:rFonts w:hint="eastAsia" w:ascii="宋体" w:hAnsi="宋体" w:eastAsia="宋体" w:cs="宋体"/>
          <w:color w:val="auto"/>
          <w:spacing w:val="0"/>
          <w:sz w:val="24"/>
          <w:szCs w:val="24"/>
          <w:highlight w:val="none"/>
          <w:lang w:val="en-US" w:eastAsia="zh-CN"/>
        </w:rPr>
        <w:t>规范</w:t>
      </w:r>
      <w:bookmarkEnd w:id="329"/>
      <w:bookmarkEnd w:id="330"/>
      <w:bookmarkEnd w:id="331"/>
      <w:r>
        <w:rPr>
          <w:rFonts w:hint="eastAsia" w:ascii="宋体" w:hAnsi="宋体" w:cs="宋体"/>
          <w:color w:val="auto"/>
          <w:spacing w:val="0"/>
          <w:sz w:val="24"/>
          <w:szCs w:val="24"/>
          <w:highlight w:val="none"/>
          <w:lang w:val="en-US" w:eastAsia="zh-CN"/>
        </w:rPr>
        <w:t>、磋商文件及采购人的要求。</w:t>
      </w:r>
    </w:p>
    <w:bookmarkEnd w:id="332"/>
    <w:bookmarkEnd w:id="333"/>
    <w:bookmarkEnd w:id="334"/>
    <w:p w14:paraId="0F13485A">
      <w:pPr>
        <w:keepNext w:val="0"/>
        <w:keepLines w:val="0"/>
        <w:pageBreakBefore w:val="0"/>
        <w:widowControl w:val="0"/>
        <w:numPr>
          <w:ilvl w:val="0"/>
          <w:numId w:val="0"/>
        </w:numPr>
        <w:kinsoku/>
        <w:wordWrap/>
        <w:overflowPunct/>
        <w:topLinePunct w:val="0"/>
        <w:autoSpaceDE/>
        <w:autoSpaceDN/>
        <w:bidi w:val="0"/>
        <w:spacing w:line="500" w:lineRule="exact"/>
        <w:ind w:left="0" w:leftChars="0" w:firstLine="482" w:firstLineChars="200"/>
        <w:textAlignment w:val="auto"/>
        <w:rPr>
          <w:rFonts w:hint="eastAsia" w:ascii="宋体" w:hAnsi="宋体" w:eastAsia="宋体" w:cs="宋体"/>
          <w:b/>
          <w:bCs/>
          <w:color w:val="auto"/>
          <w:spacing w:val="0"/>
          <w:kern w:val="2"/>
          <w:sz w:val="24"/>
          <w:szCs w:val="24"/>
          <w:lang w:val="en-US" w:eastAsia="zh-CN" w:bidi="ar-SA"/>
        </w:rPr>
      </w:pPr>
      <w:r>
        <w:rPr>
          <w:rFonts w:hint="eastAsia" w:ascii="宋体" w:hAnsi="宋体" w:eastAsia="宋体" w:cs="宋体"/>
          <w:b/>
          <w:bCs/>
          <w:color w:val="auto"/>
          <w:spacing w:val="0"/>
          <w:kern w:val="2"/>
          <w:sz w:val="24"/>
          <w:szCs w:val="24"/>
          <w:lang w:val="en-US" w:eastAsia="zh-CN" w:bidi="ar-SA"/>
        </w:rPr>
        <w:t>第九条 违约责任</w:t>
      </w:r>
    </w:p>
    <w:p w14:paraId="04B90E2E">
      <w:pPr>
        <w:keepNext w:val="0"/>
        <w:keepLines w:val="0"/>
        <w:pageBreakBefore w:val="0"/>
        <w:widowControl w:val="0"/>
        <w:kinsoku/>
        <w:wordWrap/>
        <w:overflowPunct/>
        <w:topLinePunct w:val="0"/>
        <w:autoSpaceDE/>
        <w:autoSpaceDN/>
        <w:bidi w:val="0"/>
        <w:spacing w:line="500" w:lineRule="exact"/>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4"/>
          <w:highlight w:val="none"/>
          <w:lang w:val="en-US" w:eastAsia="zh-CN"/>
        </w:rPr>
        <w:t>1.</w:t>
      </w:r>
      <w:r>
        <w:rPr>
          <w:rFonts w:hint="eastAsia" w:ascii="宋体" w:hAnsi="宋体" w:eastAsia="宋体" w:cs="宋体"/>
          <w:color w:val="auto"/>
          <w:spacing w:val="0"/>
          <w:sz w:val="24"/>
          <w:szCs w:val="24"/>
          <w:highlight w:val="none"/>
        </w:rPr>
        <w:t>按《中华人民共和国民法典》中的相关条款执行。</w:t>
      </w:r>
    </w:p>
    <w:p w14:paraId="0FBE9CF2">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2.</w:t>
      </w:r>
      <w:r>
        <w:rPr>
          <w:rFonts w:hint="eastAsia" w:ascii="宋体" w:hAnsi="宋体" w:eastAsia="宋体" w:cs="宋体"/>
          <w:color w:val="auto"/>
          <w:spacing w:val="0"/>
          <w:sz w:val="24"/>
          <w:szCs w:val="24"/>
          <w:highlight w:val="none"/>
        </w:rPr>
        <w:t>未按合同要求提供服务或服务质量不能满足合同要求，</w:t>
      </w:r>
      <w:r>
        <w:rPr>
          <w:rFonts w:hint="eastAsia" w:ascii="宋体" w:hAnsi="宋体" w:cs="宋体"/>
          <w:color w:val="auto"/>
          <w:spacing w:val="0"/>
          <w:sz w:val="24"/>
          <w:szCs w:val="24"/>
          <w:highlight w:val="none"/>
          <w:lang w:eastAsia="zh-CN"/>
        </w:rPr>
        <w:t>甲方</w:t>
      </w:r>
      <w:r>
        <w:rPr>
          <w:rFonts w:hint="eastAsia" w:ascii="宋体" w:hAnsi="宋体" w:eastAsia="宋体" w:cs="宋体"/>
          <w:color w:val="auto"/>
          <w:spacing w:val="0"/>
          <w:sz w:val="24"/>
          <w:szCs w:val="24"/>
          <w:highlight w:val="none"/>
        </w:rPr>
        <w:t>有权依据《中华人民共和国民法典》有关条款及合同约定终止合同，并要求</w:t>
      </w:r>
      <w:r>
        <w:rPr>
          <w:rFonts w:hint="eastAsia" w:ascii="宋体" w:hAnsi="宋体" w:cs="宋体"/>
          <w:color w:val="auto"/>
          <w:spacing w:val="0"/>
          <w:sz w:val="24"/>
          <w:szCs w:val="24"/>
          <w:highlight w:val="none"/>
          <w:lang w:val="en-US" w:eastAsia="zh-CN"/>
        </w:rPr>
        <w:t>乙方</w:t>
      </w:r>
      <w:r>
        <w:rPr>
          <w:rFonts w:hint="eastAsia" w:ascii="宋体" w:hAnsi="宋体" w:eastAsia="宋体" w:cs="宋体"/>
          <w:color w:val="auto"/>
          <w:spacing w:val="0"/>
          <w:sz w:val="24"/>
          <w:szCs w:val="24"/>
          <w:highlight w:val="none"/>
        </w:rPr>
        <w:t>承担违约责任。</w:t>
      </w:r>
      <w:r>
        <w:rPr>
          <w:rFonts w:hint="eastAsia" w:ascii="宋体" w:hAnsi="宋体" w:eastAsia="宋体" w:cs="宋体"/>
          <w:color w:val="auto"/>
          <w:spacing w:val="0"/>
          <w:sz w:val="24"/>
          <w:szCs w:val="24"/>
          <w:highlight w:val="none"/>
          <w:lang w:val="en-US" w:eastAsia="zh-CN"/>
        </w:rPr>
        <w:t xml:space="preserve">    </w:t>
      </w:r>
    </w:p>
    <w:p w14:paraId="66BC6D56">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4"/>
          <w:highlight w:val="none"/>
          <w:lang w:val="en-US" w:eastAsia="zh-CN"/>
        </w:rPr>
        <w:t>3.</w:t>
      </w:r>
      <w:r>
        <w:rPr>
          <w:rFonts w:hint="eastAsia" w:ascii="宋体" w:hAnsi="宋体" w:eastAsia="宋体" w:cs="宋体"/>
          <w:color w:val="auto"/>
          <w:spacing w:val="0"/>
          <w:sz w:val="24"/>
          <w:szCs w:val="24"/>
          <w:highlight w:val="none"/>
        </w:rPr>
        <w:t>合同一方不履行合同义务、履行合同义务不符合约定或者违反合同项下所作保证的，应向对方承担继续履行、采取补救措施或者赔偿损失等违约责任。</w:t>
      </w:r>
    </w:p>
    <w:p w14:paraId="6FC2E0A6">
      <w:pPr>
        <w:keepNext w:val="0"/>
        <w:keepLines w:val="0"/>
        <w:pageBreakBefore w:val="0"/>
        <w:widowControl w:val="0"/>
        <w:kinsoku/>
        <w:wordWrap/>
        <w:overflowPunct/>
        <w:topLinePunct w:val="0"/>
        <w:autoSpaceDE/>
        <w:autoSpaceDN/>
        <w:bidi w:val="0"/>
        <w:spacing w:line="500" w:lineRule="exact"/>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4"/>
          <w:highlight w:val="none"/>
          <w:lang w:val="en-US" w:eastAsia="zh-CN"/>
        </w:rPr>
        <w:t>4.</w:t>
      </w:r>
      <w:r>
        <w:rPr>
          <w:rFonts w:hint="eastAsia" w:ascii="宋体" w:hAnsi="宋体" w:eastAsia="宋体" w:cs="宋体"/>
          <w:color w:val="auto"/>
          <w:spacing w:val="0"/>
          <w:sz w:val="24"/>
          <w:szCs w:val="24"/>
          <w:highlight w:val="none"/>
        </w:rPr>
        <w:t>乙方提供的服务内容不符合本文件规定或不合格的或本项目不能通过验</w:t>
      </w:r>
      <w:bookmarkStart w:id="346" w:name="_GoBack"/>
      <w:bookmarkEnd w:id="346"/>
      <w:r>
        <w:rPr>
          <w:rFonts w:hint="eastAsia" w:ascii="宋体" w:hAnsi="宋体" w:eastAsia="宋体" w:cs="宋体"/>
          <w:color w:val="auto"/>
          <w:spacing w:val="0"/>
          <w:sz w:val="24"/>
          <w:szCs w:val="24"/>
          <w:highlight w:val="none"/>
        </w:rPr>
        <w:t>收的，甲方有权解除合同，并要求乙方承担合同</w:t>
      </w:r>
      <w:r>
        <w:rPr>
          <w:rFonts w:hint="eastAsia" w:ascii="宋体" w:hAnsi="宋体" w:cs="宋体"/>
          <w:color w:val="auto"/>
          <w:spacing w:val="0"/>
          <w:sz w:val="24"/>
          <w:szCs w:val="24"/>
          <w:highlight w:val="none"/>
          <w:lang w:val="en-US" w:eastAsia="zh-CN"/>
        </w:rPr>
        <w:t>总</w:t>
      </w:r>
      <w:r>
        <w:rPr>
          <w:rFonts w:hint="eastAsia" w:ascii="宋体" w:hAnsi="宋体" w:eastAsia="宋体" w:cs="宋体"/>
          <w:color w:val="auto"/>
          <w:spacing w:val="0"/>
          <w:sz w:val="24"/>
          <w:szCs w:val="24"/>
          <w:highlight w:val="none"/>
        </w:rPr>
        <w:t>价款</w:t>
      </w:r>
      <w:r>
        <w:rPr>
          <w:rFonts w:hint="eastAsia" w:ascii="宋体" w:hAnsi="宋体" w:cs="宋体"/>
          <w:color w:val="auto"/>
          <w:spacing w:val="0"/>
          <w:sz w:val="24"/>
          <w:szCs w:val="24"/>
          <w:highlight w:val="none"/>
          <w:lang w:val="en-US" w:eastAsia="zh-CN"/>
        </w:rPr>
        <w:t>20</w:t>
      </w:r>
      <w:r>
        <w:rPr>
          <w:rFonts w:hint="eastAsia" w:ascii="宋体" w:hAnsi="宋体" w:eastAsia="宋体" w:cs="宋体"/>
          <w:color w:val="auto"/>
          <w:spacing w:val="0"/>
          <w:sz w:val="24"/>
          <w:szCs w:val="24"/>
          <w:highlight w:val="none"/>
        </w:rPr>
        <w:t>%的违约金。</w:t>
      </w:r>
    </w:p>
    <w:p w14:paraId="084B8211">
      <w:pPr>
        <w:keepNext w:val="0"/>
        <w:keepLines w:val="0"/>
        <w:pageBreakBefore w:val="0"/>
        <w:widowControl w:val="0"/>
        <w:kinsoku/>
        <w:wordWrap/>
        <w:overflowPunct/>
        <w:topLinePunct w:val="0"/>
        <w:autoSpaceDE/>
        <w:autoSpaceDN/>
        <w:bidi w:val="0"/>
        <w:spacing w:line="500" w:lineRule="exact"/>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4"/>
          <w:highlight w:val="none"/>
          <w:lang w:val="en-US" w:eastAsia="zh-CN"/>
        </w:rPr>
        <w:t>5.</w:t>
      </w:r>
      <w:r>
        <w:rPr>
          <w:rFonts w:hint="eastAsia" w:ascii="宋体" w:hAnsi="宋体" w:eastAsia="宋体" w:cs="宋体"/>
          <w:color w:val="auto"/>
          <w:spacing w:val="0"/>
          <w:sz w:val="24"/>
          <w:szCs w:val="24"/>
          <w:highlight w:val="none"/>
        </w:rPr>
        <w:t>由于乙方工作遗漏、错误等原因使项目出现质量问题，给甲方或第三方造成损失的，责任由乙方承担；乙方除免收遗漏、错误部分的相关费用外，应赔偿甲方或第三方因此遭受的损失。</w:t>
      </w:r>
    </w:p>
    <w:p w14:paraId="75340F8B">
      <w:pPr>
        <w:keepNext w:val="0"/>
        <w:keepLines w:val="0"/>
        <w:pageBreakBefore w:val="0"/>
        <w:widowControl w:val="0"/>
        <w:kinsoku/>
        <w:wordWrap/>
        <w:overflowPunct/>
        <w:topLinePunct w:val="0"/>
        <w:autoSpaceDE/>
        <w:autoSpaceDN/>
        <w:bidi w:val="0"/>
        <w:spacing w:line="500" w:lineRule="exact"/>
        <w:ind w:left="0" w:leftChars="0" w:firstLine="482" w:firstLineChars="200"/>
        <w:textAlignment w:val="auto"/>
        <w:rPr>
          <w:rFonts w:hint="eastAsia" w:ascii="宋体" w:hAnsi="宋体" w:eastAsia="宋体" w:cs="宋体"/>
          <w:b/>
          <w:bCs/>
          <w:color w:val="auto"/>
          <w:spacing w:val="0"/>
          <w:kern w:val="0"/>
          <w:sz w:val="24"/>
          <w:szCs w:val="24"/>
          <w:lang w:val="en-US" w:eastAsia="zh-CN"/>
        </w:rPr>
      </w:pPr>
      <w:r>
        <w:rPr>
          <w:rFonts w:hint="eastAsia" w:ascii="宋体" w:hAnsi="宋体" w:eastAsia="宋体" w:cs="宋体"/>
          <w:b/>
          <w:bCs/>
          <w:color w:val="auto"/>
          <w:spacing w:val="0"/>
          <w:kern w:val="0"/>
          <w:sz w:val="24"/>
          <w:szCs w:val="24"/>
        </w:rPr>
        <w:t xml:space="preserve">第十条 </w:t>
      </w:r>
      <w:r>
        <w:rPr>
          <w:rFonts w:hint="eastAsia" w:ascii="宋体" w:hAnsi="宋体" w:eastAsia="宋体" w:cs="宋体"/>
          <w:b/>
          <w:bCs/>
          <w:color w:val="auto"/>
          <w:spacing w:val="0"/>
          <w:kern w:val="0"/>
          <w:sz w:val="24"/>
          <w:szCs w:val="24"/>
          <w:lang w:val="en-US" w:eastAsia="zh-CN"/>
        </w:rPr>
        <w:t>争议解决</w:t>
      </w:r>
    </w:p>
    <w:p w14:paraId="6035B264">
      <w:pPr>
        <w:keepNext w:val="0"/>
        <w:keepLines w:val="0"/>
        <w:pageBreakBefore w:val="0"/>
        <w:widowControl w:val="0"/>
        <w:kinsoku/>
        <w:wordWrap/>
        <w:overflowPunct/>
        <w:topLinePunct w:val="0"/>
        <w:autoSpaceDE/>
        <w:autoSpaceDN/>
        <w:bidi w:val="0"/>
        <w:spacing w:line="500" w:lineRule="exact"/>
        <w:ind w:left="0" w:leftChars="0" w:firstLine="480" w:firstLineChars="200"/>
        <w:textAlignment w:val="auto"/>
        <w:rPr>
          <w:rFonts w:hint="eastAsia" w:ascii="宋体" w:hAnsi="宋体" w:eastAsia="宋体" w:cs="宋体"/>
          <w:color w:val="auto"/>
          <w:spacing w:val="0"/>
          <w:kern w:val="0"/>
          <w:sz w:val="24"/>
          <w:szCs w:val="24"/>
          <w:lang w:val="en-US" w:eastAsia="zh-CN"/>
        </w:rPr>
      </w:pPr>
      <w:r>
        <w:rPr>
          <w:rFonts w:hint="eastAsia" w:ascii="宋体" w:hAnsi="宋体" w:eastAsia="宋体" w:cs="宋体"/>
          <w:color w:val="auto"/>
          <w:spacing w:val="0"/>
          <w:kern w:val="0"/>
          <w:sz w:val="24"/>
          <w:szCs w:val="24"/>
          <w:lang w:val="en-US" w:eastAsia="zh-CN"/>
        </w:rPr>
        <w:t>因执行本合同发生的一切争议，双方应首先友好协商解决。经协商不能解决，应向甲方所在地人民法院提起诉讼。通过诉讼方式解决争议的，违约方应当承担守约方为此支出的全部费用，包括但不限于诉讼费、律师费、保全费</w:t>
      </w:r>
      <w:r>
        <w:rPr>
          <w:rFonts w:hint="eastAsia" w:ascii="宋体" w:hAnsi="宋体" w:cs="宋体"/>
          <w:color w:val="auto"/>
          <w:spacing w:val="0"/>
          <w:kern w:val="0"/>
          <w:sz w:val="24"/>
          <w:szCs w:val="24"/>
          <w:lang w:val="en-US" w:eastAsia="zh-CN"/>
        </w:rPr>
        <w:t>、保全保函费</w:t>
      </w:r>
      <w:r>
        <w:rPr>
          <w:rFonts w:hint="eastAsia" w:ascii="宋体" w:hAnsi="宋体" w:eastAsia="宋体" w:cs="宋体"/>
          <w:color w:val="auto"/>
          <w:spacing w:val="0"/>
          <w:kern w:val="0"/>
          <w:sz w:val="24"/>
          <w:szCs w:val="24"/>
          <w:lang w:val="en-US" w:eastAsia="zh-CN"/>
        </w:rPr>
        <w:t xml:space="preserve">等。在诉讼期间，除必须在诉讼过程中进行解决的问题外，合同其余部分应继续履行。  </w:t>
      </w:r>
    </w:p>
    <w:p w14:paraId="6A65265F">
      <w:pPr>
        <w:keepNext w:val="0"/>
        <w:keepLines w:val="0"/>
        <w:pageBreakBefore w:val="0"/>
        <w:widowControl w:val="0"/>
        <w:kinsoku/>
        <w:wordWrap/>
        <w:overflowPunct/>
        <w:topLinePunct w:val="0"/>
        <w:autoSpaceDE/>
        <w:autoSpaceDN/>
        <w:bidi w:val="0"/>
        <w:spacing w:line="500" w:lineRule="exact"/>
        <w:ind w:left="0" w:leftChars="0" w:firstLine="482" w:firstLineChars="200"/>
        <w:textAlignment w:val="auto"/>
        <w:rPr>
          <w:rFonts w:hint="eastAsia" w:ascii="宋体" w:hAnsi="宋体" w:eastAsia="宋体" w:cs="宋体"/>
          <w:b/>
          <w:bCs/>
          <w:color w:val="auto"/>
          <w:spacing w:val="0"/>
          <w:sz w:val="24"/>
          <w:szCs w:val="24"/>
        </w:rPr>
      </w:pPr>
      <w:r>
        <w:rPr>
          <w:rFonts w:hint="eastAsia" w:ascii="宋体" w:hAnsi="宋体" w:eastAsia="宋体" w:cs="宋体"/>
          <w:b/>
          <w:bCs/>
          <w:color w:val="auto"/>
          <w:spacing w:val="0"/>
          <w:kern w:val="0"/>
          <w:sz w:val="24"/>
          <w:szCs w:val="24"/>
          <w:lang w:val="en-US" w:eastAsia="zh-CN"/>
        </w:rPr>
        <w:t>第十一条 不可抗力</w:t>
      </w:r>
    </w:p>
    <w:p w14:paraId="09DDD820">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甲方由于不可抗力的原因不能履行合同时，应及时向乙方通报不能履行或不能完全履行的理由；乙方由于不可抗力的原因不能履行合同时，应在</w:t>
      </w:r>
      <w:r>
        <w:rPr>
          <w:rFonts w:hint="eastAsia" w:ascii="宋体" w:hAnsi="宋体" w:eastAsia="宋体" w:cs="宋体"/>
          <w:color w:val="auto"/>
          <w:spacing w:val="0"/>
          <w:sz w:val="24"/>
          <w:szCs w:val="24"/>
          <w:lang w:eastAsia="zh-CN"/>
        </w:rPr>
        <w:t>服务</w:t>
      </w:r>
      <w:r>
        <w:rPr>
          <w:rFonts w:hint="eastAsia" w:ascii="宋体" w:hAnsi="宋体" w:eastAsia="宋体" w:cs="宋体"/>
          <w:color w:val="auto"/>
          <w:spacing w:val="0"/>
          <w:sz w:val="24"/>
          <w:szCs w:val="24"/>
        </w:rPr>
        <w:t>时间到期以前及时向甲方通报不能履行或不能全履行的理由；在取得有关主管</w:t>
      </w:r>
      <w:r>
        <w:rPr>
          <w:rFonts w:hint="eastAsia" w:ascii="宋体" w:hAnsi="宋体" w:cs="宋体"/>
          <w:color w:val="auto"/>
          <w:spacing w:val="0"/>
          <w:sz w:val="24"/>
          <w:szCs w:val="24"/>
          <w:highlight w:val="none"/>
          <w:lang w:val="en-US" w:eastAsia="zh-CN"/>
        </w:rPr>
        <w:t>单位</w:t>
      </w:r>
      <w:r>
        <w:rPr>
          <w:rFonts w:hint="eastAsia" w:ascii="宋体" w:hAnsi="宋体" w:eastAsia="宋体" w:cs="宋体"/>
          <w:color w:val="auto"/>
          <w:spacing w:val="0"/>
          <w:sz w:val="24"/>
          <w:szCs w:val="24"/>
        </w:rPr>
        <w:t>证明以后，可以签订延期履行、部分履行补充合同或者不履行合同，并根据情况可部分或全部免予承担违约责任。</w:t>
      </w:r>
    </w:p>
    <w:p w14:paraId="56160C84">
      <w:pPr>
        <w:keepNext w:val="0"/>
        <w:keepLines w:val="0"/>
        <w:pageBreakBefore w:val="0"/>
        <w:widowControl w:val="0"/>
        <w:kinsoku/>
        <w:wordWrap/>
        <w:overflowPunct/>
        <w:topLinePunct w:val="0"/>
        <w:autoSpaceDE/>
        <w:autoSpaceDN/>
        <w:bidi w:val="0"/>
        <w:spacing w:line="500" w:lineRule="exact"/>
        <w:ind w:left="0" w:leftChars="0" w:firstLine="482" w:firstLineChars="200"/>
        <w:textAlignment w:val="auto"/>
        <w:rPr>
          <w:rFonts w:hint="eastAsia" w:ascii="宋体" w:hAnsi="宋体" w:eastAsia="宋体" w:cs="宋体"/>
          <w:b/>
          <w:bCs/>
          <w:color w:val="auto"/>
          <w:spacing w:val="0"/>
          <w:kern w:val="0"/>
          <w:sz w:val="24"/>
          <w:szCs w:val="24"/>
          <w:lang w:val="en-US" w:eastAsia="zh-CN"/>
        </w:rPr>
      </w:pPr>
      <w:r>
        <w:rPr>
          <w:rFonts w:hint="eastAsia" w:ascii="宋体" w:hAnsi="宋体" w:eastAsia="宋体" w:cs="宋体"/>
          <w:b/>
          <w:bCs/>
          <w:color w:val="auto"/>
          <w:spacing w:val="0"/>
          <w:kern w:val="0"/>
          <w:sz w:val="24"/>
          <w:szCs w:val="24"/>
          <w:lang w:val="en-US" w:eastAsia="zh-CN"/>
        </w:rPr>
        <w:t>第十二条 其他</w:t>
      </w:r>
    </w:p>
    <w:p w14:paraId="6EEB172D">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1.</w:t>
      </w:r>
      <w:r>
        <w:rPr>
          <w:rFonts w:hint="eastAsia" w:ascii="宋体" w:hAnsi="宋体" w:eastAsia="宋体" w:cs="宋体"/>
          <w:color w:val="auto"/>
          <w:spacing w:val="0"/>
          <w:sz w:val="24"/>
          <w:szCs w:val="24"/>
        </w:rPr>
        <w:t xml:space="preserve">本合同期满双方不再续约或者因一方违约导致本合同无法履行，则本合同终止。但合同的终止不得损害第三方的利益，双方应为此做出合理安排。 </w:t>
      </w:r>
    </w:p>
    <w:p w14:paraId="5999B8C2">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val="en-US" w:eastAsia="zh-CN"/>
        </w:rPr>
        <w:t>2</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未经对方同意，甲乙任何一方不得将本合同部分或全部权利和义务转让给第三方。</w:t>
      </w:r>
    </w:p>
    <w:p w14:paraId="190494FB">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val="en-US" w:eastAsia="zh-CN"/>
        </w:rPr>
        <w:t>3</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本合同中涉及的所有“通知”、“同意”、“确认” 等事项均应以书面形式做出，并作为依据。甲乙双方确认，本合同签署页中载明的双方联系人、地址、电话等信息为双方的有效送达地址，用于甲乙双方在履行本合同过程中发送、接收往来邮件、函件、通知等，以及发生诉讼时所有法院诉讼文书的送达；如相关文书因地址电话错误、查无此人、拒收等原因被退回，则退回之日视为文书、函件送达之日。任何一方变更本合同所列通讯信息的，应在变更后3日内书面通知对方，未及时通知的，视为原信息仍然有效，由未通知一方承担不利后果。</w:t>
      </w:r>
    </w:p>
    <w:p w14:paraId="31D6C109">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val="en-US" w:eastAsia="zh-CN"/>
        </w:rPr>
        <w:t>4</w:t>
      </w:r>
      <w:r>
        <w:rPr>
          <w:rFonts w:hint="eastAsia" w:ascii="宋体" w:hAnsi="宋体" w:eastAsia="宋体" w:cs="宋体"/>
          <w:color w:val="auto"/>
          <w:spacing w:val="0"/>
          <w:sz w:val="24"/>
          <w:szCs w:val="24"/>
          <w:lang w:val="en-US" w:eastAsia="zh-CN"/>
        </w:rPr>
        <w:t>.</w:t>
      </w:r>
      <w:r>
        <w:rPr>
          <w:rFonts w:hint="eastAsia" w:ascii="宋体" w:hAnsi="宋体" w:cs="宋体"/>
          <w:color w:val="auto"/>
          <w:spacing w:val="0"/>
          <w:sz w:val="24"/>
          <w:szCs w:val="24"/>
          <w:lang w:val="en-US" w:eastAsia="zh-CN"/>
        </w:rPr>
        <w:t>与本项目相关的文件（包括招标文件、中标单位投标文件和中标通知书等）</w:t>
      </w:r>
      <w:r>
        <w:rPr>
          <w:rFonts w:hint="eastAsia" w:ascii="宋体" w:hAnsi="宋体" w:eastAsia="宋体" w:cs="宋体"/>
          <w:color w:val="auto"/>
          <w:spacing w:val="0"/>
          <w:sz w:val="24"/>
          <w:szCs w:val="24"/>
        </w:rPr>
        <w:t>及补充合同</w:t>
      </w:r>
      <w:r>
        <w:rPr>
          <w:rFonts w:hint="eastAsia" w:ascii="宋体" w:hAnsi="宋体" w:cs="宋体"/>
          <w:color w:val="auto"/>
          <w:spacing w:val="0"/>
          <w:sz w:val="24"/>
          <w:szCs w:val="24"/>
          <w:lang w:val="en-US" w:eastAsia="zh-CN"/>
        </w:rPr>
        <w:t>将做为</w:t>
      </w:r>
      <w:r>
        <w:rPr>
          <w:rFonts w:hint="eastAsia" w:ascii="宋体" w:hAnsi="宋体" w:eastAsia="宋体" w:cs="宋体"/>
          <w:color w:val="auto"/>
          <w:spacing w:val="0"/>
          <w:sz w:val="24"/>
          <w:szCs w:val="24"/>
        </w:rPr>
        <w:t>本合同有关附件</w:t>
      </w:r>
      <w:r>
        <w:rPr>
          <w:rFonts w:hint="eastAsia" w:ascii="宋体" w:hAnsi="宋体" w:cs="宋体"/>
          <w:color w:val="auto"/>
          <w:spacing w:val="0"/>
          <w:sz w:val="24"/>
          <w:szCs w:val="24"/>
          <w:lang w:eastAsia="zh-CN"/>
        </w:rPr>
        <w:t>，</w:t>
      </w:r>
      <w:r>
        <w:rPr>
          <w:rFonts w:hint="eastAsia" w:ascii="宋体" w:hAnsi="宋体" w:eastAsia="宋体" w:cs="宋体"/>
          <w:color w:val="auto"/>
          <w:spacing w:val="0"/>
          <w:sz w:val="24"/>
          <w:szCs w:val="24"/>
        </w:rPr>
        <w:t>是本合同不可分割的组成部分，与本合同具有同等法律效力；本合同未尽事宜，双方另行协商并签署补充合同，作为本合同的附件，具有同等法律效力。</w:t>
      </w:r>
    </w:p>
    <w:p w14:paraId="66775A1C">
      <w:pPr>
        <w:keepNext w:val="0"/>
        <w:keepLines w:val="0"/>
        <w:pageBreakBefore w:val="0"/>
        <w:widowControl w:val="0"/>
        <w:kinsoku/>
        <w:wordWrap/>
        <w:overflowPunct/>
        <w:topLinePunct w:val="0"/>
        <w:autoSpaceDE/>
        <w:autoSpaceDN/>
        <w:bidi w:val="0"/>
        <w:spacing w:line="500" w:lineRule="exact"/>
        <w:ind w:left="0" w:leftChars="0" w:firstLine="482" w:firstLineChars="200"/>
        <w:textAlignment w:val="auto"/>
        <w:rPr>
          <w:rFonts w:hint="eastAsia" w:ascii="宋体" w:hAnsi="宋体" w:eastAsia="宋体" w:cs="宋体"/>
          <w:b/>
          <w:bCs/>
          <w:color w:val="auto"/>
          <w:spacing w:val="0"/>
          <w:kern w:val="0"/>
          <w:sz w:val="24"/>
          <w:szCs w:val="24"/>
          <w:lang w:val="en-US" w:eastAsia="zh-CN"/>
        </w:rPr>
      </w:pPr>
      <w:r>
        <w:rPr>
          <w:rFonts w:hint="eastAsia" w:ascii="宋体" w:hAnsi="宋体" w:eastAsia="宋体" w:cs="宋体"/>
          <w:b/>
          <w:bCs/>
          <w:color w:val="auto"/>
          <w:spacing w:val="0"/>
          <w:kern w:val="0"/>
          <w:sz w:val="24"/>
          <w:szCs w:val="24"/>
          <w:lang w:val="en-US" w:eastAsia="zh-CN"/>
        </w:rPr>
        <w:t>第十三条 合同生效</w:t>
      </w:r>
    </w:p>
    <w:p w14:paraId="0E08C858">
      <w:pPr>
        <w:keepNext w:val="0"/>
        <w:keepLines w:val="0"/>
        <w:pageBreakBefore w:val="0"/>
        <w:widowControl w:val="0"/>
        <w:kinsoku/>
        <w:wordWrap/>
        <w:overflowPunct/>
        <w:topLinePunct w:val="0"/>
        <w:autoSpaceDE/>
        <w:autoSpaceDN/>
        <w:bidi w:val="0"/>
        <w:adjustRightInd w:val="0"/>
        <w:spacing w:line="500" w:lineRule="exact"/>
        <w:ind w:left="0" w:leftChars="0"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1.</w:t>
      </w:r>
      <w:r>
        <w:rPr>
          <w:rFonts w:hint="eastAsia" w:ascii="宋体" w:hAnsi="宋体" w:eastAsia="宋体" w:cs="宋体"/>
          <w:color w:val="auto"/>
          <w:spacing w:val="0"/>
          <w:sz w:val="24"/>
          <w:szCs w:val="24"/>
        </w:rPr>
        <w:t>本合同一式</w:t>
      </w:r>
      <w:r>
        <w:rPr>
          <w:rFonts w:hint="eastAsia" w:ascii="宋体" w:hAnsi="宋体" w:eastAsia="宋体" w:cs="宋体"/>
          <w:color w:val="auto"/>
          <w:spacing w:val="0"/>
          <w:sz w:val="24"/>
          <w:szCs w:val="24"/>
          <w:u w:val="single"/>
          <w:lang w:val="en-US" w:eastAsia="zh-CN"/>
        </w:rPr>
        <w:t xml:space="preserve"> </w:t>
      </w:r>
      <w:r>
        <w:rPr>
          <w:rFonts w:hint="eastAsia" w:ascii="宋体" w:hAnsi="宋体" w:cs="宋体"/>
          <w:color w:val="auto"/>
          <w:spacing w:val="0"/>
          <w:sz w:val="24"/>
          <w:szCs w:val="24"/>
          <w:u w:val="single"/>
          <w:lang w:val="en-US" w:eastAsia="zh-CN"/>
        </w:rPr>
        <w:t>伍</w:t>
      </w:r>
      <w:r>
        <w:rPr>
          <w:rFonts w:hint="eastAsia" w:ascii="宋体" w:hAnsi="宋体" w:eastAsia="宋体" w:cs="宋体"/>
          <w:color w:val="auto"/>
          <w:spacing w:val="0"/>
          <w:sz w:val="24"/>
          <w:szCs w:val="24"/>
          <w:u w:val="single"/>
          <w:lang w:val="en-US" w:eastAsia="zh-CN"/>
        </w:rPr>
        <w:t xml:space="preserve"> </w:t>
      </w:r>
      <w:r>
        <w:rPr>
          <w:rFonts w:hint="eastAsia" w:ascii="宋体" w:hAnsi="宋体" w:eastAsia="宋体" w:cs="宋体"/>
          <w:color w:val="auto"/>
          <w:spacing w:val="0"/>
          <w:sz w:val="24"/>
          <w:szCs w:val="24"/>
        </w:rPr>
        <w:t>份，</w:t>
      </w:r>
      <w:r>
        <w:rPr>
          <w:rFonts w:hint="eastAsia" w:ascii="宋体" w:hAnsi="宋体" w:eastAsia="宋体" w:cs="宋体"/>
          <w:color w:val="auto"/>
          <w:spacing w:val="0"/>
          <w:sz w:val="24"/>
          <w:szCs w:val="24"/>
          <w:highlight w:val="none"/>
        </w:rPr>
        <w:t>具有同等法律效力</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rPr>
        <w:t>甲方</w:t>
      </w:r>
      <w:r>
        <w:rPr>
          <w:rFonts w:hint="eastAsia" w:ascii="宋体" w:hAnsi="宋体" w:eastAsia="宋体" w:cs="宋体"/>
          <w:color w:val="auto"/>
          <w:spacing w:val="0"/>
          <w:sz w:val="24"/>
          <w:szCs w:val="24"/>
          <w:u w:val="single"/>
          <w:lang w:val="en-US" w:eastAsia="zh-CN"/>
        </w:rPr>
        <w:t xml:space="preserve">  </w:t>
      </w:r>
      <w:r>
        <w:rPr>
          <w:rFonts w:hint="eastAsia" w:ascii="宋体" w:hAnsi="宋体" w:cs="宋体"/>
          <w:color w:val="auto"/>
          <w:spacing w:val="0"/>
          <w:sz w:val="24"/>
          <w:szCs w:val="24"/>
          <w:u w:val="single"/>
          <w:lang w:val="en-US" w:eastAsia="zh-CN"/>
        </w:rPr>
        <w:t>贰</w:t>
      </w:r>
      <w:r>
        <w:rPr>
          <w:rFonts w:hint="eastAsia" w:ascii="宋体" w:hAnsi="宋体" w:eastAsia="宋体" w:cs="宋体"/>
          <w:color w:val="auto"/>
          <w:spacing w:val="0"/>
          <w:sz w:val="24"/>
          <w:szCs w:val="24"/>
          <w:u w:val="single"/>
          <w:lang w:val="en-US" w:eastAsia="zh-CN"/>
        </w:rPr>
        <w:t xml:space="preserve">  </w:t>
      </w:r>
      <w:r>
        <w:rPr>
          <w:rFonts w:hint="eastAsia" w:ascii="宋体" w:hAnsi="宋体" w:eastAsia="宋体" w:cs="宋体"/>
          <w:color w:val="auto"/>
          <w:spacing w:val="0"/>
          <w:sz w:val="24"/>
          <w:szCs w:val="24"/>
        </w:rPr>
        <w:t>份，乙方</w:t>
      </w:r>
      <w:r>
        <w:rPr>
          <w:rFonts w:hint="eastAsia" w:ascii="宋体" w:hAnsi="宋体" w:cs="宋体"/>
          <w:color w:val="auto"/>
          <w:spacing w:val="0"/>
          <w:sz w:val="24"/>
          <w:szCs w:val="24"/>
          <w:u w:val="single"/>
          <w:lang w:val="en-US" w:eastAsia="zh-CN"/>
        </w:rPr>
        <w:t xml:space="preserve">  贰</w:t>
      </w:r>
      <w:r>
        <w:rPr>
          <w:rFonts w:hint="eastAsia" w:ascii="宋体" w:hAnsi="宋体" w:eastAsia="宋体" w:cs="宋体"/>
          <w:color w:val="auto"/>
          <w:spacing w:val="0"/>
          <w:sz w:val="24"/>
          <w:szCs w:val="24"/>
          <w:u w:val="single"/>
          <w:lang w:val="en-US" w:eastAsia="zh-CN"/>
        </w:rPr>
        <w:t xml:space="preserve">  </w:t>
      </w:r>
      <w:r>
        <w:rPr>
          <w:rFonts w:hint="eastAsia" w:ascii="宋体" w:hAnsi="宋体" w:eastAsia="宋体" w:cs="宋体"/>
          <w:color w:val="auto"/>
          <w:spacing w:val="0"/>
          <w:sz w:val="24"/>
          <w:szCs w:val="24"/>
        </w:rPr>
        <w:t>份，</w:t>
      </w:r>
      <w:r>
        <w:rPr>
          <w:rFonts w:hint="eastAsia" w:ascii="宋体" w:hAnsi="宋体" w:cs="宋体"/>
          <w:color w:val="auto"/>
          <w:spacing w:val="0"/>
          <w:sz w:val="24"/>
          <w:szCs w:val="24"/>
          <w:highlight w:val="none"/>
          <w:lang w:val="en-US" w:eastAsia="zh-CN"/>
        </w:rPr>
        <w:t>采购中心</w:t>
      </w:r>
      <w:r>
        <w:rPr>
          <w:rFonts w:hint="eastAsia" w:ascii="宋体" w:hAnsi="宋体" w:cs="宋体"/>
          <w:color w:val="auto"/>
          <w:spacing w:val="0"/>
          <w:sz w:val="24"/>
          <w:szCs w:val="24"/>
          <w:lang w:val="en-US" w:eastAsia="zh-CN"/>
        </w:rPr>
        <w:t>留存</w:t>
      </w:r>
      <w:r>
        <w:rPr>
          <w:rFonts w:hint="eastAsia" w:ascii="宋体" w:hAnsi="宋体" w:cs="宋体"/>
          <w:color w:val="auto"/>
          <w:spacing w:val="0"/>
          <w:sz w:val="24"/>
          <w:szCs w:val="24"/>
          <w:u w:val="single"/>
          <w:lang w:val="en-US" w:eastAsia="zh-CN"/>
        </w:rPr>
        <w:t xml:space="preserve">  </w:t>
      </w:r>
      <w:r>
        <w:rPr>
          <w:rFonts w:hint="eastAsia" w:ascii="宋体" w:hAnsi="宋体" w:eastAsia="宋体" w:cs="宋体"/>
          <w:color w:val="auto"/>
          <w:spacing w:val="0"/>
          <w:sz w:val="24"/>
          <w:szCs w:val="24"/>
          <w:u w:val="single"/>
        </w:rPr>
        <w:t>壹</w:t>
      </w:r>
      <w:r>
        <w:rPr>
          <w:rFonts w:hint="eastAsia" w:ascii="宋体" w:hAnsi="宋体" w:cs="宋体"/>
          <w:color w:val="auto"/>
          <w:spacing w:val="0"/>
          <w:sz w:val="24"/>
          <w:szCs w:val="24"/>
          <w:u w:val="single"/>
          <w:lang w:val="en-US" w:eastAsia="zh-CN"/>
        </w:rPr>
        <w:t xml:space="preserve">  </w:t>
      </w:r>
      <w:r>
        <w:rPr>
          <w:rFonts w:hint="eastAsia" w:ascii="宋体" w:hAnsi="宋体" w:eastAsia="宋体" w:cs="宋体"/>
          <w:color w:val="auto"/>
          <w:spacing w:val="0"/>
          <w:sz w:val="24"/>
          <w:szCs w:val="24"/>
        </w:rPr>
        <w:t>份。</w:t>
      </w:r>
    </w:p>
    <w:p w14:paraId="1A45A5E9">
      <w:pPr>
        <w:keepNext w:val="0"/>
        <w:keepLines w:val="0"/>
        <w:pageBreakBefore w:val="0"/>
        <w:widowControl w:val="0"/>
        <w:kinsoku/>
        <w:wordWrap/>
        <w:overflowPunct/>
        <w:topLinePunct w:val="0"/>
        <w:autoSpaceDE/>
        <w:autoSpaceDN/>
        <w:bidi w:val="0"/>
        <w:adjustRightInd w:val="0"/>
        <w:spacing w:line="500" w:lineRule="exact"/>
        <w:ind w:left="0" w:leftChars="0" w:firstLine="480" w:firstLineChars="200"/>
        <w:textAlignment w:val="auto"/>
        <w:rPr>
          <w:rFonts w:hint="eastAsia" w:ascii="宋体" w:hAnsi="宋体" w:eastAsia="宋体" w:cs="宋体"/>
          <w:color w:val="auto"/>
          <w:spacing w:val="0"/>
          <w:kern w:val="0"/>
          <w:sz w:val="24"/>
          <w:szCs w:val="24"/>
        </w:rPr>
      </w:pPr>
      <w:r>
        <w:rPr>
          <w:rFonts w:hint="eastAsia" w:ascii="宋体" w:hAnsi="宋体" w:eastAsia="宋体" w:cs="宋体"/>
          <w:color w:val="auto"/>
          <w:spacing w:val="0"/>
          <w:kern w:val="0"/>
          <w:sz w:val="24"/>
          <w:szCs w:val="24"/>
          <w:lang w:val="en-US" w:eastAsia="zh-CN"/>
        </w:rPr>
        <w:t>2</w:t>
      </w:r>
      <w:r>
        <w:rPr>
          <w:rFonts w:hint="eastAsia" w:ascii="宋体" w:hAnsi="宋体" w:eastAsia="宋体" w:cs="宋体"/>
          <w:color w:val="auto"/>
          <w:spacing w:val="0"/>
          <w:kern w:val="0"/>
          <w:sz w:val="24"/>
          <w:szCs w:val="24"/>
        </w:rPr>
        <w:t>.本合同由甲乙双方</w:t>
      </w:r>
      <w:r>
        <w:rPr>
          <w:rFonts w:hint="eastAsia" w:ascii="宋体" w:hAnsi="宋体" w:cs="宋体"/>
          <w:color w:val="auto"/>
          <w:spacing w:val="0"/>
          <w:kern w:val="0"/>
          <w:sz w:val="24"/>
          <w:szCs w:val="24"/>
          <w:lang w:val="en-US" w:eastAsia="zh-CN"/>
        </w:rPr>
        <w:t>法定代表人或授权代表</w:t>
      </w:r>
      <w:r>
        <w:rPr>
          <w:rFonts w:hint="eastAsia" w:ascii="宋体" w:hAnsi="宋体" w:eastAsia="宋体" w:cs="宋体"/>
          <w:color w:val="auto"/>
          <w:spacing w:val="0"/>
          <w:kern w:val="0"/>
          <w:sz w:val="24"/>
          <w:szCs w:val="24"/>
        </w:rPr>
        <w:t>签字</w:t>
      </w:r>
      <w:r>
        <w:rPr>
          <w:rFonts w:hint="eastAsia" w:ascii="宋体" w:hAnsi="宋体" w:cs="宋体"/>
          <w:color w:val="auto"/>
          <w:spacing w:val="0"/>
          <w:kern w:val="0"/>
          <w:sz w:val="24"/>
          <w:szCs w:val="24"/>
          <w:lang w:val="en-US" w:eastAsia="zh-CN"/>
        </w:rPr>
        <w:t>并加盖公章</w:t>
      </w:r>
      <w:r>
        <w:rPr>
          <w:rFonts w:hint="eastAsia" w:ascii="宋体" w:hAnsi="宋体" w:eastAsia="宋体" w:cs="宋体"/>
          <w:color w:val="auto"/>
          <w:spacing w:val="0"/>
          <w:kern w:val="0"/>
          <w:sz w:val="24"/>
          <w:szCs w:val="24"/>
        </w:rPr>
        <w:t>之日起生效。</w:t>
      </w:r>
    </w:p>
    <w:p w14:paraId="24BFD697">
      <w:pPr>
        <w:keepNext w:val="0"/>
        <w:keepLines w:val="0"/>
        <w:pageBreakBefore w:val="0"/>
        <w:widowControl w:val="0"/>
        <w:kinsoku/>
        <w:wordWrap/>
        <w:overflowPunct/>
        <w:topLinePunct w:val="0"/>
        <w:autoSpaceDE/>
        <w:autoSpaceDN/>
        <w:bidi w:val="0"/>
        <w:adjustRightInd w:val="0"/>
        <w:spacing w:line="500" w:lineRule="exact"/>
        <w:ind w:left="0" w:leftChars="0" w:firstLine="482" w:firstLineChars="200"/>
        <w:textAlignment w:val="auto"/>
        <w:rPr>
          <w:rFonts w:hint="eastAsia" w:ascii="宋体" w:hAnsi="宋体" w:eastAsia="宋体" w:cs="宋体"/>
          <w:color w:val="auto"/>
          <w:spacing w:val="0"/>
          <w:sz w:val="24"/>
          <w:szCs w:val="24"/>
          <w:lang w:val="zh-CN"/>
        </w:rPr>
      </w:pPr>
      <w:r>
        <w:rPr>
          <w:rFonts w:hint="eastAsia" w:ascii="宋体" w:hAnsi="宋体" w:eastAsia="宋体" w:cs="宋体"/>
          <w:b/>
          <w:bCs/>
          <w:color w:val="auto"/>
          <w:spacing w:val="0"/>
          <w:kern w:val="0"/>
          <w:sz w:val="24"/>
          <w:szCs w:val="24"/>
          <w:lang w:val="en-US" w:eastAsia="zh-CN"/>
        </w:rPr>
        <w:t>第十四条  政府采购信用担保及信用融资政策</w:t>
      </w:r>
    </w:p>
    <w:p w14:paraId="23AA3515">
      <w:pPr>
        <w:keepNext w:val="0"/>
        <w:keepLines w:val="0"/>
        <w:pageBreakBefore w:val="0"/>
        <w:widowControl w:val="0"/>
        <w:kinsoku/>
        <w:wordWrap/>
        <w:overflowPunct/>
        <w:topLinePunct w:val="0"/>
        <w:autoSpaceDE/>
        <w:autoSpaceDN/>
        <w:bidi w:val="0"/>
        <w:adjustRightInd w:val="0"/>
        <w:snapToGrid/>
        <w:spacing w:line="500" w:lineRule="exact"/>
        <w:ind w:left="0" w:leftChars="0"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为支持和促进中小企业发展，进一步发挥政府采购政策功能作用，根据《陕西省财政厅关于印发&lt;陕西省中小企业政府采购信用融资办法&gt;的通知》（陕财办采〔2018〕23号）、《陕西省财政厅关于加快推进我省中小企业政府采购信用融资工作的通知》（陕财办采[2020]15号）及各级财政部门关于政府采购信用融资工作的规定，为参与陕西省政府采购项目的供应商提供政府采购信用担保和融资服务，并按照程序确定了合作的担保机构和商业银行。</w:t>
      </w:r>
    </w:p>
    <w:p w14:paraId="14BFDA46">
      <w:pPr>
        <w:pStyle w:val="2"/>
        <w:keepNext w:val="0"/>
        <w:keepLines w:val="0"/>
        <w:pageBreakBefore w:val="0"/>
        <w:widowControl w:val="0"/>
        <w:kinsoku/>
        <w:wordWrap/>
        <w:overflowPunct/>
        <w:topLinePunct w:val="0"/>
        <w:autoSpaceDE/>
        <w:autoSpaceDN/>
        <w:bidi w:val="0"/>
        <w:snapToGrid/>
        <w:spacing w:line="500" w:lineRule="exact"/>
        <w:ind w:left="0" w:leftChars="0" w:firstLine="456" w:firstLineChars="200"/>
        <w:textAlignment w:val="auto"/>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乙方如果需要融资贷款服务需求的，可凭中标通知书、政府采购合同等相关资料，按照文件规定的相关政策、业务流程申请办理，具体规定可登陆陕西省政府采购信用融资平台（http://www.ccgp-shaanxi.gov.cn/zcdservice/zcd/shanxi/）查询了解。</w:t>
      </w:r>
    </w:p>
    <w:p w14:paraId="6B663BC8">
      <w:pPr>
        <w:keepNext w:val="0"/>
        <w:keepLines w:val="0"/>
        <w:pageBreakBefore w:val="0"/>
        <w:widowControl w:val="0"/>
        <w:kinsoku/>
        <w:wordWrap/>
        <w:overflowPunct/>
        <w:topLinePunct w:val="0"/>
        <w:autoSpaceDE/>
        <w:autoSpaceDN/>
        <w:bidi w:val="0"/>
        <w:spacing w:line="500" w:lineRule="exact"/>
        <w:ind w:firstLine="420" w:firstLineChars="200"/>
        <w:textAlignment w:val="auto"/>
        <w:rPr>
          <w:rFonts w:hint="eastAsia"/>
          <w:lang w:val="en-US" w:eastAsia="zh-CN"/>
        </w:rPr>
      </w:pPr>
    </w:p>
    <w:p w14:paraId="05F1BAB5">
      <w:pPr>
        <w:keepNext w:val="0"/>
        <w:keepLines w:val="0"/>
        <w:pageBreakBefore w:val="0"/>
        <w:widowControl w:val="0"/>
        <w:kinsoku/>
        <w:wordWrap/>
        <w:overflowPunct/>
        <w:topLinePunct w:val="0"/>
        <w:autoSpaceDE/>
        <w:autoSpaceDN/>
        <w:bidi w:val="0"/>
        <w:spacing w:line="500" w:lineRule="exact"/>
        <w:ind w:left="0" w:leftChars="0" w:firstLine="480" w:firstLineChars="200"/>
        <w:textAlignment w:val="auto"/>
        <w:rPr>
          <w:rFonts w:hint="eastAsia" w:ascii="宋体" w:hAnsi="宋体" w:eastAsia="宋体" w:cs="宋体"/>
          <w:color w:val="auto"/>
          <w:spacing w:val="0"/>
          <w:kern w:val="0"/>
          <w:sz w:val="24"/>
          <w:szCs w:val="24"/>
          <w:lang w:eastAsia="zh-CN"/>
        </w:rPr>
      </w:pPr>
      <w:r>
        <w:rPr>
          <w:rFonts w:hint="eastAsia" w:ascii="宋体" w:hAnsi="宋体" w:cs="宋体"/>
          <w:color w:val="auto"/>
          <w:spacing w:val="0"/>
          <w:kern w:val="0"/>
          <w:sz w:val="24"/>
          <w:szCs w:val="24"/>
          <w:lang w:eastAsia="zh-CN"/>
        </w:rPr>
        <w:t>（</w:t>
      </w:r>
      <w:r>
        <w:rPr>
          <w:rFonts w:hint="eastAsia" w:ascii="宋体" w:hAnsi="宋体" w:cs="宋体"/>
          <w:color w:val="auto"/>
          <w:spacing w:val="0"/>
          <w:kern w:val="0"/>
          <w:sz w:val="24"/>
          <w:szCs w:val="24"/>
          <w:lang w:val="en-US" w:eastAsia="zh-CN"/>
        </w:rPr>
        <w:t>以下无正文，为合同签署页</w:t>
      </w:r>
      <w:r>
        <w:rPr>
          <w:rFonts w:hint="eastAsia" w:ascii="宋体" w:hAnsi="宋体" w:cs="宋体"/>
          <w:color w:val="auto"/>
          <w:spacing w:val="0"/>
          <w:kern w:val="0"/>
          <w:sz w:val="24"/>
          <w:szCs w:val="24"/>
          <w:lang w:eastAsia="zh-CN"/>
        </w:rPr>
        <w:t>）</w:t>
      </w:r>
    </w:p>
    <w:tbl>
      <w:tblPr>
        <w:tblStyle w:val="21"/>
        <w:tblpPr w:leftFromText="180" w:rightFromText="180" w:vertAnchor="text" w:horzAnchor="margin" w:tblpX="104" w:tblpY="58"/>
        <w:tblOverlap w:val="never"/>
        <w:tblW w:w="8457" w:type="dxa"/>
        <w:tblInd w:w="0" w:type="dxa"/>
        <w:tblLayout w:type="fixed"/>
        <w:tblCellMar>
          <w:top w:w="0" w:type="dxa"/>
          <w:left w:w="108" w:type="dxa"/>
          <w:bottom w:w="0" w:type="dxa"/>
          <w:right w:w="108" w:type="dxa"/>
        </w:tblCellMar>
      </w:tblPr>
      <w:tblGrid>
        <w:gridCol w:w="4438"/>
        <w:gridCol w:w="4019"/>
      </w:tblGrid>
      <w:tr w14:paraId="058B54E0">
        <w:tblPrEx>
          <w:tblCellMar>
            <w:top w:w="0" w:type="dxa"/>
            <w:left w:w="108" w:type="dxa"/>
            <w:bottom w:w="0" w:type="dxa"/>
            <w:right w:w="108" w:type="dxa"/>
          </w:tblCellMar>
        </w:tblPrEx>
        <w:trPr>
          <w:trHeight w:val="4002" w:hRule="atLeast"/>
        </w:trPr>
        <w:tc>
          <w:tcPr>
            <w:tcW w:w="4438" w:type="dxa"/>
            <w:noWrap w:val="0"/>
            <w:tcMar>
              <w:top w:w="113" w:type="dxa"/>
              <w:left w:w="113" w:type="dxa"/>
              <w:bottom w:w="113" w:type="dxa"/>
              <w:right w:w="113" w:type="dxa"/>
            </w:tcMar>
            <w:vAlign w:val="top"/>
          </w:tcPr>
          <w:p w14:paraId="160CFE85">
            <w:pPr>
              <w:keepNext w:val="0"/>
              <w:keepLines w:val="0"/>
              <w:pageBreakBefore w:val="0"/>
              <w:wordWrap/>
              <w:overflowPunct/>
              <w:topLinePunct w:val="0"/>
              <w:bidi w:val="0"/>
              <w:spacing w:line="480" w:lineRule="auto"/>
              <w:ind w:left="0" w:leftChars="0"/>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br w:type="page"/>
            </w:r>
            <w:r>
              <w:rPr>
                <w:rFonts w:hint="eastAsia" w:ascii="宋体" w:hAnsi="宋体" w:eastAsia="宋体" w:cs="宋体"/>
                <w:color w:val="auto"/>
                <w:spacing w:val="0"/>
                <w:sz w:val="24"/>
                <w:szCs w:val="24"/>
              </w:rPr>
              <w:t>甲方名称：</w:t>
            </w:r>
            <w:r>
              <w:rPr>
                <w:rFonts w:hint="eastAsia" w:ascii="宋体" w:hAnsi="宋体" w:cs="宋体"/>
                <w:color w:val="auto"/>
                <w:spacing w:val="0"/>
                <w:sz w:val="24"/>
                <w:szCs w:val="24"/>
                <w:lang w:eastAsia="zh-CN"/>
              </w:rPr>
              <w:t>延川县民政局</w:t>
            </w:r>
            <w:r>
              <w:rPr>
                <w:rFonts w:hint="eastAsia" w:ascii="宋体" w:hAnsi="宋体" w:eastAsia="宋体" w:cs="宋体"/>
                <w:color w:val="auto"/>
                <w:spacing w:val="0"/>
                <w:sz w:val="24"/>
                <w:szCs w:val="24"/>
              </w:rPr>
              <w:t>（盖章）</w:t>
            </w:r>
          </w:p>
          <w:p w14:paraId="1F0B78DD">
            <w:pPr>
              <w:keepNext w:val="0"/>
              <w:keepLines w:val="0"/>
              <w:pageBreakBefore w:val="0"/>
              <w:wordWrap/>
              <w:overflowPunct/>
              <w:topLinePunct w:val="0"/>
              <w:autoSpaceDE w:val="0"/>
              <w:autoSpaceDN w:val="0"/>
              <w:bidi w:val="0"/>
              <w:spacing w:line="480" w:lineRule="auto"/>
              <w:ind w:left="0" w:leftChars="0"/>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地    址： </w:t>
            </w:r>
          </w:p>
          <w:p w14:paraId="0AB45DF0">
            <w:pPr>
              <w:keepNext w:val="0"/>
              <w:keepLines w:val="0"/>
              <w:pageBreakBefore w:val="0"/>
              <w:wordWrap/>
              <w:overflowPunct/>
              <w:topLinePunct w:val="0"/>
              <w:autoSpaceDE w:val="0"/>
              <w:autoSpaceDN w:val="0"/>
              <w:bidi w:val="0"/>
              <w:spacing w:line="480" w:lineRule="auto"/>
              <w:ind w:left="0" w:leftChars="0"/>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电    话：</w:t>
            </w:r>
          </w:p>
          <w:p w14:paraId="63F858D5">
            <w:pPr>
              <w:keepNext w:val="0"/>
              <w:keepLines w:val="0"/>
              <w:pageBreakBefore w:val="0"/>
              <w:wordWrap/>
              <w:overflowPunct/>
              <w:topLinePunct w:val="0"/>
              <w:autoSpaceDE w:val="0"/>
              <w:autoSpaceDN w:val="0"/>
              <w:bidi w:val="0"/>
              <w:spacing w:line="480" w:lineRule="auto"/>
              <w:ind w:left="0" w:leftChars="0"/>
              <w:rPr>
                <w:rFonts w:hint="eastAsia" w:ascii="宋体" w:hAnsi="宋体" w:eastAsia="宋体" w:cs="宋体"/>
                <w:color w:val="auto"/>
                <w:spacing w:val="0"/>
                <w:sz w:val="24"/>
                <w:szCs w:val="24"/>
                <w:lang w:val="en-US" w:eastAsia="zh-CN"/>
              </w:rPr>
            </w:pPr>
            <w:r>
              <w:rPr>
                <w:rFonts w:hint="eastAsia" w:ascii="宋体" w:hAnsi="宋体" w:cs="宋体"/>
                <w:color w:val="auto"/>
                <w:spacing w:val="0"/>
                <w:sz w:val="24"/>
                <w:szCs w:val="24"/>
                <w:lang w:val="en-US" w:eastAsia="zh-CN"/>
              </w:rPr>
              <w:t>传    真：</w:t>
            </w:r>
          </w:p>
          <w:p w14:paraId="6C8FD10E">
            <w:pPr>
              <w:keepNext w:val="0"/>
              <w:keepLines w:val="0"/>
              <w:pageBreakBefore w:val="0"/>
              <w:wordWrap/>
              <w:overflowPunct/>
              <w:topLinePunct w:val="0"/>
              <w:autoSpaceDE w:val="0"/>
              <w:autoSpaceDN w:val="0"/>
              <w:bidi w:val="0"/>
              <w:spacing w:line="480" w:lineRule="auto"/>
              <w:ind w:left="0" w:leftChars="0"/>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开户银行：</w:t>
            </w:r>
          </w:p>
          <w:p w14:paraId="5139570E">
            <w:pPr>
              <w:spacing w:line="480" w:lineRule="auto"/>
              <w:rPr>
                <w:color w:val="auto"/>
              </w:rPr>
            </w:pPr>
            <w:r>
              <w:rPr>
                <w:rFonts w:hint="eastAsia" w:ascii="宋体" w:hAnsi="宋体" w:eastAsia="宋体" w:cs="宋体"/>
                <w:color w:val="auto"/>
                <w:spacing w:val="0"/>
                <w:sz w:val="24"/>
                <w:szCs w:val="24"/>
              </w:rPr>
              <w:t>帐    号：</w:t>
            </w:r>
          </w:p>
          <w:p w14:paraId="4424B137">
            <w:pPr>
              <w:keepNext w:val="0"/>
              <w:keepLines w:val="0"/>
              <w:pageBreakBefore w:val="0"/>
              <w:wordWrap/>
              <w:overflowPunct/>
              <w:topLinePunct w:val="0"/>
              <w:autoSpaceDE w:val="0"/>
              <w:autoSpaceDN w:val="0"/>
              <w:bidi w:val="0"/>
              <w:spacing w:line="480" w:lineRule="auto"/>
              <w:ind w:left="0" w:leftChars="0"/>
              <w:rPr>
                <w:rFonts w:hint="eastAsia" w:ascii="宋体" w:hAnsi="宋体" w:cs="宋体"/>
                <w:color w:val="auto"/>
                <w:spacing w:val="0"/>
                <w:sz w:val="24"/>
                <w:szCs w:val="24"/>
                <w:lang w:val="en-US" w:eastAsia="zh-CN"/>
              </w:rPr>
            </w:pPr>
            <w:r>
              <w:rPr>
                <w:rFonts w:hint="eastAsia" w:ascii="宋体" w:hAnsi="宋体" w:cs="宋体"/>
                <w:color w:val="auto"/>
                <w:spacing w:val="0"/>
                <w:sz w:val="24"/>
                <w:szCs w:val="24"/>
                <w:lang w:val="en-US" w:eastAsia="zh-CN"/>
              </w:rPr>
              <w:t>法定代表人：（签字或盖章）</w:t>
            </w:r>
          </w:p>
          <w:p w14:paraId="74CB4A91">
            <w:pPr>
              <w:spacing w:line="480" w:lineRule="auto"/>
              <w:rPr>
                <w:rFonts w:hint="eastAsia" w:ascii="宋体" w:hAnsi="宋体" w:cs="宋体"/>
                <w:color w:val="auto"/>
                <w:spacing w:val="0"/>
                <w:sz w:val="24"/>
                <w:szCs w:val="24"/>
                <w:lang w:val="en-US" w:eastAsia="zh-CN"/>
              </w:rPr>
            </w:pPr>
          </w:p>
          <w:p w14:paraId="0A190F6E">
            <w:pPr>
              <w:spacing w:line="480" w:lineRule="auto"/>
              <w:rPr>
                <w:rFonts w:hint="eastAsia" w:ascii="宋体" w:hAnsi="宋体" w:cs="宋体"/>
                <w:color w:val="auto"/>
                <w:spacing w:val="0"/>
                <w:sz w:val="24"/>
                <w:szCs w:val="24"/>
                <w:lang w:val="en-US" w:eastAsia="zh-CN"/>
              </w:rPr>
            </w:pPr>
          </w:p>
          <w:p w14:paraId="0EA56EFB">
            <w:pPr>
              <w:spacing w:line="480" w:lineRule="auto"/>
              <w:rPr>
                <w:rFonts w:hint="eastAsia" w:ascii="宋体" w:hAnsi="宋体" w:eastAsia="宋体" w:cs="宋体"/>
                <w:color w:val="auto"/>
                <w:spacing w:val="0"/>
                <w:sz w:val="24"/>
                <w:szCs w:val="24"/>
              </w:rPr>
            </w:pPr>
            <w:r>
              <w:rPr>
                <w:rFonts w:hint="eastAsia" w:ascii="宋体" w:hAnsi="宋体" w:cs="宋体"/>
                <w:color w:val="auto"/>
                <w:spacing w:val="0"/>
                <w:sz w:val="24"/>
                <w:szCs w:val="24"/>
                <w:lang w:val="en-US" w:eastAsia="zh-CN"/>
              </w:rPr>
              <w:t>授权代表（联系人）</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（签字或盖章）</w:t>
            </w:r>
          </w:p>
          <w:p w14:paraId="0BADA1FD">
            <w:pPr>
              <w:pStyle w:val="2"/>
              <w:spacing w:line="480" w:lineRule="auto"/>
              <w:rPr>
                <w:rFonts w:hint="eastAsia" w:ascii="宋体" w:hAnsi="宋体" w:cs="宋体"/>
                <w:color w:val="auto"/>
                <w:spacing w:val="0"/>
                <w:sz w:val="24"/>
                <w:szCs w:val="24"/>
                <w:lang w:val="en-US" w:eastAsia="zh-CN"/>
              </w:rPr>
            </w:pPr>
          </w:p>
          <w:p w14:paraId="75016C30">
            <w:pPr>
              <w:keepNext w:val="0"/>
              <w:keepLines w:val="0"/>
              <w:pageBreakBefore w:val="0"/>
              <w:wordWrap/>
              <w:overflowPunct/>
              <w:topLinePunct w:val="0"/>
              <w:autoSpaceDE w:val="0"/>
              <w:autoSpaceDN w:val="0"/>
              <w:bidi w:val="0"/>
              <w:spacing w:line="480" w:lineRule="auto"/>
              <w:ind w:left="0" w:leftChars="0"/>
              <w:rPr>
                <w:rFonts w:hint="eastAsia" w:ascii="宋体" w:hAnsi="宋体" w:eastAsia="宋体" w:cs="宋体"/>
                <w:color w:val="auto"/>
                <w:spacing w:val="0"/>
                <w:sz w:val="24"/>
                <w:szCs w:val="24"/>
              </w:rPr>
            </w:pPr>
          </w:p>
          <w:p w14:paraId="4F3064B1">
            <w:pPr>
              <w:spacing w:line="480" w:lineRule="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 xml:space="preserve">                  </w:t>
            </w:r>
            <w:r>
              <w:rPr>
                <w:rFonts w:hint="eastAsia" w:ascii="宋体" w:hAnsi="宋体" w:eastAsia="宋体" w:cs="宋体"/>
                <w:color w:val="auto"/>
                <w:spacing w:val="0"/>
                <w:sz w:val="24"/>
                <w:szCs w:val="24"/>
              </w:rPr>
              <w:t xml:space="preserve">年 </w:t>
            </w:r>
            <w:r>
              <w:rPr>
                <w:rFonts w:hint="eastAsia" w:ascii="宋体" w:hAnsi="宋体" w:cs="宋体"/>
                <w:color w:val="auto"/>
                <w:spacing w:val="0"/>
                <w:sz w:val="24"/>
                <w:szCs w:val="24"/>
                <w:lang w:val="en-US" w:eastAsia="zh-CN"/>
              </w:rPr>
              <w:t xml:space="preserve"> </w:t>
            </w:r>
            <w:r>
              <w:rPr>
                <w:rFonts w:hint="eastAsia" w:ascii="宋体" w:hAnsi="宋体" w:eastAsia="宋体" w:cs="宋体"/>
                <w:color w:val="auto"/>
                <w:spacing w:val="0"/>
                <w:sz w:val="24"/>
                <w:szCs w:val="24"/>
              </w:rPr>
              <w:t xml:space="preserve"> 月 </w:t>
            </w:r>
            <w:r>
              <w:rPr>
                <w:rFonts w:hint="eastAsia" w:ascii="宋体" w:hAnsi="宋体" w:cs="宋体"/>
                <w:color w:val="auto"/>
                <w:spacing w:val="0"/>
                <w:sz w:val="24"/>
                <w:szCs w:val="24"/>
                <w:lang w:val="en-US" w:eastAsia="zh-CN"/>
              </w:rPr>
              <w:t xml:space="preserve"> </w:t>
            </w:r>
            <w:r>
              <w:rPr>
                <w:rFonts w:hint="eastAsia" w:ascii="宋体" w:hAnsi="宋体" w:eastAsia="宋体" w:cs="宋体"/>
                <w:color w:val="auto"/>
                <w:spacing w:val="0"/>
                <w:sz w:val="24"/>
                <w:szCs w:val="24"/>
              </w:rPr>
              <w:t xml:space="preserve"> 日      </w:t>
            </w:r>
          </w:p>
        </w:tc>
        <w:tc>
          <w:tcPr>
            <w:tcW w:w="4019" w:type="dxa"/>
            <w:noWrap w:val="0"/>
            <w:tcMar>
              <w:top w:w="113" w:type="dxa"/>
              <w:left w:w="113" w:type="dxa"/>
              <w:bottom w:w="113" w:type="dxa"/>
              <w:right w:w="113" w:type="dxa"/>
            </w:tcMar>
            <w:vAlign w:val="top"/>
          </w:tcPr>
          <w:p w14:paraId="7E07C961">
            <w:pPr>
              <w:keepNext w:val="0"/>
              <w:keepLines w:val="0"/>
              <w:pageBreakBefore w:val="0"/>
              <w:wordWrap/>
              <w:overflowPunct/>
              <w:topLinePunct w:val="0"/>
              <w:autoSpaceDE w:val="0"/>
              <w:autoSpaceDN w:val="0"/>
              <w:bidi w:val="0"/>
              <w:spacing w:line="480" w:lineRule="auto"/>
              <w:ind w:left="0" w:leftChars="0"/>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乙方名称：（盖章）</w:t>
            </w:r>
          </w:p>
          <w:p w14:paraId="566D8AFE">
            <w:pPr>
              <w:keepNext w:val="0"/>
              <w:keepLines w:val="0"/>
              <w:pageBreakBefore w:val="0"/>
              <w:wordWrap/>
              <w:overflowPunct/>
              <w:topLinePunct w:val="0"/>
              <w:autoSpaceDE w:val="0"/>
              <w:autoSpaceDN w:val="0"/>
              <w:bidi w:val="0"/>
              <w:spacing w:line="480" w:lineRule="auto"/>
              <w:ind w:left="0" w:leftChars="0"/>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地    址： </w:t>
            </w:r>
          </w:p>
          <w:p w14:paraId="70B17847">
            <w:pPr>
              <w:keepNext w:val="0"/>
              <w:keepLines w:val="0"/>
              <w:pageBreakBefore w:val="0"/>
              <w:wordWrap/>
              <w:overflowPunct/>
              <w:topLinePunct w:val="0"/>
              <w:autoSpaceDE w:val="0"/>
              <w:autoSpaceDN w:val="0"/>
              <w:bidi w:val="0"/>
              <w:spacing w:line="480" w:lineRule="auto"/>
              <w:ind w:left="0" w:leftChars="0"/>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电    话： </w:t>
            </w:r>
          </w:p>
          <w:p w14:paraId="5E0635CC">
            <w:pPr>
              <w:keepNext w:val="0"/>
              <w:keepLines w:val="0"/>
              <w:pageBreakBefore w:val="0"/>
              <w:wordWrap/>
              <w:overflowPunct/>
              <w:topLinePunct w:val="0"/>
              <w:autoSpaceDE w:val="0"/>
              <w:autoSpaceDN w:val="0"/>
              <w:bidi w:val="0"/>
              <w:spacing w:line="480" w:lineRule="auto"/>
              <w:ind w:left="0" w:leftChars="0"/>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传    真：  </w:t>
            </w:r>
          </w:p>
          <w:p w14:paraId="18A530A8">
            <w:pPr>
              <w:keepNext w:val="0"/>
              <w:keepLines w:val="0"/>
              <w:pageBreakBefore w:val="0"/>
              <w:wordWrap/>
              <w:overflowPunct/>
              <w:topLinePunct w:val="0"/>
              <w:autoSpaceDE w:val="0"/>
              <w:autoSpaceDN w:val="0"/>
              <w:bidi w:val="0"/>
              <w:spacing w:line="480" w:lineRule="auto"/>
              <w:ind w:left="0" w:leftChars="0"/>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开户银行：</w:t>
            </w:r>
          </w:p>
          <w:p w14:paraId="2B8918E8">
            <w:pPr>
              <w:spacing w:line="480" w:lineRule="auto"/>
              <w:rPr>
                <w:color w:val="auto"/>
              </w:rPr>
            </w:pPr>
            <w:r>
              <w:rPr>
                <w:rFonts w:hint="eastAsia" w:ascii="宋体" w:hAnsi="宋体" w:eastAsia="宋体" w:cs="宋体"/>
                <w:color w:val="auto"/>
                <w:spacing w:val="0"/>
                <w:sz w:val="24"/>
                <w:szCs w:val="24"/>
              </w:rPr>
              <w:t>帐    号：</w:t>
            </w:r>
          </w:p>
          <w:p w14:paraId="75DD284A">
            <w:pPr>
              <w:keepNext w:val="0"/>
              <w:keepLines w:val="0"/>
              <w:pageBreakBefore w:val="0"/>
              <w:wordWrap/>
              <w:overflowPunct/>
              <w:topLinePunct w:val="0"/>
              <w:autoSpaceDE w:val="0"/>
              <w:autoSpaceDN w:val="0"/>
              <w:bidi w:val="0"/>
              <w:spacing w:line="480" w:lineRule="auto"/>
              <w:ind w:left="0" w:leftChars="0"/>
              <w:rPr>
                <w:rFonts w:hint="eastAsia" w:ascii="宋体" w:hAnsi="宋体" w:cs="宋体"/>
                <w:color w:val="auto"/>
                <w:spacing w:val="0"/>
                <w:sz w:val="24"/>
                <w:szCs w:val="24"/>
                <w:lang w:val="en-US" w:eastAsia="zh-CN"/>
              </w:rPr>
            </w:pPr>
            <w:r>
              <w:rPr>
                <w:rFonts w:hint="eastAsia" w:ascii="宋体" w:hAnsi="宋体" w:cs="宋体"/>
                <w:color w:val="auto"/>
                <w:spacing w:val="0"/>
                <w:sz w:val="24"/>
                <w:szCs w:val="24"/>
                <w:lang w:val="en-US" w:eastAsia="zh-CN"/>
              </w:rPr>
              <w:t>法定代表人：（签字或盖章）</w:t>
            </w:r>
          </w:p>
          <w:p w14:paraId="2712347C">
            <w:pPr>
              <w:keepNext w:val="0"/>
              <w:keepLines w:val="0"/>
              <w:pageBreakBefore w:val="0"/>
              <w:wordWrap/>
              <w:overflowPunct/>
              <w:topLinePunct w:val="0"/>
              <w:autoSpaceDE w:val="0"/>
              <w:autoSpaceDN w:val="0"/>
              <w:bidi w:val="0"/>
              <w:spacing w:line="480" w:lineRule="auto"/>
              <w:ind w:left="0" w:leftChars="0"/>
              <w:rPr>
                <w:rFonts w:hint="eastAsia" w:ascii="宋体" w:hAnsi="宋体" w:cs="宋体"/>
                <w:color w:val="auto"/>
                <w:spacing w:val="0"/>
                <w:sz w:val="24"/>
                <w:szCs w:val="24"/>
                <w:lang w:val="en-US" w:eastAsia="zh-CN"/>
              </w:rPr>
            </w:pPr>
          </w:p>
          <w:p w14:paraId="6E9438B6">
            <w:pPr>
              <w:keepNext w:val="0"/>
              <w:keepLines w:val="0"/>
              <w:pageBreakBefore w:val="0"/>
              <w:wordWrap/>
              <w:overflowPunct/>
              <w:topLinePunct w:val="0"/>
              <w:autoSpaceDE w:val="0"/>
              <w:autoSpaceDN w:val="0"/>
              <w:bidi w:val="0"/>
              <w:spacing w:line="480" w:lineRule="auto"/>
              <w:ind w:left="0" w:leftChars="0"/>
              <w:rPr>
                <w:rFonts w:hint="eastAsia" w:ascii="宋体" w:hAnsi="宋体" w:cs="宋体"/>
                <w:color w:val="auto"/>
                <w:spacing w:val="0"/>
                <w:sz w:val="24"/>
                <w:szCs w:val="24"/>
                <w:lang w:val="en-US" w:eastAsia="zh-CN"/>
              </w:rPr>
            </w:pPr>
          </w:p>
          <w:p w14:paraId="317AF525">
            <w:pPr>
              <w:keepNext w:val="0"/>
              <w:keepLines w:val="0"/>
              <w:pageBreakBefore w:val="0"/>
              <w:wordWrap/>
              <w:overflowPunct/>
              <w:topLinePunct w:val="0"/>
              <w:autoSpaceDE w:val="0"/>
              <w:autoSpaceDN w:val="0"/>
              <w:bidi w:val="0"/>
              <w:spacing w:line="480" w:lineRule="auto"/>
              <w:ind w:left="0" w:leftChars="0"/>
              <w:rPr>
                <w:rFonts w:hint="eastAsia" w:ascii="宋体" w:hAnsi="宋体" w:eastAsia="宋体" w:cs="宋体"/>
                <w:color w:val="auto"/>
                <w:spacing w:val="0"/>
                <w:sz w:val="24"/>
                <w:szCs w:val="24"/>
              </w:rPr>
            </w:pPr>
            <w:r>
              <w:rPr>
                <w:rFonts w:hint="eastAsia" w:ascii="宋体" w:hAnsi="宋体" w:cs="宋体"/>
                <w:color w:val="auto"/>
                <w:spacing w:val="0"/>
                <w:sz w:val="24"/>
                <w:szCs w:val="24"/>
                <w:lang w:val="en-US" w:eastAsia="zh-CN"/>
              </w:rPr>
              <w:t>授权代表（联系人）</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（签字或盖章）</w:t>
            </w:r>
          </w:p>
          <w:p w14:paraId="5FA36185">
            <w:pPr>
              <w:pStyle w:val="2"/>
              <w:spacing w:line="480" w:lineRule="auto"/>
              <w:rPr>
                <w:rFonts w:hint="eastAsia" w:ascii="宋体" w:hAnsi="宋体" w:cs="宋体"/>
                <w:color w:val="auto"/>
                <w:spacing w:val="0"/>
                <w:sz w:val="24"/>
                <w:szCs w:val="24"/>
                <w:lang w:val="en-US" w:eastAsia="zh-CN"/>
              </w:rPr>
            </w:pPr>
          </w:p>
          <w:p w14:paraId="30697956">
            <w:pPr>
              <w:spacing w:line="480" w:lineRule="auto"/>
              <w:rPr>
                <w:color w:val="auto"/>
              </w:rPr>
            </w:pPr>
          </w:p>
          <w:p w14:paraId="24CE9E3F">
            <w:pPr>
              <w:keepNext w:val="0"/>
              <w:keepLines w:val="0"/>
              <w:pageBreakBefore w:val="0"/>
              <w:wordWrap/>
              <w:overflowPunct/>
              <w:topLinePunct w:val="0"/>
              <w:bidi w:val="0"/>
              <w:spacing w:line="480" w:lineRule="auto"/>
              <w:ind w:firstLine="2160" w:firstLineChars="900"/>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年 </w:t>
            </w:r>
            <w:r>
              <w:rPr>
                <w:rFonts w:hint="eastAsia" w:ascii="宋体" w:hAnsi="宋体" w:cs="宋体"/>
                <w:color w:val="auto"/>
                <w:spacing w:val="0"/>
                <w:sz w:val="24"/>
                <w:szCs w:val="24"/>
                <w:lang w:val="en-US" w:eastAsia="zh-CN"/>
              </w:rPr>
              <w:t xml:space="preserve"> </w:t>
            </w:r>
            <w:r>
              <w:rPr>
                <w:rFonts w:hint="eastAsia" w:ascii="宋体" w:hAnsi="宋体" w:eastAsia="宋体" w:cs="宋体"/>
                <w:color w:val="auto"/>
                <w:spacing w:val="0"/>
                <w:sz w:val="24"/>
                <w:szCs w:val="24"/>
              </w:rPr>
              <w:t xml:space="preserve"> 月</w:t>
            </w:r>
            <w:r>
              <w:rPr>
                <w:rFonts w:hint="eastAsia" w:ascii="宋体" w:hAnsi="宋体" w:cs="宋体"/>
                <w:color w:val="auto"/>
                <w:spacing w:val="0"/>
                <w:sz w:val="24"/>
                <w:szCs w:val="24"/>
                <w:lang w:val="en-US" w:eastAsia="zh-CN"/>
              </w:rPr>
              <w:t xml:space="preserve"> </w:t>
            </w:r>
            <w:r>
              <w:rPr>
                <w:rFonts w:hint="eastAsia" w:ascii="宋体" w:hAnsi="宋体" w:eastAsia="宋体" w:cs="宋体"/>
                <w:color w:val="auto"/>
                <w:spacing w:val="0"/>
                <w:sz w:val="24"/>
                <w:szCs w:val="24"/>
              </w:rPr>
              <w:t xml:space="preserve">  日</w:t>
            </w:r>
          </w:p>
        </w:tc>
      </w:tr>
    </w:tbl>
    <w:p w14:paraId="3270CC71">
      <w:pPr>
        <w:rPr>
          <w:color w:val="auto"/>
        </w:rPr>
      </w:pPr>
    </w:p>
    <w:p w14:paraId="7DB580A0">
      <w:pPr>
        <w:rPr>
          <w:rFonts w:hint="eastAsia"/>
          <w:b/>
          <w:bCs/>
          <w:sz w:val="36"/>
          <w:szCs w:val="36"/>
        </w:rPr>
      </w:pPr>
      <w:r>
        <w:rPr>
          <w:rFonts w:hint="eastAsia"/>
          <w:b/>
          <w:bCs/>
          <w:sz w:val="36"/>
          <w:szCs w:val="36"/>
        </w:rPr>
        <w:br w:type="page"/>
      </w:r>
    </w:p>
    <w:p w14:paraId="2A05CF0A">
      <w:pPr>
        <w:pStyle w:val="3"/>
        <w:bidi w:val="0"/>
        <w:rPr>
          <w:b/>
          <w:bCs/>
          <w:sz w:val="36"/>
          <w:szCs w:val="36"/>
        </w:rPr>
      </w:pPr>
      <w:r>
        <w:rPr>
          <w:rFonts w:hint="eastAsia"/>
          <w:b/>
          <w:bCs/>
          <w:sz w:val="36"/>
          <w:szCs w:val="36"/>
        </w:rPr>
        <w:t xml:space="preserve">第五部分 </w:t>
      </w:r>
      <w:r>
        <w:rPr>
          <w:rFonts w:hint="eastAsia"/>
          <w:b/>
          <w:bCs/>
          <w:sz w:val="36"/>
          <w:szCs w:val="36"/>
          <w:lang w:val="en-US" w:eastAsia="zh-CN"/>
        </w:rPr>
        <w:t xml:space="preserve"> </w:t>
      </w:r>
      <w:r>
        <w:rPr>
          <w:rFonts w:hint="eastAsia"/>
          <w:b/>
          <w:bCs/>
          <w:sz w:val="36"/>
          <w:szCs w:val="36"/>
        </w:rPr>
        <w:t>磋商响应文件格式</w:t>
      </w:r>
      <w:bookmarkEnd w:id="309"/>
      <w:bookmarkEnd w:id="310"/>
      <w:bookmarkEnd w:id="311"/>
      <w:bookmarkEnd w:id="312"/>
      <w:bookmarkEnd w:id="313"/>
      <w:bookmarkEnd w:id="314"/>
      <w:bookmarkEnd w:id="315"/>
      <w:bookmarkEnd w:id="316"/>
      <w:bookmarkEnd w:id="317"/>
      <w:bookmarkEnd w:id="318"/>
      <w:bookmarkEnd w:id="319"/>
    </w:p>
    <w:p w14:paraId="39EF272E">
      <w:pPr>
        <w:jc w:val="center"/>
        <w:rPr>
          <w:rFonts w:ascii="宋体" w:hAnsi="宋体"/>
          <w:b/>
          <w:sz w:val="36"/>
          <w:szCs w:val="36"/>
        </w:rPr>
      </w:pPr>
    </w:p>
    <w:p w14:paraId="330480FB">
      <w:pPr>
        <w:rPr>
          <w:rFonts w:ascii="宋体" w:hAnsi="宋体"/>
          <w:b/>
          <w:sz w:val="32"/>
          <w:szCs w:val="32"/>
        </w:rPr>
      </w:pPr>
    </w:p>
    <w:p w14:paraId="64D70569">
      <w:pPr>
        <w:rPr>
          <w:rFonts w:ascii="宋体" w:hAnsi="宋体"/>
          <w:b/>
          <w:color w:val="FF0000"/>
          <w:sz w:val="32"/>
          <w:szCs w:val="32"/>
        </w:rPr>
      </w:pPr>
      <w:r>
        <w:rPr>
          <w:rFonts w:hint="eastAsia" w:ascii="宋体" w:hAnsi="宋体"/>
          <w:b/>
          <w:sz w:val="32"/>
          <w:szCs w:val="32"/>
        </w:rPr>
        <w:t>项目编号：</w:t>
      </w:r>
    </w:p>
    <w:p w14:paraId="4FE9BFAE">
      <w:pPr>
        <w:ind w:firstLine="5405" w:firstLineChars="1923"/>
        <w:rPr>
          <w:rFonts w:ascii="宋体" w:hAnsi="宋体"/>
          <w:b/>
          <w:sz w:val="36"/>
          <w:szCs w:val="36"/>
        </w:rPr>
      </w:pPr>
      <w:r>
        <w:rPr>
          <w:rFonts w:hint="eastAsia" w:ascii="宋体" w:hAnsi="宋体"/>
          <w:b/>
          <w:sz w:val="28"/>
          <w:szCs w:val="28"/>
        </w:rPr>
        <w:t xml:space="preserve">    （正本或副本）</w:t>
      </w:r>
    </w:p>
    <w:p w14:paraId="4CCB3823">
      <w:pPr>
        <w:jc w:val="center"/>
        <w:rPr>
          <w:rFonts w:ascii="宋体" w:hAnsi="宋体"/>
          <w:b/>
          <w:sz w:val="36"/>
          <w:szCs w:val="36"/>
        </w:rPr>
      </w:pPr>
    </w:p>
    <w:p w14:paraId="6F94ED70">
      <w:pPr>
        <w:jc w:val="center"/>
        <w:rPr>
          <w:rFonts w:ascii="宋体" w:hAnsi="宋体"/>
          <w:b/>
          <w:sz w:val="36"/>
          <w:szCs w:val="36"/>
        </w:rPr>
      </w:pPr>
    </w:p>
    <w:p w14:paraId="62BFA870">
      <w:pPr>
        <w:jc w:val="center"/>
        <w:rPr>
          <w:rFonts w:ascii="宋体" w:hAnsi="宋体"/>
          <w:b/>
          <w:sz w:val="36"/>
          <w:szCs w:val="36"/>
        </w:rPr>
      </w:pPr>
    </w:p>
    <w:p w14:paraId="0386B2D3">
      <w:pPr>
        <w:jc w:val="center"/>
        <w:rPr>
          <w:rFonts w:ascii="宋体" w:hAnsi="宋体"/>
          <w:b/>
          <w:sz w:val="36"/>
          <w:szCs w:val="36"/>
        </w:rPr>
      </w:pPr>
      <w:r>
        <w:rPr>
          <w:rFonts w:hint="eastAsia" w:ascii="宋体" w:hAnsi="宋体"/>
          <w:b/>
          <w:sz w:val="48"/>
          <w:szCs w:val="48"/>
          <w:u w:val="single"/>
        </w:rPr>
        <w:t xml:space="preserve">     </w:t>
      </w:r>
      <w:r>
        <w:rPr>
          <w:rFonts w:hint="eastAsia" w:ascii="宋体" w:hAnsi="宋体"/>
          <w:b/>
          <w:sz w:val="48"/>
          <w:szCs w:val="48"/>
        </w:rPr>
        <w:t>采购项目</w:t>
      </w:r>
      <w:r>
        <w:rPr>
          <w:rFonts w:hint="eastAsia" w:ascii="宋体" w:hAnsi="宋体"/>
          <w:b/>
          <w:sz w:val="36"/>
          <w:szCs w:val="36"/>
        </w:rPr>
        <w:t xml:space="preserve">                   </w:t>
      </w:r>
    </w:p>
    <w:p w14:paraId="045C0637">
      <w:pPr>
        <w:jc w:val="center"/>
        <w:rPr>
          <w:rFonts w:ascii="宋体" w:hAnsi="宋体"/>
          <w:b/>
          <w:sz w:val="44"/>
          <w:szCs w:val="44"/>
        </w:rPr>
      </w:pPr>
    </w:p>
    <w:p w14:paraId="633BECD1">
      <w:pPr>
        <w:jc w:val="center"/>
        <w:rPr>
          <w:rFonts w:ascii="宋体" w:hAnsi="宋体"/>
          <w:b/>
          <w:sz w:val="44"/>
          <w:szCs w:val="44"/>
        </w:rPr>
      </w:pPr>
    </w:p>
    <w:p w14:paraId="7EA04627">
      <w:pPr>
        <w:jc w:val="center"/>
        <w:rPr>
          <w:rFonts w:ascii="宋体" w:hAnsi="宋体"/>
          <w:b/>
          <w:sz w:val="44"/>
          <w:szCs w:val="44"/>
        </w:rPr>
      </w:pPr>
    </w:p>
    <w:p w14:paraId="4D7F26E2">
      <w:pPr>
        <w:jc w:val="center"/>
        <w:rPr>
          <w:rFonts w:ascii="宋体" w:hAnsi="宋体"/>
          <w:b/>
          <w:sz w:val="52"/>
          <w:szCs w:val="52"/>
        </w:rPr>
      </w:pPr>
      <w:r>
        <w:rPr>
          <w:rFonts w:hint="eastAsia" w:ascii="宋体" w:hAnsi="宋体"/>
          <w:b/>
          <w:sz w:val="52"/>
          <w:szCs w:val="52"/>
        </w:rPr>
        <w:t>竞争性磋商响应文件</w:t>
      </w:r>
    </w:p>
    <w:p w14:paraId="29C99281">
      <w:pPr>
        <w:jc w:val="center"/>
        <w:rPr>
          <w:rFonts w:ascii="宋体" w:hAnsi="宋体"/>
          <w:b/>
          <w:sz w:val="36"/>
          <w:szCs w:val="36"/>
        </w:rPr>
      </w:pPr>
    </w:p>
    <w:p w14:paraId="6CF1F570">
      <w:pPr>
        <w:rPr>
          <w:rFonts w:ascii="宋体" w:hAnsi="宋体"/>
          <w:b/>
          <w:sz w:val="36"/>
          <w:szCs w:val="36"/>
        </w:rPr>
      </w:pPr>
    </w:p>
    <w:p w14:paraId="07B88AE7">
      <w:pPr>
        <w:rPr>
          <w:rFonts w:ascii="宋体" w:hAnsi="宋体"/>
          <w:b/>
          <w:sz w:val="36"/>
          <w:szCs w:val="36"/>
        </w:rPr>
      </w:pPr>
    </w:p>
    <w:p w14:paraId="15EA8887">
      <w:pPr>
        <w:tabs>
          <w:tab w:val="center" w:pos="5346"/>
        </w:tabs>
        <w:spacing w:line="420" w:lineRule="auto"/>
        <w:jc w:val="center"/>
        <w:rPr>
          <w:rFonts w:ascii="宋体" w:hAnsi="宋体"/>
          <w:b/>
          <w:sz w:val="32"/>
          <w:szCs w:val="32"/>
        </w:rPr>
      </w:pPr>
      <w:r>
        <w:rPr>
          <w:rFonts w:hint="eastAsia" w:ascii="宋体" w:hAnsi="宋体"/>
          <w:b/>
          <w:sz w:val="32"/>
          <w:szCs w:val="32"/>
        </w:rPr>
        <w:t>磋商供应商名称（盖章）</w:t>
      </w:r>
    </w:p>
    <w:p w14:paraId="796620A6">
      <w:pPr>
        <w:ind w:firstLine="3036" w:firstLineChars="945"/>
        <w:rPr>
          <w:rFonts w:ascii="宋体" w:hAnsi="宋体"/>
          <w:b/>
          <w:sz w:val="36"/>
          <w:szCs w:val="36"/>
        </w:rPr>
      </w:pPr>
      <w:r>
        <w:rPr>
          <w:rFonts w:hint="eastAsia" w:ascii="宋体" w:hAnsi="宋体"/>
          <w:b/>
          <w:sz w:val="32"/>
          <w:szCs w:val="32"/>
        </w:rPr>
        <w:t xml:space="preserve">     年   月</w:t>
      </w:r>
    </w:p>
    <w:p w14:paraId="4B1FEA36">
      <w:pPr>
        <w:rPr>
          <w:rFonts w:ascii="宋体" w:hAnsi="宋体"/>
          <w:b/>
          <w:sz w:val="36"/>
          <w:szCs w:val="36"/>
        </w:rPr>
      </w:pPr>
    </w:p>
    <w:p w14:paraId="63FC9AE4">
      <w:pPr>
        <w:pStyle w:val="9"/>
      </w:pPr>
    </w:p>
    <w:p w14:paraId="1B253C10">
      <w:pPr>
        <w:rPr>
          <w:rFonts w:ascii="宋体" w:hAnsi="宋体"/>
          <w:b/>
          <w:sz w:val="36"/>
          <w:szCs w:val="36"/>
        </w:rPr>
      </w:pPr>
    </w:p>
    <w:p w14:paraId="56DF5D80">
      <w:pPr>
        <w:rPr>
          <w:rFonts w:hint="eastAsia" w:ascii="宋体" w:hAnsi="宋体"/>
          <w:b/>
          <w:bCs/>
          <w:spacing w:val="4"/>
          <w:sz w:val="32"/>
          <w:szCs w:val="32"/>
        </w:rPr>
      </w:pPr>
      <w:r>
        <w:rPr>
          <w:rFonts w:hint="eastAsia" w:ascii="宋体" w:hAnsi="宋体"/>
          <w:b/>
          <w:bCs/>
          <w:spacing w:val="4"/>
          <w:sz w:val="32"/>
          <w:szCs w:val="32"/>
        </w:rPr>
        <w:br w:type="page"/>
      </w:r>
    </w:p>
    <w:p w14:paraId="69065126">
      <w:pPr>
        <w:jc w:val="center"/>
        <w:rPr>
          <w:rFonts w:ascii="宋体" w:hAnsi="宋体"/>
          <w:b/>
          <w:bCs/>
          <w:spacing w:val="4"/>
          <w:sz w:val="32"/>
          <w:szCs w:val="32"/>
        </w:rPr>
      </w:pPr>
      <w:r>
        <w:rPr>
          <w:rFonts w:hint="eastAsia" w:ascii="宋体" w:hAnsi="宋体"/>
          <w:b/>
          <w:bCs/>
          <w:spacing w:val="4"/>
          <w:sz w:val="32"/>
          <w:szCs w:val="32"/>
        </w:rPr>
        <w:t>目 录</w:t>
      </w:r>
    </w:p>
    <w:p w14:paraId="40073A91">
      <w:pPr>
        <w:spacing w:line="480" w:lineRule="auto"/>
        <w:rPr>
          <w:rFonts w:ascii="宋体" w:hAnsi="宋体"/>
          <w:b/>
          <w:bCs/>
          <w:spacing w:val="4"/>
          <w:sz w:val="30"/>
          <w:szCs w:val="30"/>
        </w:rPr>
      </w:pPr>
    </w:p>
    <w:p w14:paraId="3214F0B9">
      <w:pPr>
        <w:numPr>
          <w:ilvl w:val="0"/>
          <w:numId w:val="3"/>
        </w:numPr>
        <w:spacing w:line="480" w:lineRule="auto"/>
        <w:rPr>
          <w:rFonts w:ascii="宋体" w:hAnsi="宋体"/>
          <w:spacing w:val="4"/>
          <w:sz w:val="24"/>
        </w:rPr>
      </w:pPr>
      <w:r>
        <w:rPr>
          <w:rFonts w:hint="eastAsia" w:ascii="宋体" w:hAnsi="宋体"/>
          <w:spacing w:val="4"/>
          <w:sz w:val="24"/>
        </w:rPr>
        <w:t>磋商响应函</w:t>
      </w:r>
    </w:p>
    <w:p w14:paraId="2C1B0777">
      <w:pPr>
        <w:numPr>
          <w:ilvl w:val="0"/>
          <w:numId w:val="3"/>
        </w:numPr>
        <w:spacing w:line="480" w:lineRule="auto"/>
        <w:rPr>
          <w:rFonts w:ascii="宋体" w:hAnsi="宋体"/>
          <w:spacing w:val="4"/>
          <w:sz w:val="24"/>
        </w:rPr>
      </w:pPr>
      <w:r>
        <w:rPr>
          <w:rFonts w:hint="eastAsia" w:ascii="宋体" w:hAnsi="宋体"/>
          <w:spacing w:val="4"/>
          <w:sz w:val="24"/>
        </w:rPr>
        <w:t>法定代表人证明书及授权委托书</w:t>
      </w:r>
    </w:p>
    <w:p w14:paraId="6AB18736">
      <w:pPr>
        <w:numPr>
          <w:ilvl w:val="0"/>
          <w:numId w:val="3"/>
        </w:numPr>
        <w:spacing w:line="480" w:lineRule="auto"/>
        <w:rPr>
          <w:rFonts w:ascii="宋体" w:hAnsi="宋体"/>
          <w:spacing w:val="4"/>
          <w:sz w:val="24"/>
        </w:rPr>
      </w:pPr>
      <w:r>
        <w:rPr>
          <w:rFonts w:hint="eastAsia" w:ascii="宋体" w:hAnsi="宋体"/>
          <w:spacing w:val="4"/>
          <w:sz w:val="24"/>
        </w:rPr>
        <w:t>磋商报价表 (报价一览表)</w:t>
      </w:r>
    </w:p>
    <w:p w14:paraId="7ABDE668">
      <w:pPr>
        <w:numPr>
          <w:ilvl w:val="0"/>
          <w:numId w:val="3"/>
        </w:numPr>
        <w:spacing w:line="480" w:lineRule="auto"/>
        <w:rPr>
          <w:rFonts w:ascii="宋体" w:hAnsi="宋体"/>
          <w:spacing w:val="4"/>
          <w:sz w:val="24"/>
        </w:rPr>
      </w:pPr>
      <w:r>
        <w:rPr>
          <w:rFonts w:hint="eastAsia" w:ascii="宋体" w:hAnsi="宋体"/>
          <w:sz w:val="24"/>
        </w:rPr>
        <w:t>磋商方案说明书</w:t>
      </w:r>
    </w:p>
    <w:p w14:paraId="30CD9E93">
      <w:pPr>
        <w:numPr>
          <w:ilvl w:val="0"/>
          <w:numId w:val="3"/>
        </w:numPr>
        <w:spacing w:line="480" w:lineRule="auto"/>
        <w:rPr>
          <w:rFonts w:ascii="宋体" w:hAnsi="宋体"/>
          <w:spacing w:val="4"/>
          <w:sz w:val="24"/>
        </w:rPr>
      </w:pPr>
      <w:r>
        <w:rPr>
          <w:rFonts w:hint="eastAsia" w:ascii="宋体" w:hAnsi="宋体"/>
          <w:sz w:val="24"/>
        </w:rPr>
        <w:t>商务响应说明书</w:t>
      </w:r>
    </w:p>
    <w:p w14:paraId="2DA4B24C">
      <w:pPr>
        <w:numPr>
          <w:ilvl w:val="0"/>
          <w:numId w:val="3"/>
        </w:numPr>
        <w:spacing w:line="480" w:lineRule="auto"/>
        <w:rPr>
          <w:rFonts w:ascii="宋体" w:hAnsi="宋体"/>
          <w:spacing w:val="4"/>
          <w:sz w:val="24"/>
        </w:rPr>
      </w:pPr>
      <w:r>
        <w:rPr>
          <w:rFonts w:hint="eastAsia" w:ascii="宋体" w:hAnsi="宋体"/>
          <w:spacing w:val="4"/>
          <w:sz w:val="24"/>
        </w:rPr>
        <w:t>陕西省政府采购供应商拒绝政府采购领域商业贿赂承诺书</w:t>
      </w:r>
    </w:p>
    <w:p w14:paraId="32EFBE4E">
      <w:pPr>
        <w:numPr>
          <w:ilvl w:val="0"/>
          <w:numId w:val="3"/>
        </w:numPr>
        <w:spacing w:line="360" w:lineRule="auto"/>
        <w:rPr>
          <w:rFonts w:hint="eastAsia"/>
        </w:rPr>
      </w:pPr>
      <w:r>
        <w:rPr>
          <w:rFonts w:hint="eastAsia" w:ascii="宋体" w:hAnsi="宋体"/>
          <w:sz w:val="24"/>
        </w:rPr>
        <w:t>资格证明文件</w:t>
      </w:r>
    </w:p>
    <w:p w14:paraId="7E43930C">
      <w:pPr>
        <w:numPr>
          <w:ilvl w:val="0"/>
          <w:numId w:val="3"/>
        </w:numPr>
        <w:spacing w:line="360" w:lineRule="auto"/>
        <w:rPr>
          <w:rFonts w:hint="eastAsia"/>
        </w:rPr>
      </w:pPr>
      <w:r>
        <w:rPr>
          <w:rFonts w:hint="eastAsia" w:ascii="宋体" w:hAnsi="宋体"/>
          <w:sz w:val="24"/>
        </w:rPr>
        <w:t>财务状况及完税证明材料</w:t>
      </w:r>
    </w:p>
    <w:p w14:paraId="20E27EEA">
      <w:pPr>
        <w:numPr>
          <w:ilvl w:val="0"/>
          <w:numId w:val="3"/>
        </w:numPr>
        <w:spacing w:line="360" w:lineRule="auto"/>
        <w:rPr>
          <w:rFonts w:hint="eastAsia" w:ascii="宋体" w:hAnsi="宋体"/>
          <w:sz w:val="24"/>
        </w:rPr>
      </w:pPr>
      <w:r>
        <w:rPr>
          <w:rFonts w:hint="eastAsia" w:ascii="宋体" w:hAnsi="宋体"/>
          <w:sz w:val="24"/>
        </w:rPr>
        <w:t>供应商业绩和荣誉有关证明材料</w:t>
      </w:r>
    </w:p>
    <w:p w14:paraId="72C8C41A">
      <w:pPr>
        <w:rPr>
          <w:rFonts w:hint="eastAsia" w:ascii="宋体" w:hAnsi="宋体"/>
          <w:b/>
          <w:spacing w:val="4"/>
          <w:sz w:val="32"/>
          <w:szCs w:val="32"/>
        </w:rPr>
      </w:pPr>
      <w:r>
        <w:rPr>
          <w:rFonts w:hint="eastAsia" w:ascii="宋体" w:hAnsi="宋体"/>
          <w:b/>
          <w:spacing w:val="4"/>
          <w:sz w:val="32"/>
          <w:szCs w:val="32"/>
        </w:rPr>
        <w:br w:type="page"/>
      </w:r>
    </w:p>
    <w:p w14:paraId="22014A70">
      <w:pPr>
        <w:spacing w:line="440" w:lineRule="exact"/>
        <w:jc w:val="center"/>
        <w:rPr>
          <w:rFonts w:ascii="宋体" w:hAnsi="宋体"/>
          <w:b/>
          <w:spacing w:val="4"/>
          <w:sz w:val="32"/>
          <w:szCs w:val="32"/>
        </w:rPr>
      </w:pPr>
      <w:r>
        <w:rPr>
          <w:rFonts w:hint="eastAsia" w:ascii="宋体" w:hAnsi="宋体"/>
          <w:b/>
          <w:spacing w:val="4"/>
          <w:sz w:val="32"/>
          <w:szCs w:val="32"/>
        </w:rPr>
        <w:t>一、磋商响应函</w:t>
      </w:r>
    </w:p>
    <w:p w14:paraId="4934A84D">
      <w:pPr>
        <w:spacing w:line="440" w:lineRule="exact"/>
        <w:jc w:val="left"/>
        <w:rPr>
          <w:rFonts w:ascii="宋体" w:hAnsi="宋体"/>
          <w:spacing w:val="4"/>
          <w:sz w:val="24"/>
        </w:rPr>
      </w:pPr>
    </w:p>
    <w:p w14:paraId="6B54A64F">
      <w:pPr>
        <w:spacing w:line="440" w:lineRule="exact"/>
        <w:jc w:val="left"/>
        <w:rPr>
          <w:rFonts w:ascii="宋体" w:hAnsi="宋体"/>
          <w:spacing w:val="4"/>
          <w:sz w:val="24"/>
          <w:u w:val="single"/>
        </w:rPr>
      </w:pPr>
      <w:r>
        <w:rPr>
          <w:rFonts w:hint="eastAsia" w:ascii="宋体" w:hAnsi="宋体"/>
          <w:spacing w:val="4"/>
          <w:sz w:val="24"/>
        </w:rPr>
        <w:t>致：</w:t>
      </w:r>
      <w:r>
        <w:rPr>
          <w:rFonts w:hint="eastAsia" w:ascii="宋体" w:hAnsi="宋体"/>
          <w:spacing w:val="4"/>
          <w:sz w:val="24"/>
          <w:u w:val="single"/>
        </w:rPr>
        <w:t>甲方或代理机构</w:t>
      </w:r>
    </w:p>
    <w:p w14:paraId="25C6B203">
      <w:pPr>
        <w:spacing w:line="440" w:lineRule="exact"/>
        <w:ind w:firstLine="496" w:firstLineChars="200"/>
        <w:rPr>
          <w:rFonts w:ascii="宋体" w:hAnsi="宋体"/>
          <w:spacing w:val="4"/>
          <w:sz w:val="24"/>
        </w:rPr>
      </w:pPr>
      <w:r>
        <w:rPr>
          <w:rFonts w:hint="eastAsia" w:ascii="宋体" w:hAnsi="宋体"/>
          <w:spacing w:val="4"/>
          <w:sz w:val="24"/>
        </w:rPr>
        <w:t xml:space="preserve">根据贵方“ </w:t>
      </w:r>
      <w:r>
        <w:rPr>
          <w:rFonts w:hint="eastAsia" w:ascii="宋体" w:hAnsi="宋体"/>
          <w:spacing w:val="4"/>
          <w:sz w:val="24"/>
          <w:u w:val="single"/>
        </w:rPr>
        <w:t xml:space="preserve">                     </w:t>
      </w:r>
      <w:r>
        <w:rPr>
          <w:rFonts w:hint="eastAsia" w:ascii="宋体" w:hAnsi="宋体"/>
          <w:spacing w:val="4"/>
          <w:sz w:val="24"/>
        </w:rPr>
        <w:t>”项目的磋商邀请</w:t>
      </w:r>
      <w:r>
        <w:rPr>
          <w:rFonts w:hint="eastAsia" w:ascii="宋体" w:hAnsi="宋体"/>
          <w:spacing w:val="4"/>
          <w:sz w:val="24"/>
          <w:u w:val="single"/>
        </w:rPr>
        <w:t>(项目编号：            )</w:t>
      </w:r>
      <w:r>
        <w:rPr>
          <w:rFonts w:hint="eastAsia" w:ascii="宋体" w:hAnsi="宋体"/>
          <w:spacing w:val="4"/>
          <w:sz w:val="24"/>
        </w:rPr>
        <w:t>，签字代表</w:t>
      </w:r>
      <w:r>
        <w:rPr>
          <w:rFonts w:hint="eastAsia" w:ascii="宋体" w:hAnsi="宋体"/>
          <w:spacing w:val="4"/>
          <w:sz w:val="24"/>
          <w:u w:val="single"/>
        </w:rPr>
        <w:t>（全名、职务）</w:t>
      </w:r>
      <w:r>
        <w:rPr>
          <w:rFonts w:hint="eastAsia" w:ascii="宋体" w:hAnsi="宋体"/>
          <w:spacing w:val="4"/>
          <w:sz w:val="24"/>
        </w:rPr>
        <w:t>经正式授权并代表磋商供应商</w:t>
      </w:r>
      <w:r>
        <w:rPr>
          <w:rFonts w:hint="eastAsia" w:ascii="宋体" w:hAnsi="宋体"/>
          <w:spacing w:val="4"/>
          <w:sz w:val="24"/>
          <w:u w:val="single"/>
        </w:rPr>
        <w:t>(磋商供应商名称、地址)</w:t>
      </w:r>
      <w:r>
        <w:rPr>
          <w:rFonts w:hint="eastAsia" w:ascii="宋体" w:hAnsi="宋体"/>
          <w:spacing w:val="4"/>
          <w:sz w:val="24"/>
        </w:rPr>
        <w:t xml:space="preserve"> 提交竞争性磋商响应文件正本一份、副本一式</w:t>
      </w:r>
      <w:r>
        <w:rPr>
          <w:rFonts w:hint="eastAsia" w:ascii="宋体" w:hAnsi="宋体"/>
          <w:spacing w:val="4"/>
          <w:sz w:val="24"/>
          <w:u w:val="single"/>
        </w:rPr>
        <w:t xml:space="preserve">   </w:t>
      </w:r>
      <w:r>
        <w:rPr>
          <w:rFonts w:hint="eastAsia" w:ascii="宋体" w:hAnsi="宋体"/>
          <w:spacing w:val="4"/>
          <w:sz w:val="24"/>
        </w:rPr>
        <w:t>份，电子版</w:t>
      </w:r>
      <w:r>
        <w:rPr>
          <w:rFonts w:hint="eastAsia" w:ascii="宋体" w:hAnsi="宋体"/>
          <w:spacing w:val="4"/>
          <w:sz w:val="24"/>
          <w:u w:val="single"/>
        </w:rPr>
        <w:t xml:space="preserve">    </w:t>
      </w:r>
      <w:r>
        <w:rPr>
          <w:rFonts w:hint="eastAsia" w:ascii="宋体" w:hAnsi="宋体"/>
          <w:spacing w:val="4"/>
          <w:sz w:val="24"/>
        </w:rPr>
        <w:t>份。</w:t>
      </w:r>
    </w:p>
    <w:p w14:paraId="56460D3D">
      <w:pPr>
        <w:spacing w:line="440" w:lineRule="exact"/>
        <w:ind w:left="549" w:leftChars="251" w:hanging="22" w:hangingChars="9"/>
        <w:jc w:val="left"/>
        <w:rPr>
          <w:rFonts w:ascii="宋体" w:hAnsi="宋体"/>
          <w:spacing w:val="4"/>
          <w:sz w:val="24"/>
        </w:rPr>
      </w:pPr>
      <w:r>
        <w:rPr>
          <w:rFonts w:hint="eastAsia" w:ascii="宋体" w:hAnsi="宋体"/>
          <w:spacing w:val="4"/>
          <w:sz w:val="24"/>
        </w:rPr>
        <w:t>我方承诺如下：</w:t>
      </w:r>
    </w:p>
    <w:p w14:paraId="1402ED83">
      <w:pPr>
        <w:numPr>
          <w:ilvl w:val="0"/>
          <w:numId w:val="4"/>
        </w:numPr>
        <w:tabs>
          <w:tab w:val="left" w:pos="2160"/>
        </w:tabs>
        <w:spacing w:line="440" w:lineRule="exact"/>
        <w:ind w:left="0" w:firstLine="0"/>
        <w:jc w:val="left"/>
        <w:rPr>
          <w:rFonts w:ascii="宋体" w:hAnsi="宋体"/>
          <w:spacing w:val="4"/>
          <w:sz w:val="24"/>
        </w:rPr>
      </w:pPr>
      <w:r>
        <w:rPr>
          <w:rFonts w:hint="eastAsia" w:ascii="宋体" w:hAnsi="宋体"/>
          <w:spacing w:val="4"/>
          <w:sz w:val="24"/>
        </w:rPr>
        <w:t xml:space="preserve">磋商总价为 </w:t>
      </w:r>
      <w:r>
        <w:rPr>
          <w:rFonts w:hint="eastAsia" w:ascii="宋体" w:hAnsi="宋体"/>
          <w:spacing w:val="4"/>
          <w:sz w:val="24"/>
          <w:u w:val="single"/>
        </w:rPr>
        <w:t xml:space="preserve">        </w:t>
      </w:r>
      <w:r>
        <w:rPr>
          <w:rFonts w:hint="eastAsia" w:ascii="宋体" w:hAnsi="宋体"/>
          <w:spacing w:val="4"/>
          <w:sz w:val="24"/>
        </w:rPr>
        <w:t>（人民币）（用文字和数字表示的磋商总价）。</w:t>
      </w:r>
    </w:p>
    <w:p w14:paraId="37076A0F">
      <w:pPr>
        <w:numPr>
          <w:ilvl w:val="0"/>
          <w:numId w:val="4"/>
        </w:numPr>
        <w:tabs>
          <w:tab w:val="left" w:pos="2160"/>
        </w:tabs>
        <w:spacing w:line="440" w:lineRule="exact"/>
        <w:ind w:left="0" w:firstLine="0"/>
        <w:jc w:val="left"/>
        <w:rPr>
          <w:rFonts w:ascii="宋体" w:hAnsi="宋体"/>
          <w:spacing w:val="4"/>
          <w:sz w:val="24"/>
        </w:rPr>
      </w:pPr>
      <w:r>
        <w:rPr>
          <w:rFonts w:hint="eastAsia" w:ascii="宋体" w:hAnsi="宋体"/>
          <w:spacing w:val="4"/>
          <w:sz w:val="24"/>
        </w:rPr>
        <w:t>如果成交，我们根据竞争性磋商文件的规定，履行合同的责任和义务。</w:t>
      </w:r>
    </w:p>
    <w:p w14:paraId="4AAE4372">
      <w:pPr>
        <w:numPr>
          <w:ilvl w:val="0"/>
          <w:numId w:val="4"/>
        </w:numPr>
        <w:tabs>
          <w:tab w:val="left" w:pos="2160"/>
        </w:tabs>
        <w:spacing w:line="440" w:lineRule="exact"/>
        <w:ind w:left="0" w:firstLine="0"/>
        <w:jc w:val="left"/>
        <w:rPr>
          <w:rFonts w:ascii="宋体" w:hAnsi="宋体"/>
          <w:spacing w:val="4"/>
          <w:sz w:val="24"/>
        </w:rPr>
      </w:pPr>
      <w:r>
        <w:rPr>
          <w:rFonts w:hint="eastAsia" w:ascii="宋体" w:hAnsi="宋体"/>
          <w:spacing w:val="4"/>
          <w:sz w:val="24"/>
        </w:rPr>
        <w:t>我们已详细阅读和审核全部竞争性磋商文件（含修改部分，如有的话），及有关附件，我们知道必须放弃提出含糊不清或误解的问题的权利。</w:t>
      </w:r>
    </w:p>
    <w:p w14:paraId="7D50D403">
      <w:pPr>
        <w:numPr>
          <w:ilvl w:val="0"/>
          <w:numId w:val="4"/>
        </w:numPr>
        <w:tabs>
          <w:tab w:val="left" w:pos="2160"/>
        </w:tabs>
        <w:spacing w:line="440" w:lineRule="exact"/>
        <w:ind w:left="0" w:firstLine="0"/>
        <w:jc w:val="left"/>
        <w:rPr>
          <w:rFonts w:ascii="宋体" w:hAnsi="宋体"/>
          <w:spacing w:val="4"/>
          <w:sz w:val="24"/>
        </w:rPr>
      </w:pPr>
      <w:r>
        <w:rPr>
          <w:rFonts w:hint="eastAsia" w:ascii="宋体" w:hAnsi="宋体"/>
          <w:spacing w:val="4"/>
          <w:sz w:val="24"/>
        </w:rPr>
        <w:t>我们同意在磋商有效期内（自磋商之日起</w:t>
      </w:r>
      <w:r>
        <w:rPr>
          <w:rFonts w:hint="eastAsia" w:ascii="宋体" w:hAnsi="宋体"/>
          <w:spacing w:val="4"/>
          <w:sz w:val="24"/>
          <w:u w:val="single"/>
        </w:rPr>
        <w:t xml:space="preserve">  </w:t>
      </w:r>
      <w:r>
        <w:rPr>
          <w:rFonts w:hint="eastAsia" w:ascii="宋体" w:hAnsi="宋体"/>
          <w:spacing w:val="4"/>
          <w:sz w:val="24"/>
        </w:rPr>
        <w:t>天），本磋商响应函对我方具有约束力。</w:t>
      </w:r>
    </w:p>
    <w:p w14:paraId="4C04054F">
      <w:pPr>
        <w:numPr>
          <w:ilvl w:val="0"/>
          <w:numId w:val="4"/>
        </w:numPr>
        <w:tabs>
          <w:tab w:val="left" w:pos="2160"/>
        </w:tabs>
        <w:spacing w:line="440" w:lineRule="exact"/>
        <w:ind w:left="0" w:firstLine="0"/>
        <w:jc w:val="left"/>
        <w:rPr>
          <w:rFonts w:ascii="宋体" w:hAnsi="宋体"/>
          <w:spacing w:val="4"/>
          <w:sz w:val="24"/>
        </w:rPr>
      </w:pPr>
      <w:r>
        <w:rPr>
          <w:rFonts w:hint="eastAsia" w:ascii="宋体" w:hAnsi="宋体"/>
          <w:spacing w:val="4"/>
          <w:sz w:val="24"/>
        </w:rPr>
        <w:t xml:space="preserve">同意提供贵方可能另外要求的与本磋商有关的任何证据和资料。 </w:t>
      </w:r>
    </w:p>
    <w:p w14:paraId="68872789">
      <w:pPr>
        <w:numPr>
          <w:ilvl w:val="0"/>
          <w:numId w:val="4"/>
        </w:numPr>
        <w:tabs>
          <w:tab w:val="left" w:pos="2160"/>
        </w:tabs>
        <w:spacing w:line="440" w:lineRule="exact"/>
        <w:ind w:left="0" w:firstLine="0"/>
        <w:jc w:val="left"/>
        <w:rPr>
          <w:rFonts w:ascii="宋体" w:hAnsi="宋体"/>
          <w:spacing w:val="4"/>
          <w:sz w:val="24"/>
        </w:rPr>
      </w:pPr>
      <w:r>
        <w:rPr>
          <w:rFonts w:hint="eastAsia" w:ascii="宋体" w:hAnsi="宋体"/>
          <w:spacing w:val="4"/>
          <w:sz w:val="24"/>
        </w:rPr>
        <w:t>与本磋商有关的一切正式往来通讯为：</w:t>
      </w:r>
    </w:p>
    <w:p w14:paraId="0F9E0DC4">
      <w:pPr>
        <w:spacing w:line="440" w:lineRule="exact"/>
        <w:ind w:firstLine="1240" w:firstLineChars="500"/>
        <w:jc w:val="left"/>
        <w:rPr>
          <w:rFonts w:ascii="宋体" w:hAnsi="宋体"/>
          <w:spacing w:val="4"/>
          <w:sz w:val="24"/>
        </w:rPr>
      </w:pPr>
      <w:r>
        <w:rPr>
          <w:rFonts w:hint="eastAsia" w:ascii="宋体" w:hAnsi="宋体"/>
          <w:spacing w:val="4"/>
          <w:sz w:val="24"/>
        </w:rPr>
        <w:t>联系地址：</w:t>
      </w:r>
    </w:p>
    <w:p w14:paraId="756A5076">
      <w:pPr>
        <w:spacing w:line="440" w:lineRule="exact"/>
        <w:ind w:firstLine="1240" w:firstLineChars="500"/>
        <w:jc w:val="left"/>
        <w:rPr>
          <w:rFonts w:ascii="宋体" w:hAnsi="宋体"/>
          <w:spacing w:val="4"/>
          <w:sz w:val="24"/>
        </w:rPr>
      </w:pPr>
      <w:r>
        <w:rPr>
          <w:rFonts w:hint="eastAsia" w:ascii="宋体" w:hAnsi="宋体"/>
          <w:spacing w:val="4"/>
          <w:sz w:val="24"/>
        </w:rPr>
        <w:t>邮政编码：</w:t>
      </w:r>
    </w:p>
    <w:p w14:paraId="408C67FD">
      <w:pPr>
        <w:spacing w:line="440" w:lineRule="exact"/>
        <w:ind w:firstLine="1240" w:firstLineChars="500"/>
        <w:jc w:val="left"/>
        <w:rPr>
          <w:rFonts w:ascii="宋体" w:hAnsi="宋体"/>
          <w:spacing w:val="4"/>
          <w:sz w:val="24"/>
        </w:rPr>
      </w:pPr>
      <w:r>
        <w:rPr>
          <w:rFonts w:hint="eastAsia" w:ascii="宋体" w:hAnsi="宋体"/>
          <w:spacing w:val="4"/>
          <w:sz w:val="24"/>
        </w:rPr>
        <w:t>电    话：</w:t>
      </w:r>
    </w:p>
    <w:p w14:paraId="52BC7EDA">
      <w:pPr>
        <w:spacing w:line="440" w:lineRule="exact"/>
        <w:ind w:firstLine="1240" w:firstLineChars="500"/>
        <w:jc w:val="left"/>
        <w:rPr>
          <w:rFonts w:ascii="宋体" w:hAnsi="宋体"/>
          <w:spacing w:val="4"/>
          <w:sz w:val="24"/>
        </w:rPr>
      </w:pPr>
      <w:r>
        <w:rPr>
          <w:rFonts w:hint="eastAsia" w:ascii="宋体" w:hAnsi="宋体"/>
          <w:spacing w:val="4"/>
          <w:sz w:val="24"/>
        </w:rPr>
        <w:t>传    真：</w:t>
      </w:r>
    </w:p>
    <w:p w14:paraId="0E319514">
      <w:pPr>
        <w:spacing w:line="440" w:lineRule="exact"/>
        <w:ind w:firstLine="1240" w:firstLineChars="500"/>
        <w:jc w:val="left"/>
        <w:rPr>
          <w:rFonts w:ascii="宋体" w:hAnsi="宋体"/>
          <w:spacing w:val="4"/>
          <w:sz w:val="24"/>
        </w:rPr>
      </w:pPr>
      <w:r>
        <w:rPr>
          <w:rFonts w:hint="eastAsia" w:ascii="宋体" w:hAnsi="宋体"/>
          <w:spacing w:val="4"/>
          <w:sz w:val="24"/>
        </w:rPr>
        <w:t>磋商供应商名称（盖章）：</w:t>
      </w:r>
    </w:p>
    <w:p w14:paraId="74116F89">
      <w:pPr>
        <w:spacing w:line="440" w:lineRule="exact"/>
        <w:ind w:firstLine="1240" w:firstLineChars="500"/>
        <w:jc w:val="left"/>
        <w:rPr>
          <w:rFonts w:ascii="宋体" w:hAnsi="宋体"/>
          <w:spacing w:val="4"/>
          <w:sz w:val="24"/>
        </w:rPr>
      </w:pPr>
      <w:r>
        <w:rPr>
          <w:rFonts w:hint="eastAsia" w:ascii="宋体" w:hAnsi="宋体"/>
          <w:spacing w:val="4"/>
          <w:sz w:val="24"/>
        </w:rPr>
        <w:t>磋商供应商法人/授权代表签字：</w:t>
      </w:r>
    </w:p>
    <w:p w14:paraId="79AD7055">
      <w:pPr>
        <w:spacing w:line="440" w:lineRule="exact"/>
        <w:ind w:firstLine="1240" w:firstLineChars="500"/>
        <w:jc w:val="left"/>
        <w:rPr>
          <w:rFonts w:ascii="宋体" w:hAnsi="宋体"/>
          <w:spacing w:val="4"/>
          <w:sz w:val="24"/>
        </w:rPr>
      </w:pPr>
      <w:r>
        <w:rPr>
          <w:rFonts w:hint="eastAsia" w:ascii="宋体" w:hAnsi="宋体"/>
          <w:spacing w:val="4"/>
          <w:sz w:val="24"/>
        </w:rPr>
        <w:t>日    期：</w:t>
      </w:r>
    </w:p>
    <w:p w14:paraId="57958249">
      <w:pPr>
        <w:spacing w:line="440" w:lineRule="exact"/>
        <w:rPr>
          <w:rFonts w:ascii="宋体" w:hAnsi="宋体"/>
          <w:sz w:val="28"/>
        </w:rPr>
      </w:pPr>
      <w:r>
        <w:rPr>
          <w:rFonts w:hint="eastAsia" w:ascii="宋体" w:hAnsi="宋体"/>
          <w:sz w:val="28"/>
        </w:rPr>
        <w:t xml:space="preserve">           </w:t>
      </w:r>
    </w:p>
    <w:p w14:paraId="7F176944">
      <w:pPr>
        <w:spacing w:line="360" w:lineRule="auto"/>
        <w:jc w:val="center"/>
        <w:rPr>
          <w:rFonts w:hAnsi="宋体"/>
          <w:b/>
          <w:bCs/>
          <w:color w:val="000000"/>
          <w:sz w:val="32"/>
          <w:szCs w:val="32"/>
        </w:rPr>
      </w:pPr>
      <w:r>
        <w:rPr>
          <w:rFonts w:hint="eastAsia" w:ascii="宋体" w:hAnsi="宋体"/>
          <w:b/>
          <w:sz w:val="28"/>
        </w:rPr>
        <w:br w:type="page"/>
      </w:r>
      <w:bookmarkStart w:id="335" w:name="_Toc403077649"/>
      <w:bookmarkStart w:id="336" w:name="_Toc363474028"/>
      <w:r>
        <w:rPr>
          <w:rFonts w:hint="eastAsia" w:hAnsi="宋体"/>
          <w:b/>
          <w:bCs/>
          <w:color w:val="000000"/>
          <w:sz w:val="32"/>
          <w:szCs w:val="32"/>
        </w:rPr>
        <w:t>二、法定代表人证明书及授权委托书</w:t>
      </w:r>
      <w:bookmarkEnd w:id="335"/>
      <w:bookmarkEnd w:id="336"/>
      <w:r>
        <w:rPr>
          <w:rFonts w:hint="eastAsia" w:hAnsi="宋体"/>
          <w:b/>
          <w:bCs/>
          <w:color w:val="000000"/>
          <w:sz w:val="32"/>
          <w:szCs w:val="32"/>
        </w:rPr>
        <w:t xml:space="preserve"> </w:t>
      </w:r>
    </w:p>
    <w:p w14:paraId="61DB2AF3">
      <w:pPr>
        <w:tabs>
          <w:tab w:val="left" w:pos="210"/>
        </w:tabs>
        <w:spacing w:line="360" w:lineRule="auto"/>
        <w:jc w:val="center"/>
        <w:rPr>
          <w:rFonts w:hAnsi="宋体" w:cs="Arial"/>
          <w:b/>
          <w:bCs/>
          <w:color w:val="000000"/>
          <w:sz w:val="32"/>
          <w:szCs w:val="32"/>
        </w:rPr>
      </w:pPr>
      <w:r>
        <w:rPr>
          <w:rFonts w:hint="eastAsia" w:hAnsi="宋体" w:cs="Arial"/>
          <w:b/>
          <w:bCs/>
          <w:color w:val="000000"/>
          <w:sz w:val="32"/>
          <w:szCs w:val="32"/>
        </w:rPr>
        <w:t>法定代表人证明</w:t>
      </w:r>
    </w:p>
    <w:tbl>
      <w:tblPr>
        <w:tblStyle w:val="21"/>
        <w:tblW w:w="97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2160"/>
        <w:gridCol w:w="2156"/>
        <w:gridCol w:w="184"/>
        <w:gridCol w:w="2156"/>
        <w:gridCol w:w="2160"/>
      </w:tblGrid>
      <w:tr w14:paraId="003FA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9716" w:type="dxa"/>
            <w:gridSpan w:val="6"/>
            <w:noWrap w:val="0"/>
            <w:vAlign w:val="center"/>
          </w:tcPr>
          <w:p w14:paraId="782FCC53">
            <w:pPr>
              <w:tabs>
                <w:tab w:val="left" w:pos="210"/>
              </w:tabs>
              <w:spacing w:line="360" w:lineRule="auto"/>
              <w:rPr>
                <w:rFonts w:hint="eastAsia" w:hAnsi="宋体" w:cs="Arial"/>
                <w:color w:val="000000"/>
              </w:rPr>
            </w:pPr>
            <w:r>
              <w:rPr>
                <w:rFonts w:hint="eastAsia" w:hAnsi="宋体" w:cs="Arial"/>
                <w:color w:val="000000"/>
              </w:rPr>
              <w:t>致：</w:t>
            </w:r>
            <w:r>
              <w:rPr>
                <w:rFonts w:hint="eastAsia" w:hAnsi="宋体"/>
                <w:color w:val="000000"/>
              </w:rPr>
              <w:t>延川县政府采购中心</w:t>
            </w:r>
          </w:p>
        </w:tc>
      </w:tr>
      <w:tr w14:paraId="29F94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restart"/>
            <w:noWrap w:val="0"/>
            <w:vAlign w:val="center"/>
          </w:tcPr>
          <w:p w14:paraId="0E80F30D">
            <w:pPr>
              <w:tabs>
                <w:tab w:val="left" w:pos="210"/>
              </w:tabs>
              <w:spacing w:line="360" w:lineRule="auto"/>
              <w:jc w:val="center"/>
              <w:rPr>
                <w:rFonts w:hAnsi="宋体" w:cs="Arial"/>
                <w:color w:val="000000"/>
              </w:rPr>
            </w:pPr>
            <w:r>
              <w:rPr>
                <w:rFonts w:hint="eastAsia" w:hAnsi="宋体" w:cs="Arial"/>
                <w:color w:val="000000"/>
              </w:rPr>
              <w:t>企</w:t>
            </w:r>
          </w:p>
          <w:p w14:paraId="2CE8A3C6">
            <w:pPr>
              <w:tabs>
                <w:tab w:val="left" w:pos="210"/>
              </w:tabs>
              <w:spacing w:line="360" w:lineRule="auto"/>
              <w:jc w:val="center"/>
              <w:rPr>
                <w:rFonts w:hAnsi="宋体" w:cs="Arial"/>
                <w:color w:val="000000"/>
              </w:rPr>
            </w:pPr>
          </w:p>
          <w:p w14:paraId="3645234D">
            <w:pPr>
              <w:tabs>
                <w:tab w:val="left" w:pos="210"/>
              </w:tabs>
              <w:spacing w:line="360" w:lineRule="auto"/>
              <w:jc w:val="center"/>
              <w:rPr>
                <w:rFonts w:hAnsi="宋体" w:cs="Arial"/>
                <w:color w:val="000000"/>
              </w:rPr>
            </w:pPr>
            <w:r>
              <w:rPr>
                <w:rFonts w:hint="eastAsia" w:hAnsi="宋体" w:cs="Arial"/>
                <w:color w:val="000000"/>
              </w:rPr>
              <w:t>业</w:t>
            </w:r>
          </w:p>
          <w:p w14:paraId="17B74362">
            <w:pPr>
              <w:tabs>
                <w:tab w:val="left" w:pos="210"/>
              </w:tabs>
              <w:spacing w:line="360" w:lineRule="auto"/>
              <w:jc w:val="center"/>
              <w:rPr>
                <w:rFonts w:hAnsi="宋体" w:cs="Arial"/>
                <w:color w:val="000000"/>
              </w:rPr>
            </w:pPr>
          </w:p>
          <w:p w14:paraId="6A94B6F9">
            <w:pPr>
              <w:tabs>
                <w:tab w:val="left" w:pos="210"/>
              </w:tabs>
              <w:spacing w:line="360" w:lineRule="auto"/>
              <w:jc w:val="center"/>
              <w:rPr>
                <w:rFonts w:hAnsi="宋体" w:cs="Arial"/>
                <w:color w:val="000000"/>
              </w:rPr>
            </w:pPr>
            <w:r>
              <w:rPr>
                <w:rFonts w:hint="eastAsia" w:hAnsi="宋体" w:cs="Arial"/>
                <w:color w:val="000000"/>
              </w:rPr>
              <w:t>法</w:t>
            </w:r>
          </w:p>
          <w:p w14:paraId="4F697E18">
            <w:pPr>
              <w:tabs>
                <w:tab w:val="left" w:pos="210"/>
              </w:tabs>
              <w:spacing w:line="360" w:lineRule="auto"/>
              <w:jc w:val="center"/>
              <w:rPr>
                <w:rFonts w:hAnsi="宋体" w:cs="Arial"/>
                <w:color w:val="000000"/>
              </w:rPr>
            </w:pPr>
          </w:p>
          <w:p w14:paraId="65F37098">
            <w:pPr>
              <w:tabs>
                <w:tab w:val="left" w:pos="210"/>
              </w:tabs>
              <w:spacing w:line="360" w:lineRule="auto"/>
              <w:jc w:val="center"/>
              <w:rPr>
                <w:rFonts w:hAnsi="宋体" w:cs="Arial"/>
                <w:color w:val="000000"/>
              </w:rPr>
            </w:pPr>
            <w:r>
              <w:rPr>
                <w:rFonts w:hint="eastAsia" w:hAnsi="宋体" w:cs="Arial"/>
                <w:color w:val="000000"/>
              </w:rPr>
              <w:t>人</w:t>
            </w:r>
          </w:p>
        </w:tc>
        <w:tc>
          <w:tcPr>
            <w:tcW w:w="2160" w:type="dxa"/>
            <w:noWrap w:val="0"/>
            <w:vAlign w:val="center"/>
          </w:tcPr>
          <w:p w14:paraId="69637871">
            <w:pPr>
              <w:tabs>
                <w:tab w:val="left" w:pos="210"/>
              </w:tabs>
              <w:spacing w:line="360" w:lineRule="auto"/>
              <w:jc w:val="center"/>
              <w:rPr>
                <w:rFonts w:hAnsi="宋体" w:cs="Arial"/>
                <w:color w:val="000000"/>
              </w:rPr>
            </w:pPr>
            <w:r>
              <w:rPr>
                <w:rFonts w:hint="eastAsia" w:hAnsi="宋体" w:cs="Arial"/>
                <w:color w:val="000000"/>
              </w:rPr>
              <w:t>企业名称</w:t>
            </w:r>
          </w:p>
        </w:tc>
        <w:tc>
          <w:tcPr>
            <w:tcW w:w="6656" w:type="dxa"/>
            <w:gridSpan w:val="4"/>
            <w:noWrap w:val="0"/>
            <w:vAlign w:val="center"/>
          </w:tcPr>
          <w:p w14:paraId="554FC186">
            <w:pPr>
              <w:tabs>
                <w:tab w:val="left" w:pos="210"/>
              </w:tabs>
              <w:spacing w:line="360" w:lineRule="auto"/>
              <w:jc w:val="center"/>
              <w:rPr>
                <w:rFonts w:hAnsi="宋体" w:cs="Arial"/>
                <w:color w:val="000000"/>
              </w:rPr>
            </w:pPr>
          </w:p>
        </w:tc>
      </w:tr>
      <w:tr w14:paraId="5B2BD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5F0807EF">
            <w:pPr>
              <w:tabs>
                <w:tab w:val="left" w:pos="210"/>
              </w:tabs>
              <w:spacing w:line="360" w:lineRule="auto"/>
              <w:jc w:val="center"/>
              <w:rPr>
                <w:rFonts w:hAnsi="宋体" w:cs="Arial"/>
                <w:color w:val="000000"/>
              </w:rPr>
            </w:pPr>
          </w:p>
        </w:tc>
        <w:tc>
          <w:tcPr>
            <w:tcW w:w="2160" w:type="dxa"/>
            <w:noWrap w:val="0"/>
            <w:vAlign w:val="center"/>
          </w:tcPr>
          <w:p w14:paraId="2993CB77">
            <w:pPr>
              <w:tabs>
                <w:tab w:val="left" w:pos="210"/>
              </w:tabs>
              <w:spacing w:line="360" w:lineRule="auto"/>
              <w:jc w:val="center"/>
              <w:rPr>
                <w:rFonts w:hAnsi="宋体" w:cs="Arial"/>
                <w:color w:val="000000"/>
              </w:rPr>
            </w:pPr>
            <w:r>
              <w:rPr>
                <w:rFonts w:hint="eastAsia" w:hAnsi="宋体" w:cs="Arial"/>
                <w:color w:val="000000"/>
              </w:rPr>
              <w:t>法定地址</w:t>
            </w:r>
          </w:p>
        </w:tc>
        <w:tc>
          <w:tcPr>
            <w:tcW w:w="6656" w:type="dxa"/>
            <w:gridSpan w:val="4"/>
            <w:noWrap w:val="0"/>
            <w:vAlign w:val="center"/>
          </w:tcPr>
          <w:p w14:paraId="6135CC00">
            <w:pPr>
              <w:tabs>
                <w:tab w:val="left" w:pos="210"/>
              </w:tabs>
              <w:spacing w:line="360" w:lineRule="auto"/>
              <w:jc w:val="center"/>
              <w:rPr>
                <w:rFonts w:hAnsi="宋体" w:cs="Arial"/>
                <w:color w:val="000000"/>
              </w:rPr>
            </w:pPr>
          </w:p>
        </w:tc>
      </w:tr>
      <w:tr w14:paraId="3CB05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65BEC2F9">
            <w:pPr>
              <w:tabs>
                <w:tab w:val="left" w:pos="210"/>
              </w:tabs>
              <w:spacing w:line="360" w:lineRule="auto"/>
              <w:jc w:val="center"/>
              <w:rPr>
                <w:rFonts w:hAnsi="宋体" w:cs="Arial"/>
                <w:color w:val="000000"/>
              </w:rPr>
            </w:pPr>
          </w:p>
        </w:tc>
        <w:tc>
          <w:tcPr>
            <w:tcW w:w="2160" w:type="dxa"/>
            <w:noWrap w:val="0"/>
            <w:vAlign w:val="center"/>
          </w:tcPr>
          <w:p w14:paraId="4098246D">
            <w:pPr>
              <w:tabs>
                <w:tab w:val="left" w:pos="210"/>
              </w:tabs>
              <w:spacing w:line="360" w:lineRule="auto"/>
              <w:jc w:val="center"/>
              <w:rPr>
                <w:rFonts w:hAnsi="宋体" w:cs="Arial"/>
                <w:color w:val="000000"/>
              </w:rPr>
            </w:pPr>
            <w:r>
              <w:rPr>
                <w:rFonts w:hint="eastAsia" w:hAnsi="宋体" w:cs="Arial"/>
                <w:color w:val="000000"/>
              </w:rPr>
              <w:t>邮政编码</w:t>
            </w:r>
          </w:p>
        </w:tc>
        <w:tc>
          <w:tcPr>
            <w:tcW w:w="6656" w:type="dxa"/>
            <w:gridSpan w:val="4"/>
            <w:noWrap w:val="0"/>
            <w:vAlign w:val="center"/>
          </w:tcPr>
          <w:p w14:paraId="53D79B97">
            <w:pPr>
              <w:tabs>
                <w:tab w:val="left" w:pos="210"/>
              </w:tabs>
              <w:spacing w:line="360" w:lineRule="auto"/>
              <w:jc w:val="center"/>
              <w:rPr>
                <w:rFonts w:hAnsi="宋体" w:cs="Arial"/>
                <w:color w:val="000000"/>
              </w:rPr>
            </w:pPr>
          </w:p>
        </w:tc>
      </w:tr>
      <w:tr w14:paraId="5F4D4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3A4E8762">
            <w:pPr>
              <w:tabs>
                <w:tab w:val="left" w:pos="210"/>
              </w:tabs>
              <w:spacing w:line="360" w:lineRule="auto"/>
              <w:jc w:val="center"/>
              <w:rPr>
                <w:rFonts w:hAnsi="宋体" w:cs="Arial"/>
                <w:color w:val="000000"/>
              </w:rPr>
            </w:pPr>
          </w:p>
        </w:tc>
        <w:tc>
          <w:tcPr>
            <w:tcW w:w="2160" w:type="dxa"/>
            <w:noWrap w:val="0"/>
            <w:vAlign w:val="center"/>
          </w:tcPr>
          <w:p w14:paraId="52AFD34B">
            <w:pPr>
              <w:tabs>
                <w:tab w:val="left" w:pos="210"/>
              </w:tabs>
              <w:spacing w:line="360" w:lineRule="auto"/>
              <w:jc w:val="center"/>
              <w:rPr>
                <w:rFonts w:hAnsi="宋体" w:cs="Arial"/>
                <w:color w:val="000000"/>
              </w:rPr>
            </w:pPr>
            <w:r>
              <w:rPr>
                <w:rFonts w:hint="eastAsia" w:hAnsi="宋体" w:cs="Arial"/>
                <w:color w:val="000000"/>
              </w:rPr>
              <w:t>工商登记机关</w:t>
            </w:r>
          </w:p>
        </w:tc>
        <w:tc>
          <w:tcPr>
            <w:tcW w:w="6656" w:type="dxa"/>
            <w:gridSpan w:val="4"/>
            <w:noWrap w:val="0"/>
            <w:vAlign w:val="center"/>
          </w:tcPr>
          <w:p w14:paraId="61BE36A9">
            <w:pPr>
              <w:tabs>
                <w:tab w:val="left" w:pos="210"/>
              </w:tabs>
              <w:spacing w:line="360" w:lineRule="auto"/>
              <w:jc w:val="center"/>
              <w:rPr>
                <w:rFonts w:hAnsi="宋体" w:cs="Arial"/>
                <w:color w:val="000000"/>
              </w:rPr>
            </w:pPr>
          </w:p>
        </w:tc>
      </w:tr>
      <w:tr w14:paraId="61937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7A5DEC8A">
            <w:pPr>
              <w:tabs>
                <w:tab w:val="left" w:pos="210"/>
              </w:tabs>
              <w:spacing w:line="360" w:lineRule="auto"/>
              <w:jc w:val="center"/>
              <w:rPr>
                <w:rFonts w:hAnsi="宋体" w:cs="Arial"/>
                <w:color w:val="000000"/>
              </w:rPr>
            </w:pPr>
          </w:p>
        </w:tc>
        <w:tc>
          <w:tcPr>
            <w:tcW w:w="2160" w:type="dxa"/>
            <w:noWrap w:val="0"/>
            <w:vAlign w:val="center"/>
          </w:tcPr>
          <w:p w14:paraId="0D827CC5">
            <w:pPr>
              <w:tabs>
                <w:tab w:val="left" w:pos="210"/>
              </w:tabs>
              <w:spacing w:line="360" w:lineRule="auto"/>
              <w:jc w:val="center"/>
              <w:rPr>
                <w:rFonts w:hAnsi="宋体" w:cs="Arial"/>
                <w:color w:val="000000"/>
              </w:rPr>
            </w:pPr>
            <w:r>
              <w:rPr>
                <w:rFonts w:hint="eastAsia" w:hAnsi="宋体" w:cs="Arial"/>
                <w:color w:val="000000"/>
              </w:rPr>
              <w:t>机构代码证号</w:t>
            </w:r>
          </w:p>
        </w:tc>
        <w:tc>
          <w:tcPr>
            <w:tcW w:w="6656" w:type="dxa"/>
            <w:gridSpan w:val="4"/>
            <w:noWrap w:val="0"/>
            <w:vAlign w:val="center"/>
          </w:tcPr>
          <w:p w14:paraId="7A1BEB42">
            <w:pPr>
              <w:tabs>
                <w:tab w:val="left" w:pos="210"/>
              </w:tabs>
              <w:spacing w:line="360" w:lineRule="auto"/>
              <w:jc w:val="center"/>
              <w:rPr>
                <w:rFonts w:hAnsi="宋体" w:cs="Arial"/>
                <w:color w:val="000000"/>
              </w:rPr>
            </w:pPr>
          </w:p>
        </w:tc>
      </w:tr>
      <w:tr w14:paraId="4BA57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restart"/>
            <w:noWrap w:val="0"/>
            <w:vAlign w:val="center"/>
          </w:tcPr>
          <w:p w14:paraId="6925ECDE">
            <w:pPr>
              <w:tabs>
                <w:tab w:val="left" w:pos="210"/>
              </w:tabs>
              <w:spacing w:line="360" w:lineRule="auto"/>
              <w:jc w:val="center"/>
              <w:rPr>
                <w:rFonts w:hAnsi="宋体" w:cs="Arial"/>
                <w:color w:val="000000"/>
              </w:rPr>
            </w:pPr>
            <w:r>
              <w:rPr>
                <w:rFonts w:hint="eastAsia" w:hAnsi="宋体" w:cs="Arial"/>
                <w:color w:val="000000"/>
              </w:rPr>
              <w:t>法定代表人</w:t>
            </w:r>
          </w:p>
        </w:tc>
        <w:tc>
          <w:tcPr>
            <w:tcW w:w="2160" w:type="dxa"/>
            <w:noWrap w:val="0"/>
            <w:vAlign w:val="center"/>
          </w:tcPr>
          <w:p w14:paraId="089B1E6A">
            <w:pPr>
              <w:tabs>
                <w:tab w:val="left" w:pos="210"/>
              </w:tabs>
              <w:spacing w:line="360" w:lineRule="auto"/>
              <w:jc w:val="center"/>
              <w:rPr>
                <w:rFonts w:hAnsi="宋体" w:cs="Arial"/>
                <w:color w:val="000000"/>
              </w:rPr>
            </w:pPr>
            <w:r>
              <w:rPr>
                <w:rFonts w:hint="eastAsia" w:hAnsi="宋体" w:cs="Arial"/>
                <w:color w:val="000000"/>
              </w:rPr>
              <w:t>姓名</w:t>
            </w:r>
          </w:p>
        </w:tc>
        <w:tc>
          <w:tcPr>
            <w:tcW w:w="2340" w:type="dxa"/>
            <w:gridSpan w:val="2"/>
            <w:noWrap w:val="0"/>
            <w:vAlign w:val="center"/>
          </w:tcPr>
          <w:p w14:paraId="58949BEE">
            <w:pPr>
              <w:tabs>
                <w:tab w:val="left" w:pos="210"/>
              </w:tabs>
              <w:spacing w:line="360" w:lineRule="auto"/>
              <w:jc w:val="center"/>
              <w:rPr>
                <w:rFonts w:hAnsi="宋体" w:cs="Arial"/>
                <w:color w:val="000000"/>
              </w:rPr>
            </w:pPr>
          </w:p>
        </w:tc>
        <w:tc>
          <w:tcPr>
            <w:tcW w:w="2156" w:type="dxa"/>
            <w:noWrap w:val="0"/>
            <w:vAlign w:val="center"/>
          </w:tcPr>
          <w:p w14:paraId="08A65293">
            <w:pPr>
              <w:tabs>
                <w:tab w:val="left" w:pos="210"/>
              </w:tabs>
              <w:spacing w:line="360" w:lineRule="auto"/>
              <w:jc w:val="center"/>
              <w:rPr>
                <w:rFonts w:hAnsi="宋体" w:cs="Arial"/>
                <w:color w:val="000000"/>
              </w:rPr>
            </w:pPr>
            <w:r>
              <w:rPr>
                <w:rFonts w:hint="eastAsia" w:hAnsi="宋体" w:cs="Arial"/>
                <w:color w:val="000000"/>
              </w:rPr>
              <w:t>性别</w:t>
            </w:r>
          </w:p>
        </w:tc>
        <w:tc>
          <w:tcPr>
            <w:tcW w:w="2160" w:type="dxa"/>
            <w:noWrap w:val="0"/>
            <w:vAlign w:val="center"/>
          </w:tcPr>
          <w:p w14:paraId="648686C7">
            <w:pPr>
              <w:tabs>
                <w:tab w:val="left" w:pos="210"/>
              </w:tabs>
              <w:spacing w:line="360" w:lineRule="auto"/>
              <w:jc w:val="center"/>
              <w:rPr>
                <w:rFonts w:hAnsi="宋体" w:cs="Arial"/>
                <w:color w:val="000000"/>
              </w:rPr>
            </w:pPr>
          </w:p>
        </w:tc>
      </w:tr>
      <w:tr w14:paraId="19C69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59774CAE">
            <w:pPr>
              <w:tabs>
                <w:tab w:val="left" w:pos="210"/>
              </w:tabs>
              <w:spacing w:line="360" w:lineRule="auto"/>
              <w:jc w:val="center"/>
              <w:rPr>
                <w:rFonts w:hAnsi="宋体" w:cs="Arial"/>
                <w:color w:val="000000"/>
              </w:rPr>
            </w:pPr>
          </w:p>
        </w:tc>
        <w:tc>
          <w:tcPr>
            <w:tcW w:w="2160" w:type="dxa"/>
            <w:noWrap w:val="0"/>
            <w:vAlign w:val="center"/>
          </w:tcPr>
          <w:p w14:paraId="4E9EF729">
            <w:pPr>
              <w:tabs>
                <w:tab w:val="left" w:pos="210"/>
              </w:tabs>
              <w:spacing w:line="360" w:lineRule="auto"/>
              <w:jc w:val="center"/>
              <w:rPr>
                <w:rFonts w:hAnsi="宋体" w:cs="Arial"/>
                <w:color w:val="000000"/>
              </w:rPr>
            </w:pPr>
            <w:r>
              <w:rPr>
                <w:rFonts w:hint="eastAsia" w:hAnsi="宋体" w:cs="Arial"/>
                <w:color w:val="000000"/>
              </w:rPr>
              <w:t>职务</w:t>
            </w:r>
          </w:p>
        </w:tc>
        <w:tc>
          <w:tcPr>
            <w:tcW w:w="2340" w:type="dxa"/>
            <w:gridSpan w:val="2"/>
            <w:noWrap w:val="0"/>
            <w:vAlign w:val="center"/>
          </w:tcPr>
          <w:p w14:paraId="600472FF">
            <w:pPr>
              <w:tabs>
                <w:tab w:val="left" w:pos="210"/>
              </w:tabs>
              <w:spacing w:line="360" w:lineRule="auto"/>
              <w:jc w:val="center"/>
              <w:rPr>
                <w:rFonts w:hAnsi="宋体" w:cs="Arial"/>
                <w:color w:val="000000"/>
              </w:rPr>
            </w:pPr>
          </w:p>
        </w:tc>
        <w:tc>
          <w:tcPr>
            <w:tcW w:w="2156" w:type="dxa"/>
            <w:noWrap w:val="0"/>
            <w:vAlign w:val="center"/>
          </w:tcPr>
          <w:p w14:paraId="22DA8FEF">
            <w:pPr>
              <w:tabs>
                <w:tab w:val="left" w:pos="210"/>
              </w:tabs>
              <w:spacing w:line="360" w:lineRule="auto"/>
              <w:jc w:val="center"/>
              <w:rPr>
                <w:rFonts w:hAnsi="宋体" w:cs="Arial"/>
                <w:color w:val="000000"/>
              </w:rPr>
            </w:pPr>
            <w:r>
              <w:rPr>
                <w:rFonts w:hint="eastAsia" w:hAnsi="宋体" w:cs="Arial"/>
                <w:color w:val="000000"/>
              </w:rPr>
              <w:t>联系电话</w:t>
            </w:r>
          </w:p>
        </w:tc>
        <w:tc>
          <w:tcPr>
            <w:tcW w:w="2160" w:type="dxa"/>
            <w:noWrap w:val="0"/>
            <w:vAlign w:val="center"/>
          </w:tcPr>
          <w:p w14:paraId="21758F89">
            <w:pPr>
              <w:tabs>
                <w:tab w:val="left" w:pos="210"/>
              </w:tabs>
              <w:spacing w:line="360" w:lineRule="auto"/>
              <w:jc w:val="center"/>
              <w:rPr>
                <w:rFonts w:hAnsi="宋体" w:cs="Arial"/>
                <w:color w:val="000000"/>
              </w:rPr>
            </w:pPr>
          </w:p>
        </w:tc>
      </w:tr>
      <w:tr w14:paraId="79F4B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2100DBC6">
            <w:pPr>
              <w:tabs>
                <w:tab w:val="left" w:pos="210"/>
              </w:tabs>
              <w:spacing w:line="360" w:lineRule="auto"/>
              <w:jc w:val="center"/>
              <w:rPr>
                <w:rFonts w:hAnsi="宋体" w:cs="Arial"/>
                <w:color w:val="000000"/>
              </w:rPr>
            </w:pPr>
          </w:p>
        </w:tc>
        <w:tc>
          <w:tcPr>
            <w:tcW w:w="2160" w:type="dxa"/>
            <w:noWrap w:val="0"/>
            <w:vAlign w:val="center"/>
          </w:tcPr>
          <w:p w14:paraId="5AB33A6A">
            <w:pPr>
              <w:tabs>
                <w:tab w:val="left" w:pos="210"/>
              </w:tabs>
              <w:spacing w:line="360" w:lineRule="auto"/>
              <w:jc w:val="center"/>
              <w:rPr>
                <w:rFonts w:hAnsi="宋体" w:cs="Arial"/>
                <w:color w:val="000000"/>
              </w:rPr>
            </w:pPr>
            <w:r>
              <w:rPr>
                <w:rFonts w:hint="eastAsia" w:hAnsi="宋体" w:cs="Arial"/>
                <w:color w:val="000000"/>
              </w:rPr>
              <w:t>传真</w:t>
            </w:r>
          </w:p>
        </w:tc>
        <w:tc>
          <w:tcPr>
            <w:tcW w:w="6656" w:type="dxa"/>
            <w:gridSpan w:val="4"/>
            <w:noWrap w:val="0"/>
            <w:vAlign w:val="center"/>
          </w:tcPr>
          <w:p w14:paraId="47CA79B9">
            <w:pPr>
              <w:tabs>
                <w:tab w:val="left" w:pos="210"/>
              </w:tabs>
              <w:spacing w:line="360" w:lineRule="auto"/>
              <w:jc w:val="center"/>
              <w:rPr>
                <w:rFonts w:hAnsi="宋体" w:cs="Arial"/>
                <w:color w:val="000000"/>
              </w:rPr>
            </w:pPr>
          </w:p>
        </w:tc>
      </w:tr>
      <w:tr w14:paraId="4F365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2" w:hRule="atLeast"/>
          <w:jc w:val="center"/>
        </w:trPr>
        <w:tc>
          <w:tcPr>
            <w:tcW w:w="900" w:type="dxa"/>
            <w:vMerge w:val="restart"/>
            <w:noWrap w:val="0"/>
            <w:vAlign w:val="center"/>
          </w:tcPr>
          <w:p w14:paraId="52F8DDE0">
            <w:pPr>
              <w:tabs>
                <w:tab w:val="left" w:pos="210"/>
              </w:tabs>
              <w:spacing w:line="360" w:lineRule="auto"/>
              <w:jc w:val="center"/>
              <w:rPr>
                <w:rFonts w:hAnsi="宋体" w:cs="Arial"/>
                <w:color w:val="000000"/>
              </w:rPr>
            </w:pPr>
            <w:r>
              <w:rPr>
                <w:rFonts w:hint="eastAsia" w:hAnsi="宋体" w:cs="Arial"/>
                <w:color w:val="000000"/>
              </w:rPr>
              <w:t>法定代表人身份证复印件</w:t>
            </w:r>
          </w:p>
        </w:tc>
        <w:tc>
          <w:tcPr>
            <w:tcW w:w="4316" w:type="dxa"/>
            <w:gridSpan w:val="2"/>
            <w:vMerge w:val="restart"/>
            <w:noWrap w:val="0"/>
            <w:vAlign w:val="center"/>
          </w:tcPr>
          <w:p w14:paraId="4A781F20">
            <w:pPr>
              <w:tabs>
                <w:tab w:val="left" w:pos="210"/>
              </w:tabs>
              <w:spacing w:line="360" w:lineRule="auto"/>
              <w:jc w:val="center"/>
              <w:rPr>
                <w:rFonts w:hAnsi="宋体" w:cs="Arial"/>
                <w:color w:val="000000"/>
              </w:rPr>
            </w:pPr>
            <w:r>
              <w:rPr>
                <w:rFonts w:hint="eastAsia" w:hAnsi="宋体" w:cs="Arial"/>
                <w:color w:val="000000"/>
              </w:rPr>
              <w:t>（粘贴处）</w:t>
            </w:r>
          </w:p>
        </w:tc>
        <w:tc>
          <w:tcPr>
            <w:tcW w:w="4500" w:type="dxa"/>
            <w:gridSpan w:val="3"/>
            <w:noWrap w:val="0"/>
            <w:vAlign w:val="center"/>
          </w:tcPr>
          <w:p w14:paraId="458E6B75">
            <w:pPr>
              <w:tabs>
                <w:tab w:val="left" w:pos="210"/>
              </w:tabs>
              <w:spacing w:line="360" w:lineRule="auto"/>
              <w:jc w:val="center"/>
              <w:rPr>
                <w:rFonts w:hAnsi="宋体" w:cs="Arial"/>
                <w:color w:val="000000"/>
              </w:rPr>
            </w:pPr>
            <w:r>
              <w:rPr>
                <w:rFonts w:hint="eastAsia" w:hAnsi="宋体" w:cs="Arial"/>
                <w:color w:val="000000"/>
              </w:rPr>
              <w:t>法定代表人签字</w:t>
            </w:r>
          </w:p>
        </w:tc>
      </w:tr>
      <w:tr w14:paraId="4E2EF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2" w:hRule="atLeast"/>
          <w:jc w:val="center"/>
        </w:trPr>
        <w:tc>
          <w:tcPr>
            <w:tcW w:w="900" w:type="dxa"/>
            <w:vMerge w:val="continue"/>
            <w:noWrap w:val="0"/>
            <w:vAlign w:val="center"/>
          </w:tcPr>
          <w:p w14:paraId="283841E0">
            <w:pPr>
              <w:tabs>
                <w:tab w:val="left" w:pos="210"/>
              </w:tabs>
              <w:spacing w:line="360" w:lineRule="auto"/>
              <w:jc w:val="center"/>
              <w:rPr>
                <w:rFonts w:hAnsi="宋体" w:cs="Arial"/>
                <w:color w:val="000000"/>
              </w:rPr>
            </w:pPr>
          </w:p>
        </w:tc>
        <w:tc>
          <w:tcPr>
            <w:tcW w:w="4316" w:type="dxa"/>
            <w:gridSpan w:val="2"/>
            <w:vMerge w:val="continue"/>
            <w:noWrap w:val="0"/>
            <w:vAlign w:val="center"/>
          </w:tcPr>
          <w:p w14:paraId="152F5D1A">
            <w:pPr>
              <w:tabs>
                <w:tab w:val="left" w:pos="210"/>
              </w:tabs>
              <w:spacing w:line="360" w:lineRule="auto"/>
              <w:jc w:val="center"/>
              <w:rPr>
                <w:rFonts w:hAnsi="宋体" w:cs="Arial"/>
                <w:color w:val="000000"/>
              </w:rPr>
            </w:pPr>
          </w:p>
        </w:tc>
        <w:tc>
          <w:tcPr>
            <w:tcW w:w="4500" w:type="dxa"/>
            <w:gridSpan w:val="3"/>
            <w:noWrap w:val="0"/>
            <w:vAlign w:val="bottom"/>
          </w:tcPr>
          <w:p w14:paraId="2E8B68E1">
            <w:pPr>
              <w:tabs>
                <w:tab w:val="left" w:pos="210"/>
              </w:tabs>
              <w:spacing w:line="360" w:lineRule="auto"/>
              <w:jc w:val="center"/>
              <w:rPr>
                <w:rFonts w:hAnsi="宋体" w:cs="Arial"/>
                <w:color w:val="000000"/>
              </w:rPr>
            </w:pPr>
            <w:r>
              <w:rPr>
                <w:rFonts w:hint="eastAsia" w:hAnsi="宋体" w:cs="Arial"/>
                <w:color w:val="000000"/>
              </w:rPr>
              <w:t>（公章）</w:t>
            </w:r>
          </w:p>
          <w:p w14:paraId="2121D513">
            <w:pPr>
              <w:tabs>
                <w:tab w:val="left" w:pos="210"/>
              </w:tabs>
              <w:spacing w:line="360" w:lineRule="auto"/>
              <w:jc w:val="center"/>
              <w:rPr>
                <w:rFonts w:hAnsi="宋体" w:cs="Arial"/>
                <w:color w:val="000000"/>
              </w:rPr>
            </w:pPr>
          </w:p>
          <w:p w14:paraId="73FA12EE">
            <w:pPr>
              <w:tabs>
                <w:tab w:val="left" w:pos="210"/>
              </w:tabs>
              <w:spacing w:line="360" w:lineRule="auto"/>
              <w:jc w:val="center"/>
              <w:rPr>
                <w:rFonts w:hAnsi="宋体" w:cs="Arial"/>
                <w:color w:val="000000"/>
              </w:rPr>
            </w:pPr>
          </w:p>
          <w:p w14:paraId="250C4A17">
            <w:pPr>
              <w:tabs>
                <w:tab w:val="left" w:pos="210"/>
              </w:tabs>
              <w:spacing w:line="360" w:lineRule="auto"/>
              <w:jc w:val="center"/>
              <w:rPr>
                <w:rFonts w:hAnsi="宋体" w:cs="Arial"/>
                <w:color w:val="000000"/>
              </w:rPr>
            </w:pPr>
          </w:p>
          <w:p w14:paraId="1C59C0E0">
            <w:pPr>
              <w:tabs>
                <w:tab w:val="left" w:pos="210"/>
              </w:tabs>
              <w:spacing w:line="360" w:lineRule="auto"/>
              <w:jc w:val="right"/>
              <w:rPr>
                <w:rFonts w:hAnsi="宋体" w:cs="Arial"/>
                <w:color w:val="000000"/>
              </w:rPr>
            </w:pPr>
            <w:r>
              <w:rPr>
                <w:rFonts w:hint="eastAsia" w:hAnsi="宋体" w:cs="Arial"/>
                <w:color w:val="000000"/>
              </w:rPr>
              <w:t xml:space="preserve">年  月  日 </w:t>
            </w:r>
          </w:p>
        </w:tc>
      </w:tr>
    </w:tbl>
    <w:p w14:paraId="78ED289A">
      <w:pPr>
        <w:tabs>
          <w:tab w:val="left" w:pos="210"/>
        </w:tabs>
        <w:spacing w:line="360" w:lineRule="auto"/>
        <w:jc w:val="center"/>
        <w:rPr>
          <w:rFonts w:hint="eastAsia" w:hAnsi="宋体" w:cs="Arial"/>
          <w:b/>
          <w:color w:val="000000"/>
          <w:sz w:val="32"/>
          <w:szCs w:val="32"/>
        </w:rPr>
      </w:pPr>
      <w:r>
        <w:rPr>
          <w:rFonts w:hAnsi="宋体" w:cs="Arial"/>
          <w:b/>
          <w:color w:val="000000"/>
          <w:sz w:val="32"/>
          <w:szCs w:val="32"/>
        </w:rPr>
        <w:br w:type="page"/>
      </w:r>
      <w:r>
        <w:rPr>
          <w:rFonts w:hint="eastAsia" w:hAnsi="宋体" w:cs="Arial"/>
          <w:b/>
          <w:color w:val="000000"/>
          <w:sz w:val="32"/>
          <w:szCs w:val="32"/>
        </w:rPr>
        <w:t>法定代表人授权书</w:t>
      </w:r>
    </w:p>
    <w:p w14:paraId="269E8FC4">
      <w:pPr>
        <w:pStyle w:val="14"/>
        <w:tabs>
          <w:tab w:val="center" w:pos="4153"/>
          <w:tab w:val="right" w:pos="8306"/>
          <w:tab w:val="clear" w:pos="4140"/>
          <w:tab w:val="clear" w:pos="8300"/>
        </w:tabs>
        <w:rPr>
          <w:rFonts w:hint="eastAsia"/>
        </w:rPr>
      </w:pPr>
    </w:p>
    <w:p w14:paraId="00780BD7">
      <w:pPr>
        <w:tabs>
          <w:tab w:val="left" w:pos="210"/>
        </w:tabs>
        <w:spacing w:line="360" w:lineRule="auto"/>
        <w:jc w:val="center"/>
      </w:pPr>
      <w:r>
        <w:rPr>
          <w:rFonts w:hint="eastAsia" w:hAnsi="宋体" w:cs="Arial"/>
          <w:bCs/>
          <w:color w:val="000000"/>
          <w:sz w:val="32"/>
          <w:szCs w:val="32"/>
        </w:rPr>
        <w:t>(若法人参加会议只需提供法定代表人证明即可)</w:t>
      </w:r>
    </w:p>
    <w:p w14:paraId="420E7AE9">
      <w:pPr>
        <w:pStyle w:val="12"/>
        <w:spacing w:line="360" w:lineRule="auto"/>
        <w:rPr>
          <w:rFonts w:hAnsi="宋体"/>
          <w:b/>
          <w:bCs/>
          <w:color w:val="000000"/>
          <w:sz w:val="24"/>
          <w:szCs w:val="24"/>
        </w:rPr>
      </w:pPr>
      <w:r>
        <w:rPr>
          <w:rFonts w:hint="eastAsia" w:hAnsi="宋体"/>
          <w:color w:val="000000"/>
          <w:sz w:val="24"/>
          <w:szCs w:val="24"/>
        </w:rPr>
        <w:t>致：延川县政府采购中心</w:t>
      </w:r>
    </w:p>
    <w:p w14:paraId="2EEB4D9A">
      <w:pPr>
        <w:pStyle w:val="12"/>
        <w:spacing w:line="360" w:lineRule="auto"/>
        <w:ind w:firstLine="480" w:firstLineChars="200"/>
        <w:rPr>
          <w:rFonts w:hAnsi="宋体"/>
          <w:color w:val="000000"/>
          <w:sz w:val="24"/>
          <w:szCs w:val="24"/>
        </w:rPr>
      </w:pPr>
      <w:r>
        <w:rPr>
          <w:rFonts w:hint="eastAsia" w:hAnsi="宋体"/>
          <w:color w:val="000000"/>
          <w:sz w:val="24"/>
          <w:szCs w:val="24"/>
        </w:rPr>
        <w:t>本授权书声明：注册于（</w:t>
      </w:r>
      <w:r>
        <w:rPr>
          <w:rFonts w:hint="eastAsia" w:hAnsi="宋体"/>
          <w:color w:val="000000"/>
          <w:sz w:val="24"/>
          <w:szCs w:val="24"/>
          <w:u w:val="single"/>
        </w:rPr>
        <w:t xml:space="preserve"> 工商行政管理局名称）之（委托单位全称） </w:t>
      </w:r>
      <w:r>
        <w:rPr>
          <w:rFonts w:hint="eastAsia" w:hAnsi="宋体"/>
          <w:color w:val="000000"/>
          <w:sz w:val="24"/>
          <w:szCs w:val="24"/>
        </w:rPr>
        <w:t>的法定代表人</w:t>
      </w:r>
      <w:r>
        <w:rPr>
          <w:rFonts w:hint="eastAsia" w:hAnsi="宋体"/>
          <w:color w:val="000000"/>
          <w:sz w:val="24"/>
          <w:szCs w:val="24"/>
          <w:u w:val="single"/>
        </w:rPr>
        <w:t>（姓名、性别）</w:t>
      </w:r>
      <w:r>
        <w:rPr>
          <w:rFonts w:hint="eastAsia" w:hAnsi="宋体"/>
          <w:color w:val="000000"/>
          <w:sz w:val="24"/>
          <w:szCs w:val="24"/>
        </w:rPr>
        <w:t>授权</w:t>
      </w:r>
      <w:r>
        <w:rPr>
          <w:rFonts w:hint="eastAsia" w:hAnsi="宋体"/>
          <w:color w:val="000000"/>
          <w:sz w:val="24"/>
          <w:szCs w:val="24"/>
          <w:u w:val="single"/>
        </w:rPr>
        <w:t>（被授权人姓名、性别、职务）</w:t>
      </w:r>
      <w:r>
        <w:rPr>
          <w:rFonts w:hint="eastAsia" w:hAnsi="宋体"/>
          <w:color w:val="000000"/>
          <w:sz w:val="24"/>
          <w:szCs w:val="24"/>
        </w:rPr>
        <w:t>为本公司合法代理人，就贵方组织的有关</w:t>
      </w:r>
      <w:r>
        <w:rPr>
          <w:rFonts w:hint="eastAsia" w:hAnsi="宋体"/>
          <w:color w:val="000000"/>
          <w:sz w:val="24"/>
          <w:szCs w:val="24"/>
          <w:u w:val="single"/>
        </w:rPr>
        <w:t>（招标项目名称）</w:t>
      </w:r>
      <w:r>
        <w:rPr>
          <w:rFonts w:hint="eastAsia" w:hAnsi="宋体"/>
          <w:color w:val="000000"/>
          <w:sz w:val="24"/>
          <w:szCs w:val="24"/>
        </w:rPr>
        <w:t>（项目编号：</w:t>
      </w:r>
      <w:r>
        <w:rPr>
          <w:rFonts w:hint="eastAsia" w:hAnsi="宋体"/>
          <w:color w:val="000000"/>
          <w:sz w:val="24"/>
          <w:szCs w:val="24"/>
          <w:u w:val="single"/>
        </w:rPr>
        <w:t xml:space="preserve">                 </w:t>
      </w:r>
      <w:r>
        <w:rPr>
          <w:rFonts w:hint="eastAsia" w:hAnsi="宋体"/>
          <w:color w:val="000000"/>
          <w:sz w:val="24"/>
          <w:szCs w:val="24"/>
        </w:rPr>
        <w:t>）的投标、洽谈、执行等具体事务，签署全部有关文件、文书、协议、合同，本公司对被授权人在本项目中的签名承担全部法律责任。本授权书自开标大会之日起计算有效期为    天。</w:t>
      </w:r>
    </w:p>
    <w:p w14:paraId="1D34F3FC">
      <w:pPr>
        <w:pStyle w:val="12"/>
        <w:spacing w:line="360" w:lineRule="auto"/>
        <w:ind w:firstLine="480" w:firstLineChars="200"/>
        <w:rPr>
          <w:rFonts w:hAnsi="宋体"/>
          <w:color w:val="000000"/>
          <w:sz w:val="24"/>
          <w:szCs w:val="24"/>
        </w:rPr>
      </w:pPr>
      <w:r>
        <w:rPr>
          <w:rFonts w:hint="eastAsia" w:hAnsi="宋体"/>
          <w:color w:val="000000"/>
          <w:sz w:val="24"/>
          <w:szCs w:val="24"/>
        </w:rPr>
        <w:t>委托单位：    （公章）                  法定代表人（签字）：</w:t>
      </w:r>
    </w:p>
    <w:p w14:paraId="3BE72C3B">
      <w:pPr>
        <w:pStyle w:val="12"/>
        <w:spacing w:line="360" w:lineRule="auto"/>
        <w:ind w:firstLine="480" w:firstLineChars="200"/>
        <w:rPr>
          <w:rFonts w:hAnsi="宋体"/>
          <w:color w:val="000000"/>
          <w:sz w:val="24"/>
          <w:szCs w:val="24"/>
        </w:rPr>
      </w:pPr>
      <w:r>
        <w:rPr>
          <w:rFonts w:hint="eastAsia" w:hAnsi="宋体"/>
          <w:color w:val="000000"/>
          <w:sz w:val="24"/>
          <w:szCs w:val="24"/>
        </w:rPr>
        <w:t>签发日期：</w:t>
      </w:r>
      <w:r>
        <w:rPr>
          <w:rFonts w:hint="eastAsia" w:hAnsi="宋体"/>
          <w:color w:val="000000"/>
          <w:sz w:val="24"/>
          <w:szCs w:val="24"/>
          <w:u w:val="single"/>
        </w:rPr>
        <w:t xml:space="preserve">     </w:t>
      </w:r>
      <w:r>
        <w:rPr>
          <w:rFonts w:hint="eastAsia" w:hAnsi="宋体"/>
          <w:color w:val="000000"/>
          <w:sz w:val="24"/>
          <w:szCs w:val="24"/>
        </w:rPr>
        <w:t>年</w:t>
      </w:r>
      <w:r>
        <w:rPr>
          <w:rFonts w:hint="eastAsia" w:hAnsi="宋体"/>
          <w:color w:val="000000"/>
          <w:sz w:val="24"/>
          <w:szCs w:val="24"/>
          <w:u w:val="single"/>
        </w:rPr>
        <w:t xml:space="preserve">    </w:t>
      </w:r>
      <w:r>
        <w:rPr>
          <w:rFonts w:hint="eastAsia" w:hAnsi="宋体"/>
          <w:color w:val="000000"/>
          <w:sz w:val="24"/>
          <w:szCs w:val="24"/>
        </w:rPr>
        <w:t>月</w:t>
      </w:r>
      <w:r>
        <w:rPr>
          <w:rFonts w:hint="eastAsia" w:hAnsi="宋体"/>
          <w:color w:val="000000"/>
          <w:sz w:val="24"/>
          <w:szCs w:val="24"/>
          <w:u w:val="single"/>
        </w:rPr>
        <w:t xml:space="preserve">    </w:t>
      </w:r>
      <w:r>
        <w:rPr>
          <w:rFonts w:hint="eastAsia" w:hAnsi="宋体"/>
          <w:color w:val="000000"/>
          <w:sz w:val="24"/>
          <w:szCs w:val="24"/>
        </w:rPr>
        <w:t>日</w:t>
      </w:r>
    </w:p>
    <w:p w14:paraId="5B46472D">
      <w:pPr>
        <w:pStyle w:val="12"/>
        <w:spacing w:line="360" w:lineRule="auto"/>
        <w:ind w:firstLine="480" w:firstLineChars="200"/>
        <w:rPr>
          <w:rFonts w:hAnsi="宋体"/>
          <w:color w:val="000000"/>
          <w:sz w:val="24"/>
          <w:szCs w:val="24"/>
        </w:rPr>
      </w:pPr>
      <w:r>
        <w:rPr>
          <w:rFonts w:hint="eastAsia" w:hAnsi="宋体"/>
          <w:color w:val="000000"/>
          <w:sz w:val="24"/>
          <w:szCs w:val="24"/>
        </w:rPr>
        <w:t>附：被授权人姓名：</w:t>
      </w:r>
      <w:r>
        <w:rPr>
          <w:rFonts w:hint="eastAsia" w:hAnsi="宋体"/>
          <w:color w:val="000000"/>
          <w:sz w:val="24"/>
          <w:szCs w:val="24"/>
          <w:u w:val="single"/>
        </w:rPr>
        <w:t xml:space="preserve">              </w:t>
      </w:r>
      <w:r>
        <w:rPr>
          <w:rFonts w:hint="eastAsia" w:hAnsi="宋体"/>
          <w:color w:val="000000"/>
          <w:sz w:val="24"/>
          <w:szCs w:val="24"/>
        </w:rPr>
        <w:t>性别：</w:t>
      </w:r>
      <w:r>
        <w:rPr>
          <w:rFonts w:hint="eastAsia" w:hAnsi="宋体"/>
          <w:color w:val="000000"/>
          <w:sz w:val="24"/>
          <w:szCs w:val="24"/>
          <w:u w:val="single"/>
        </w:rPr>
        <w:t xml:space="preserve">       </w:t>
      </w:r>
      <w:r>
        <w:rPr>
          <w:rFonts w:hint="eastAsia" w:hAnsi="宋体"/>
          <w:color w:val="000000"/>
          <w:sz w:val="24"/>
          <w:szCs w:val="24"/>
        </w:rPr>
        <w:t>职务：</w:t>
      </w:r>
      <w:r>
        <w:rPr>
          <w:rFonts w:hint="eastAsia" w:hAnsi="宋体"/>
          <w:color w:val="000000"/>
          <w:sz w:val="24"/>
          <w:szCs w:val="24"/>
          <w:u w:val="single"/>
        </w:rPr>
        <w:t xml:space="preserve">             </w:t>
      </w:r>
    </w:p>
    <w:p w14:paraId="66C4228A">
      <w:pPr>
        <w:pStyle w:val="12"/>
        <w:spacing w:line="360" w:lineRule="auto"/>
        <w:ind w:firstLine="960" w:firstLineChars="400"/>
        <w:rPr>
          <w:rFonts w:hAnsi="宋体"/>
          <w:color w:val="000000"/>
          <w:sz w:val="24"/>
          <w:szCs w:val="24"/>
          <w:u w:val="single"/>
        </w:rPr>
      </w:pPr>
      <w:r>
        <w:rPr>
          <w:rFonts w:hint="eastAsia" w:hAnsi="宋体"/>
          <w:color w:val="000000"/>
          <w:sz w:val="24"/>
          <w:szCs w:val="24"/>
        </w:rPr>
        <w:t xml:space="preserve">联系地址：  </w:t>
      </w:r>
      <w:r>
        <w:rPr>
          <w:rFonts w:hint="eastAsia" w:hAnsi="宋体"/>
          <w:color w:val="000000"/>
          <w:sz w:val="24"/>
          <w:szCs w:val="24"/>
          <w:u w:val="single"/>
        </w:rPr>
        <w:t xml:space="preserve">                                                </w:t>
      </w:r>
    </w:p>
    <w:p w14:paraId="1E33837F">
      <w:pPr>
        <w:pStyle w:val="12"/>
        <w:spacing w:line="360" w:lineRule="auto"/>
        <w:ind w:firstLine="960" w:firstLineChars="400"/>
        <w:rPr>
          <w:rFonts w:hAnsi="宋体"/>
          <w:color w:val="000000"/>
          <w:sz w:val="24"/>
          <w:szCs w:val="24"/>
          <w:u w:val="single"/>
        </w:rPr>
      </w:pPr>
      <w:r>
        <w:rPr>
          <w:rFonts w:hint="eastAsia" w:hAnsi="宋体"/>
          <w:color w:val="000000"/>
          <w:sz w:val="24"/>
          <w:szCs w:val="24"/>
        </w:rPr>
        <w:t>联系电话：</w:t>
      </w:r>
      <w:r>
        <w:rPr>
          <w:rFonts w:hint="eastAsia" w:hAnsi="宋体"/>
          <w:color w:val="000000"/>
          <w:sz w:val="24"/>
          <w:szCs w:val="24"/>
          <w:u w:val="single"/>
        </w:rPr>
        <w:t xml:space="preserve">                  </w:t>
      </w:r>
      <w:r>
        <w:rPr>
          <w:rFonts w:hint="eastAsia" w:hAnsi="宋体"/>
          <w:color w:val="000000"/>
          <w:sz w:val="24"/>
          <w:szCs w:val="24"/>
        </w:rPr>
        <w:t>传真：</w:t>
      </w:r>
      <w:r>
        <w:rPr>
          <w:rFonts w:hint="eastAsia" w:hAnsi="宋体"/>
          <w:color w:val="000000"/>
          <w:sz w:val="24"/>
          <w:szCs w:val="24"/>
          <w:u w:val="single"/>
        </w:rPr>
        <w:t xml:space="preserve">                          </w:t>
      </w:r>
    </w:p>
    <w:p w14:paraId="1CD29CDF">
      <w:pPr>
        <w:pStyle w:val="12"/>
        <w:spacing w:line="360" w:lineRule="auto"/>
        <w:ind w:firstLine="2760" w:firstLineChars="1150"/>
        <w:rPr>
          <w:rFonts w:hAnsi="宋体"/>
          <w:color w:val="000000"/>
          <w:sz w:val="24"/>
          <w:szCs w:val="24"/>
        </w:rPr>
      </w:pPr>
      <w:r>
        <w:rPr>
          <w:rFonts w:hint="eastAsia" w:hAnsi="宋体"/>
          <w:color w:val="000000"/>
          <w:sz w:val="24"/>
          <w:szCs w:val="24"/>
        </w:rPr>
        <w:t>法定代表人/被授权人身份证复印件</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Layout w:type="fixed"/>
        <w:tblCellMar>
          <w:top w:w="0" w:type="dxa"/>
          <w:left w:w="108" w:type="dxa"/>
          <w:bottom w:w="0" w:type="dxa"/>
          <w:right w:w="108" w:type="dxa"/>
        </w:tblCellMar>
      </w:tblPr>
      <w:tblGrid>
        <w:gridCol w:w="4330"/>
        <w:gridCol w:w="4330"/>
      </w:tblGrid>
      <w:tr w14:paraId="060FA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CellMar>
            <w:top w:w="0" w:type="dxa"/>
            <w:left w:w="108" w:type="dxa"/>
            <w:bottom w:w="0" w:type="dxa"/>
            <w:right w:w="108" w:type="dxa"/>
          </w:tblCellMar>
        </w:tblPrEx>
        <w:trPr>
          <w:cantSplit/>
          <w:trHeight w:val="2379" w:hRule="atLeast"/>
          <w:jc w:val="center"/>
        </w:trPr>
        <w:tc>
          <w:tcPr>
            <w:tcW w:w="4330" w:type="dxa"/>
            <w:shd w:val="clear" w:color="auto" w:fill="E0E0E0"/>
            <w:noWrap w:val="0"/>
            <w:vAlign w:val="center"/>
          </w:tcPr>
          <w:p w14:paraId="7E9EE188">
            <w:pPr>
              <w:pStyle w:val="12"/>
              <w:snapToGrid w:val="0"/>
              <w:spacing w:line="360" w:lineRule="auto"/>
              <w:jc w:val="center"/>
              <w:rPr>
                <w:rFonts w:hint="eastAsia" w:hAnsi="宋体" w:eastAsia="宋体"/>
                <w:color w:val="000000"/>
                <w:sz w:val="24"/>
                <w:szCs w:val="24"/>
                <w:shd w:val="pct10" w:color="auto" w:fill="FFFFFF"/>
                <w:lang w:eastAsia="zh-CN"/>
              </w:rPr>
            </w:pPr>
            <w:r>
              <w:rPr>
                <w:rFonts w:hint="eastAsia" w:hAnsi="宋体"/>
                <w:color w:val="000000"/>
                <w:sz w:val="24"/>
                <w:szCs w:val="24"/>
                <w:shd w:val="pct10" w:color="auto" w:fill="FFFFFF"/>
              </w:rPr>
              <w:t>法定代表人身份证</w:t>
            </w:r>
            <w:r>
              <w:rPr>
                <w:rFonts w:hint="eastAsia" w:hAnsi="宋体"/>
                <w:color w:val="000000"/>
                <w:sz w:val="24"/>
                <w:szCs w:val="24"/>
                <w:shd w:val="pct10" w:color="auto" w:fill="FFFFFF"/>
                <w:lang w:val="en-US" w:eastAsia="zh-CN"/>
              </w:rPr>
              <w:t>正面</w:t>
            </w:r>
          </w:p>
        </w:tc>
        <w:tc>
          <w:tcPr>
            <w:tcW w:w="4330" w:type="dxa"/>
            <w:shd w:val="clear" w:color="auto" w:fill="E0E0E0"/>
            <w:noWrap w:val="0"/>
            <w:vAlign w:val="center"/>
          </w:tcPr>
          <w:p w14:paraId="71533FCB">
            <w:pPr>
              <w:pStyle w:val="12"/>
              <w:snapToGrid w:val="0"/>
              <w:spacing w:line="360" w:lineRule="auto"/>
              <w:jc w:val="center"/>
              <w:rPr>
                <w:rFonts w:hint="eastAsia" w:hAnsi="宋体" w:eastAsia="宋体"/>
                <w:color w:val="000000"/>
                <w:sz w:val="24"/>
                <w:szCs w:val="24"/>
                <w:shd w:val="pct10" w:color="auto" w:fill="FFFFFF"/>
                <w:lang w:eastAsia="zh-CN"/>
              </w:rPr>
            </w:pPr>
            <w:r>
              <w:rPr>
                <w:rFonts w:hint="eastAsia" w:hAnsi="宋体"/>
                <w:color w:val="000000"/>
                <w:sz w:val="24"/>
                <w:szCs w:val="24"/>
                <w:shd w:val="pct10" w:color="auto" w:fill="FFFFFF"/>
              </w:rPr>
              <w:t>被授权人身份证</w:t>
            </w:r>
            <w:r>
              <w:rPr>
                <w:rFonts w:hint="eastAsia" w:hAnsi="宋体"/>
                <w:color w:val="000000"/>
                <w:sz w:val="24"/>
                <w:szCs w:val="24"/>
                <w:shd w:val="pct10" w:color="auto" w:fill="FFFFFF"/>
                <w:lang w:val="en-US" w:eastAsia="zh-CN"/>
              </w:rPr>
              <w:t>正面</w:t>
            </w:r>
          </w:p>
        </w:tc>
      </w:tr>
      <w:tr w14:paraId="5F112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99" w:hRule="atLeast"/>
          <w:jc w:val="center"/>
        </w:trPr>
        <w:tc>
          <w:tcPr>
            <w:tcW w:w="4330" w:type="dxa"/>
            <w:shd w:val="clear" w:color="auto" w:fill="E0E0E0"/>
            <w:noWrap w:val="0"/>
            <w:vAlign w:val="center"/>
          </w:tcPr>
          <w:p w14:paraId="4B4FD6B0">
            <w:pPr>
              <w:pStyle w:val="12"/>
              <w:snapToGrid w:val="0"/>
              <w:spacing w:line="360" w:lineRule="auto"/>
              <w:jc w:val="center"/>
              <w:rPr>
                <w:rFonts w:hint="eastAsia" w:hAnsi="宋体" w:eastAsia="宋体"/>
                <w:color w:val="000000"/>
                <w:sz w:val="24"/>
                <w:szCs w:val="24"/>
                <w:shd w:val="pct10" w:color="auto" w:fill="FFFFFF"/>
                <w:lang w:eastAsia="zh-CN"/>
              </w:rPr>
            </w:pPr>
            <w:r>
              <w:rPr>
                <w:rFonts w:hint="eastAsia" w:hAnsi="宋体"/>
                <w:color w:val="000000"/>
                <w:sz w:val="24"/>
                <w:szCs w:val="24"/>
                <w:shd w:val="pct10" w:color="auto" w:fill="FFFFFF"/>
              </w:rPr>
              <w:t>法定代表人身份证</w:t>
            </w:r>
            <w:r>
              <w:rPr>
                <w:rFonts w:hint="eastAsia" w:hAnsi="宋体"/>
                <w:color w:val="000000"/>
                <w:sz w:val="24"/>
                <w:szCs w:val="24"/>
                <w:shd w:val="pct10" w:color="auto" w:fill="FFFFFF"/>
                <w:lang w:val="en-US" w:eastAsia="zh-CN"/>
              </w:rPr>
              <w:t>反面</w:t>
            </w:r>
          </w:p>
        </w:tc>
        <w:tc>
          <w:tcPr>
            <w:tcW w:w="4330" w:type="dxa"/>
            <w:shd w:val="clear" w:color="auto" w:fill="E0E0E0"/>
            <w:noWrap w:val="0"/>
            <w:vAlign w:val="center"/>
          </w:tcPr>
          <w:p w14:paraId="08F21722">
            <w:pPr>
              <w:pStyle w:val="12"/>
              <w:snapToGrid w:val="0"/>
              <w:spacing w:line="360" w:lineRule="auto"/>
              <w:jc w:val="center"/>
              <w:rPr>
                <w:rFonts w:hint="eastAsia" w:hAnsi="宋体"/>
                <w:color w:val="000000"/>
                <w:sz w:val="24"/>
                <w:szCs w:val="24"/>
                <w:shd w:val="pct10" w:color="auto" w:fill="FFFFFF"/>
              </w:rPr>
            </w:pPr>
            <w:r>
              <w:rPr>
                <w:rFonts w:hint="eastAsia" w:hAnsi="宋体"/>
                <w:color w:val="000000"/>
                <w:sz w:val="24"/>
                <w:szCs w:val="24"/>
                <w:shd w:val="pct10" w:color="auto" w:fill="FFFFFF"/>
              </w:rPr>
              <w:t>被授权人身份证</w:t>
            </w:r>
            <w:r>
              <w:rPr>
                <w:rFonts w:hint="eastAsia" w:hAnsi="宋体"/>
                <w:color w:val="000000"/>
                <w:sz w:val="24"/>
                <w:szCs w:val="24"/>
                <w:shd w:val="pct10" w:color="auto" w:fill="FFFFFF"/>
                <w:lang w:val="en-US" w:eastAsia="zh-CN"/>
              </w:rPr>
              <w:t>反面</w:t>
            </w:r>
          </w:p>
        </w:tc>
      </w:tr>
    </w:tbl>
    <w:p w14:paraId="36CE07D4">
      <w:pPr>
        <w:pStyle w:val="12"/>
        <w:spacing w:line="360" w:lineRule="auto"/>
        <w:rPr>
          <w:rFonts w:hAnsi="宋体"/>
          <w:color w:val="000000"/>
          <w:sz w:val="24"/>
          <w:szCs w:val="24"/>
        </w:rPr>
      </w:pPr>
      <w:r>
        <w:rPr>
          <w:rFonts w:hint="eastAsia" w:hAnsi="宋体"/>
          <w:color w:val="000000"/>
          <w:sz w:val="24"/>
          <w:szCs w:val="24"/>
        </w:rPr>
        <w:t>说明： 1．本授权书有效期自开标大会之日计算不得少于九十天，否则按无效文件处理。</w:t>
      </w:r>
    </w:p>
    <w:p w14:paraId="00F027CB">
      <w:pPr>
        <w:pStyle w:val="12"/>
        <w:spacing w:line="360" w:lineRule="auto"/>
        <w:ind w:firstLine="480" w:firstLineChars="200"/>
        <w:rPr>
          <w:rFonts w:hAnsi="宋体"/>
          <w:color w:val="000000"/>
          <w:sz w:val="24"/>
          <w:szCs w:val="24"/>
        </w:rPr>
      </w:pPr>
      <w:r>
        <w:rPr>
          <w:rFonts w:hint="eastAsia" w:hAnsi="宋体"/>
          <w:color w:val="000000"/>
          <w:sz w:val="24"/>
          <w:szCs w:val="24"/>
        </w:rPr>
        <w:t>2．授权书内容填写要明确，文字要工整清楚，涂改无效。</w:t>
      </w:r>
    </w:p>
    <w:p w14:paraId="72388249">
      <w:pPr>
        <w:pStyle w:val="14"/>
        <w:tabs>
          <w:tab w:val="center" w:pos="4153"/>
          <w:tab w:val="right" w:pos="8306"/>
          <w:tab w:val="clear" w:pos="4140"/>
          <w:tab w:val="clear" w:pos="8300"/>
        </w:tabs>
      </w:pPr>
    </w:p>
    <w:p w14:paraId="4698BD66">
      <w:pPr>
        <w:pStyle w:val="25"/>
      </w:pPr>
    </w:p>
    <w:p w14:paraId="5891B248">
      <w:pPr>
        <w:jc w:val="center"/>
        <w:rPr>
          <w:rFonts w:ascii="宋体" w:hAnsi="宋体"/>
          <w:b/>
          <w:sz w:val="32"/>
          <w:szCs w:val="32"/>
        </w:rPr>
      </w:pPr>
      <w:r>
        <w:rPr>
          <w:rFonts w:hint="eastAsia" w:ascii="宋体" w:hAnsi="宋体"/>
          <w:b/>
          <w:sz w:val="32"/>
          <w:szCs w:val="32"/>
        </w:rPr>
        <w:t>三、磋商报价表</w:t>
      </w:r>
    </w:p>
    <w:p w14:paraId="1159D520">
      <w:pPr>
        <w:jc w:val="center"/>
        <w:rPr>
          <w:rFonts w:ascii="宋体" w:hAnsi="宋体"/>
          <w:b/>
          <w:sz w:val="36"/>
          <w:szCs w:val="36"/>
        </w:rPr>
      </w:pPr>
    </w:p>
    <w:p w14:paraId="2A10FB18">
      <w:pPr>
        <w:jc w:val="center"/>
        <w:rPr>
          <w:sz w:val="30"/>
          <w:szCs w:val="30"/>
        </w:rPr>
      </w:pPr>
      <w:r>
        <w:rPr>
          <w:rFonts w:hint="eastAsia"/>
          <w:sz w:val="30"/>
          <w:szCs w:val="30"/>
        </w:rPr>
        <w:t>3</w:t>
      </w:r>
      <w:r>
        <w:rPr>
          <w:sz w:val="30"/>
          <w:szCs w:val="30"/>
        </w:rPr>
        <w:t>.1</w:t>
      </w:r>
      <w:r>
        <w:rPr>
          <w:rFonts w:hint="eastAsia"/>
          <w:sz w:val="30"/>
          <w:szCs w:val="30"/>
        </w:rPr>
        <w:t>报价一览表</w:t>
      </w:r>
    </w:p>
    <w:p w14:paraId="6DA3F064">
      <w:pPr>
        <w:jc w:val="left"/>
        <w:rPr>
          <w:sz w:val="24"/>
        </w:rPr>
      </w:pPr>
      <w:r>
        <w:rPr>
          <w:rFonts w:hint="eastAsia"/>
          <w:sz w:val="24"/>
        </w:rPr>
        <w:t xml:space="preserve">                                                </w:t>
      </w:r>
    </w:p>
    <w:p w14:paraId="4285EF88">
      <w:pPr>
        <w:jc w:val="left"/>
        <w:rPr>
          <w:sz w:val="24"/>
        </w:rPr>
      </w:pPr>
      <w:r>
        <w:rPr>
          <w:rFonts w:hint="eastAsia"/>
          <w:sz w:val="24"/>
        </w:rPr>
        <w:t xml:space="preserve">项目名称：                                                 </w:t>
      </w:r>
    </w:p>
    <w:p w14:paraId="0117CE9C">
      <w:pPr>
        <w:jc w:val="left"/>
        <w:rPr>
          <w:sz w:val="24"/>
        </w:rPr>
      </w:pPr>
      <w:r>
        <w:rPr>
          <w:rFonts w:hint="eastAsia"/>
          <w:sz w:val="24"/>
        </w:rPr>
        <w:t xml:space="preserve">项目编号：                                                    </w:t>
      </w:r>
    </w:p>
    <w:tbl>
      <w:tblPr>
        <w:tblStyle w:val="21"/>
        <w:tblW w:w="80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11"/>
        <w:gridCol w:w="2460"/>
        <w:gridCol w:w="1583"/>
        <w:gridCol w:w="1409"/>
      </w:tblGrid>
      <w:tr w14:paraId="0FA0D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9" w:hRule="atLeast"/>
          <w:jc w:val="center"/>
        </w:trPr>
        <w:tc>
          <w:tcPr>
            <w:tcW w:w="2611" w:type="dxa"/>
            <w:noWrap w:val="0"/>
            <w:vAlign w:val="center"/>
          </w:tcPr>
          <w:p w14:paraId="6034B724">
            <w:pPr>
              <w:jc w:val="center"/>
              <w:rPr>
                <w:sz w:val="24"/>
              </w:rPr>
            </w:pPr>
            <w:r>
              <w:rPr>
                <w:rFonts w:hint="eastAsia"/>
                <w:sz w:val="24"/>
              </w:rPr>
              <w:t>磋商总报价（元）</w:t>
            </w:r>
          </w:p>
        </w:tc>
        <w:tc>
          <w:tcPr>
            <w:tcW w:w="2460" w:type="dxa"/>
            <w:noWrap w:val="0"/>
            <w:vAlign w:val="center"/>
          </w:tcPr>
          <w:p w14:paraId="193BEEA5">
            <w:pPr>
              <w:jc w:val="center"/>
              <w:rPr>
                <w:sz w:val="24"/>
              </w:rPr>
            </w:pPr>
            <w:r>
              <w:rPr>
                <w:rFonts w:hint="eastAsia"/>
                <w:sz w:val="24"/>
              </w:rPr>
              <w:t>服务期</w:t>
            </w:r>
          </w:p>
          <w:p w14:paraId="7BC529AA">
            <w:pPr>
              <w:jc w:val="center"/>
              <w:rPr>
                <w:sz w:val="24"/>
              </w:rPr>
            </w:pPr>
            <w:r>
              <w:rPr>
                <w:rFonts w:hint="eastAsia"/>
                <w:sz w:val="24"/>
              </w:rPr>
              <w:t>（日历日）</w:t>
            </w:r>
          </w:p>
        </w:tc>
        <w:tc>
          <w:tcPr>
            <w:tcW w:w="1583" w:type="dxa"/>
            <w:noWrap w:val="0"/>
            <w:vAlign w:val="center"/>
          </w:tcPr>
          <w:p w14:paraId="07D36D63">
            <w:pPr>
              <w:jc w:val="center"/>
              <w:rPr>
                <w:rFonts w:hint="eastAsia" w:ascii="宋体" w:hAnsi="宋体" w:cs="宋体"/>
                <w:sz w:val="24"/>
              </w:rPr>
            </w:pPr>
            <w:r>
              <w:rPr>
                <w:rFonts w:hint="eastAsia" w:ascii="宋体" w:hAnsi="宋体" w:cs="宋体"/>
                <w:sz w:val="24"/>
              </w:rPr>
              <w:t>服务地点</w:t>
            </w:r>
          </w:p>
        </w:tc>
        <w:tc>
          <w:tcPr>
            <w:tcW w:w="1409" w:type="dxa"/>
            <w:noWrap w:val="0"/>
            <w:vAlign w:val="center"/>
          </w:tcPr>
          <w:p w14:paraId="0133039A">
            <w:pPr>
              <w:jc w:val="center"/>
              <w:rPr>
                <w:sz w:val="24"/>
              </w:rPr>
            </w:pPr>
            <w:r>
              <w:rPr>
                <w:rFonts w:hint="eastAsia"/>
                <w:sz w:val="24"/>
              </w:rPr>
              <w:t>备注</w:t>
            </w:r>
          </w:p>
        </w:tc>
      </w:tr>
      <w:tr w14:paraId="105E4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1" w:hRule="atLeast"/>
          <w:jc w:val="center"/>
        </w:trPr>
        <w:tc>
          <w:tcPr>
            <w:tcW w:w="2611" w:type="dxa"/>
            <w:noWrap w:val="0"/>
            <w:vAlign w:val="center"/>
          </w:tcPr>
          <w:p w14:paraId="27F69212">
            <w:pPr>
              <w:jc w:val="center"/>
              <w:rPr>
                <w:sz w:val="24"/>
              </w:rPr>
            </w:pPr>
          </w:p>
        </w:tc>
        <w:tc>
          <w:tcPr>
            <w:tcW w:w="2460" w:type="dxa"/>
            <w:noWrap w:val="0"/>
            <w:vAlign w:val="center"/>
          </w:tcPr>
          <w:p w14:paraId="7E858267">
            <w:pPr>
              <w:jc w:val="center"/>
              <w:rPr>
                <w:sz w:val="24"/>
              </w:rPr>
            </w:pPr>
            <w:r>
              <w:rPr>
                <w:rFonts w:hint="eastAsia"/>
                <w:sz w:val="24"/>
              </w:rPr>
              <w:t xml:space="preserve"> </w:t>
            </w:r>
          </w:p>
        </w:tc>
        <w:tc>
          <w:tcPr>
            <w:tcW w:w="1583" w:type="dxa"/>
            <w:noWrap w:val="0"/>
            <w:vAlign w:val="center"/>
          </w:tcPr>
          <w:p w14:paraId="51FD8FED">
            <w:pPr>
              <w:jc w:val="center"/>
              <w:rPr>
                <w:sz w:val="24"/>
              </w:rPr>
            </w:pPr>
          </w:p>
        </w:tc>
        <w:tc>
          <w:tcPr>
            <w:tcW w:w="1409" w:type="dxa"/>
            <w:noWrap w:val="0"/>
            <w:vAlign w:val="center"/>
          </w:tcPr>
          <w:p w14:paraId="5791D38B">
            <w:pPr>
              <w:jc w:val="center"/>
              <w:rPr>
                <w:sz w:val="24"/>
              </w:rPr>
            </w:pPr>
          </w:p>
        </w:tc>
      </w:tr>
    </w:tbl>
    <w:p w14:paraId="12BF0BD2">
      <w:pPr>
        <w:spacing w:line="120" w:lineRule="exact"/>
        <w:rPr>
          <w:sz w:val="24"/>
        </w:rPr>
      </w:pPr>
    </w:p>
    <w:p w14:paraId="12D44430">
      <w:pPr>
        <w:spacing w:line="360" w:lineRule="auto"/>
        <w:rPr>
          <w:sz w:val="24"/>
        </w:rPr>
      </w:pPr>
    </w:p>
    <w:p w14:paraId="07718BF5">
      <w:pPr>
        <w:rPr>
          <w:sz w:val="24"/>
        </w:rPr>
      </w:pPr>
    </w:p>
    <w:p w14:paraId="01649A02">
      <w:pPr>
        <w:spacing w:line="280" w:lineRule="exact"/>
        <w:ind w:right="540" w:rightChars="257"/>
        <w:jc w:val="left"/>
        <w:rPr>
          <w:sz w:val="24"/>
        </w:rPr>
      </w:pPr>
      <w:r>
        <w:rPr>
          <w:rFonts w:hint="eastAsia"/>
          <w:sz w:val="24"/>
        </w:rPr>
        <w:t>磋商供应商</w:t>
      </w:r>
      <w:r>
        <w:rPr>
          <w:sz w:val="24"/>
        </w:rPr>
        <w:t>名称：</w:t>
      </w:r>
      <w:r>
        <w:rPr>
          <w:rFonts w:hint="eastAsia"/>
          <w:sz w:val="24"/>
          <w:u w:val="single"/>
        </w:rPr>
        <w:t xml:space="preserve">      </w:t>
      </w:r>
      <w:r>
        <w:rPr>
          <w:sz w:val="24"/>
          <w:u w:val="single"/>
        </w:rPr>
        <w:t>（</w:t>
      </w:r>
      <w:r>
        <w:rPr>
          <w:rFonts w:hint="eastAsia"/>
          <w:sz w:val="24"/>
          <w:u w:val="single"/>
        </w:rPr>
        <w:t>加盖单位</w:t>
      </w:r>
      <w:r>
        <w:rPr>
          <w:sz w:val="24"/>
          <w:u w:val="single"/>
        </w:rPr>
        <w:t>公章）</w:t>
      </w:r>
      <w:r>
        <w:rPr>
          <w:rFonts w:hint="eastAsia"/>
          <w:sz w:val="24"/>
          <w:u w:val="single"/>
        </w:rPr>
        <w:t xml:space="preserve">      </w:t>
      </w:r>
    </w:p>
    <w:p w14:paraId="04241FA0">
      <w:pPr>
        <w:spacing w:line="280" w:lineRule="exact"/>
        <w:ind w:right="540" w:rightChars="257"/>
        <w:jc w:val="left"/>
        <w:rPr>
          <w:sz w:val="24"/>
        </w:rPr>
      </w:pPr>
    </w:p>
    <w:p w14:paraId="6288FE6C">
      <w:pPr>
        <w:spacing w:line="280" w:lineRule="exact"/>
        <w:ind w:right="540" w:rightChars="257"/>
        <w:jc w:val="left"/>
        <w:rPr>
          <w:sz w:val="24"/>
        </w:rPr>
      </w:pPr>
    </w:p>
    <w:p w14:paraId="3DF0B434">
      <w:pPr>
        <w:spacing w:line="280" w:lineRule="exact"/>
        <w:ind w:right="540" w:rightChars="257"/>
        <w:jc w:val="left"/>
        <w:rPr>
          <w:sz w:val="24"/>
        </w:rPr>
      </w:pPr>
      <w:r>
        <w:rPr>
          <w:sz w:val="24"/>
        </w:rPr>
        <w:t>法定代表人/</w:t>
      </w:r>
      <w:r>
        <w:rPr>
          <w:rFonts w:hint="eastAsia"/>
          <w:sz w:val="24"/>
        </w:rPr>
        <w:t>或</w:t>
      </w:r>
      <w:r>
        <w:rPr>
          <w:sz w:val="24"/>
        </w:rPr>
        <w:t>被授权人签字：</w:t>
      </w:r>
    </w:p>
    <w:p w14:paraId="6429E8B0">
      <w:pPr>
        <w:spacing w:line="280" w:lineRule="exact"/>
        <w:ind w:right="540" w:rightChars="257"/>
        <w:jc w:val="left"/>
        <w:rPr>
          <w:sz w:val="24"/>
        </w:rPr>
      </w:pPr>
    </w:p>
    <w:p w14:paraId="55E75EC9">
      <w:pPr>
        <w:spacing w:line="280" w:lineRule="exact"/>
        <w:ind w:right="540" w:rightChars="257"/>
        <w:rPr>
          <w:sz w:val="24"/>
        </w:rPr>
      </w:pPr>
      <w:r>
        <w:rPr>
          <w:sz w:val="24"/>
        </w:rPr>
        <w:t>日    期：</w:t>
      </w:r>
    </w:p>
    <w:p w14:paraId="12FE27A5">
      <w:pPr>
        <w:jc w:val="center"/>
        <w:rPr>
          <w:sz w:val="30"/>
          <w:szCs w:val="30"/>
        </w:rPr>
      </w:pPr>
    </w:p>
    <w:p w14:paraId="14E7974B">
      <w:pPr>
        <w:spacing w:before="120" w:beforeLines="50" w:after="120" w:afterLines="50" w:line="400" w:lineRule="atLeast"/>
        <w:rPr>
          <w:rFonts w:ascii="宋体"/>
          <w:szCs w:val="21"/>
          <w:u w:val="single"/>
        </w:rPr>
      </w:pPr>
      <w:r>
        <w:rPr>
          <w:rFonts w:hint="eastAsia"/>
          <w:sz w:val="24"/>
        </w:rPr>
        <w:t>注：本表应按“供应商须知”的规定密封单独提交。若有折扣声明，请与本表一并装订和密封。严格按照表格格式报价。</w:t>
      </w:r>
    </w:p>
    <w:p w14:paraId="51AD15B0">
      <w:pPr>
        <w:pStyle w:val="4"/>
        <w:spacing w:after="120" w:line="400" w:lineRule="exact"/>
        <w:rPr>
          <w:rFonts w:hint="eastAsia" w:ascii="宋体" w:hAnsi="宋体" w:eastAsia="宋体"/>
          <w:bCs/>
          <w:color w:val="000000"/>
          <w:sz w:val="36"/>
          <w:szCs w:val="36"/>
        </w:rPr>
      </w:pPr>
    </w:p>
    <w:p w14:paraId="5744B145">
      <w:pPr>
        <w:pStyle w:val="5"/>
        <w:rPr>
          <w:rFonts w:hint="eastAsia" w:ascii="宋体" w:hAnsi="宋体"/>
          <w:bCs/>
          <w:color w:val="000000"/>
          <w:sz w:val="36"/>
          <w:szCs w:val="36"/>
        </w:rPr>
      </w:pPr>
    </w:p>
    <w:p w14:paraId="1DAB0BFC">
      <w:pPr>
        <w:pStyle w:val="5"/>
        <w:rPr>
          <w:rFonts w:hint="eastAsia" w:ascii="宋体" w:hAnsi="宋体"/>
          <w:bCs/>
          <w:color w:val="000000"/>
          <w:sz w:val="36"/>
          <w:szCs w:val="36"/>
        </w:rPr>
      </w:pPr>
    </w:p>
    <w:p w14:paraId="4EE01A86">
      <w:pPr>
        <w:pStyle w:val="5"/>
        <w:rPr>
          <w:rFonts w:hint="eastAsia" w:ascii="宋体" w:hAnsi="宋体"/>
          <w:bCs/>
          <w:color w:val="000000"/>
          <w:sz w:val="36"/>
          <w:szCs w:val="36"/>
        </w:rPr>
      </w:pPr>
    </w:p>
    <w:p w14:paraId="068E9953">
      <w:pPr>
        <w:pStyle w:val="4"/>
        <w:spacing w:after="120" w:line="400" w:lineRule="exact"/>
        <w:rPr>
          <w:rFonts w:hint="eastAsia" w:ascii="宋体" w:hAnsi="宋体" w:eastAsia="宋体"/>
          <w:bCs/>
          <w:color w:val="000000"/>
          <w:sz w:val="36"/>
          <w:szCs w:val="36"/>
        </w:rPr>
      </w:pPr>
    </w:p>
    <w:p w14:paraId="00C97D09">
      <w:pPr>
        <w:pStyle w:val="4"/>
        <w:spacing w:after="120" w:line="400" w:lineRule="exact"/>
        <w:rPr>
          <w:rFonts w:hint="eastAsia" w:ascii="宋体" w:hAnsi="宋体" w:eastAsia="宋体"/>
          <w:bCs/>
          <w:color w:val="000000"/>
          <w:sz w:val="36"/>
          <w:szCs w:val="36"/>
        </w:rPr>
      </w:pPr>
    </w:p>
    <w:p w14:paraId="07BFD45B">
      <w:pPr>
        <w:pStyle w:val="4"/>
        <w:spacing w:after="120" w:line="400" w:lineRule="exact"/>
        <w:rPr>
          <w:rFonts w:hint="eastAsia" w:ascii="宋体" w:hAnsi="宋体" w:eastAsia="宋体"/>
          <w:bCs/>
          <w:color w:val="000000"/>
          <w:sz w:val="36"/>
          <w:szCs w:val="36"/>
        </w:rPr>
      </w:pPr>
    </w:p>
    <w:p w14:paraId="2103F7F6">
      <w:pPr>
        <w:spacing w:line="360" w:lineRule="auto"/>
        <w:rPr>
          <w:sz w:val="24"/>
        </w:rPr>
      </w:pPr>
      <w:r>
        <w:rPr>
          <w:sz w:val="24"/>
        </w:rPr>
        <w:br w:type="page"/>
      </w:r>
    </w:p>
    <w:p w14:paraId="4246C012">
      <w:pPr>
        <w:spacing w:line="360" w:lineRule="auto"/>
        <w:jc w:val="center"/>
        <w:rPr>
          <w:rFonts w:ascii="宋体" w:hAnsi="宋体"/>
          <w:b/>
          <w:sz w:val="32"/>
          <w:szCs w:val="32"/>
        </w:rPr>
      </w:pPr>
      <w:r>
        <w:rPr>
          <w:rFonts w:hint="eastAsia" w:ascii="宋体" w:hAnsi="宋体"/>
          <w:b/>
          <w:sz w:val="32"/>
          <w:szCs w:val="32"/>
        </w:rPr>
        <w:t>四、磋商技术服务方案说明书</w:t>
      </w:r>
    </w:p>
    <w:p w14:paraId="2B145B93">
      <w:pPr>
        <w:spacing w:line="440" w:lineRule="exact"/>
        <w:jc w:val="center"/>
        <w:rPr>
          <w:rFonts w:ascii="宋体" w:hAnsi="宋体"/>
          <w:b/>
          <w:sz w:val="28"/>
          <w:szCs w:val="28"/>
        </w:rPr>
      </w:pPr>
      <w:r>
        <w:rPr>
          <w:rFonts w:hint="eastAsia" w:ascii="宋体" w:hAnsi="宋体"/>
          <w:b/>
          <w:sz w:val="28"/>
          <w:szCs w:val="28"/>
        </w:rPr>
        <w:t>格式自拟。</w:t>
      </w:r>
    </w:p>
    <w:p w14:paraId="402C9AA6">
      <w:pPr>
        <w:spacing w:line="440" w:lineRule="exact"/>
        <w:jc w:val="center"/>
        <w:rPr>
          <w:rFonts w:hint="eastAsia" w:ascii="宋体" w:hAnsi="宋体"/>
          <w:b/>
          <w:sz w:val="32"/>
          <w:szCs w:val="32"/>
        </w:rPr>
      </w:pPr>
      <w:r>
        <w:rPr>
          <w:rFonts w:ascii="宋体" w:hAnsi="宋体"/>
          <w:b/>
          <w:sz w:val="28"/>
          <w:szCs w:val="28"/>
        </w:rPr>
        <w:br w:type="page"/>
      </w:r>
    </w:p>
    <w:p w14:paraId="6FE33415">
      <w:pPr>
        <w:spacing w:line="440" w:lineRule="exact"/>
        <w:jc w:val="center"/>
        <w:rPr>
          <w:rFonts w:ascii="宋体" w:hAnsi="宋体"/>
          <w:b/>
          <w:sz w:val="32"/>
          <w:szCs w:val="32"/>
        </w:rPr>
      </w:pPr>
      <w:r>
        <w:rPr>
          <w:rFonts w:hint="eastAsia" w:ascii="宋体" w:hAnsi="宋体"/>
          <w:b/>
          <w:sz w:val="32"/>
          <w:szCs w:val="32"/>
        </w:rPr>
        <w:t>五、商务响应说明书</w:t>
      </w:r>
    </w:p>
    <w:p w14:paraId="41AB33D7">
      <w:pPr>
        <w:spacing w:line="360" w:lineRule="auto"/>
        <w:ind w:left="525" w:leftChars="250"/>
        <w:rPr>
          <w:rFonts w:ascii="宋体" w:hAnsi="宋体"/>
          <w:sz w:val="24"/>
        </w:rPr>
      </w:pPr>
    </w:p>
    <w:p w14:paraId="3D277576">
      <w:pPr>
        <w:autoSpaceDE w:val="0"/>
        <w:autoSpaceDN w:val="0"/>
        <w:adjustRightInd w:val="0"/>
        <w:snapToGrid w:val="0"/>
        <w:spacing w:line="360" w:lineRule="auto"/>
        <w:jc w:val="right"/>
        <w:rPr>
          <w:rFonts w:hint="eastAsia" w:ascii="宋体" w:hAnsi="宋体" w:cs="宋体"/>
          <w:b/>
          <w:bCs/>
          <w:sz w:val="28"/>
          <w:szCs w:val="28"/>
        </w:rPr>
      </w:pPr>
    </w:p>
    <w:tbl>
      <w:tblPr>
        <w:tblStyle w:val="21"/>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91"/>
        <w:gridCol w:w="2474"/>
        <w:gridCol w:w="2667"/>
        <w:gridCol w:w="2254"/>
      </w:tblGrid>
      <w:tr w14:paraId="52CA2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1" w:type="dxa"/>
            <w:noWrap w:val="0"/>
            <w:vAlign w:val="center"/>
          </w:tcPr>
          <w:p w14:paraId="32FEF22F">
            <w:pPr>
              <w:adjustRightInd w:val="0"/>
              <w:snapToGrid w:val="0"/>
              <w:spacing w:line="360" w:lineRule="auto"/>
              <w:rPr>
                <w:rFonts w:hint="eastAsia" w:ascii="宋体" w:hAnsi="宋体" w:cs="宋体"/>
                <w:sz w:val="28"/>
                <w:szCs w:val="28"/>
              </w:rPr>
            </w:pPr>
            <w:r>
              <w:rPr>
                <w:rFonts w:hint="eastAsia" w:ascii="宋体" w:hAnsi="宋体" w:cs="宋体"/>
                <w:sz w:val="28"/>
                <w:szCs w:val="28"/>
              </w:rPr>
              <w:t>序号</w:t>
            </w:r>
          </w:p>
        </w:tc>
        <w:tc>
          <w:tcPr>
            <w:tcW w:w="2474" w:type="dxa"/>
            <w:noWrap w:val="0"/>
            <w:vAlign w:val="center"/>
          </w:tcPr>
          <w:p w14:paraId="31DE2E10">
            <w:pPr>
              <w:adjustRightInd w:val="0"/>
              <w:snapToGrid w:val="0"/>
              <w:spacing w:line="360" w:lineRule="auto"/>
              <w:rPr>
                <w:rFonts w:hint="eastAsia" w:ascii="宋体" w:hAnsi="宋体" w:cs="宋体"/>
                <w:sz w:val="28"/>
                <w:szCs w:val="28"/>
              </w:rPr>
            </w:pPr>
            <w:r>
              <w:rPr>
                <w:rFonts w:hint="eastAsia" w:ascii="宋体" w:hAnsi="宋体" w:cs="宋体"/>
                <w:sz w:val="28"/>
                <w:szCs w:val="28"/>
              </w:rPr>
              <w:t>磋商文件</w:t>
            </w:r>
          </w:p>
          <w:p w14:paraId="2FD0FC1F">
            <w:pPr>
              <w:adjustRightInd w:val="0"/>
              <w:snapToGrid w:val="0"/>
              <w:spacing w:line="360" w:lineRule="auto"/>
              <w:rPr>
                <w:rFonts w:hint="eastAsia" w:ascii="宋体" w:hAnsi="宋体" w:cs="宋体"/>
                <w:sz w:val="28"/>
                <w:szCs w:val="28"/>
              </w:rPr>
            </w:pPr>
            <w:r>
              <w:rPr>
                <w:rFonts w:hint="eastAsia" w:ascii="宋体" w:hAnsi="宋体" w:cs="宋体"/>
                <w:sz w:val="28"/>
                <w:szCs w:val="28"/>
              </w:rPr>
              <w:t>要求</w:t>
            </w:r>
          </w:p>
        </w:tc>
        <w:tc>
          <w:tcPr>
            <w:tcW w:w="2667" w:type="dxa"/>
            <w:noWrap w:val="0"/>
            <w:vAlign w:val="center"/>
          </w:tcPr>
          <w:p w14:paraId="063BBA88">
            <w:pPr>
              <w:adjustRightInd w:val="0"/>
              <w:snapToGrid w:val="0"/>
              <w:spacing w:line="360" w:lineRule="auto"/>
              <w:rPr>
                <w:rFonts w:hint="eastAsia" w:ascii="宋体" w:hAnsi="宋体" w:cs="宋体"/>
                <w:sz w:val="28"/>
                <w:szCs w:val="28"/>
              </w:rPr>
            </w:pPr>
            <w:r>
              <w:rPr>
                <w:rFonts w:hint="eastAsia" w:ascii="宋体" w:hAnsi="宋体" w:cs="宋体"/>
                <w:sz w:val="28"/>
                <w:szCs w:val="28"/>
              </w:rPr>
              <w:t>磋商响应文件实际响应</w:t>
            </w:r>
          </w:p>
        </w:tc>
        <w:tc>
          <w:tcPr>
            <w:tcW w:w="2254" w:type="dxa"/>
            <w:noWrap w:val="0"/>
            <w:vAlign w:val="center"/>
          </w:tcPr>
          <w:p w14:paraId="3CB6F3B7">
            <w:pPr>
              <w:adjustRightInd w:val="0"/>
              <w:snapToGrid w:val="0"/>
              <w:spacing w:line="360" w:lineRule="auto"/>
              <w:rPr>
                <w:rFonts w:hint="eastAsia" w:ascii="宋体" w:hAnsi="宋体" w:cs="宋体"/>
                <w:sz w:val="28"/>
                <w:szCs w:val="28"/>
              </w:rPr>
            </w:pPr>
            <w:r>
              <w:rPr>
                <w:rFonts w:hint="eastAsia" w:ascii="宋体" w:hAnsi="宋体" w:cs="宋体"/>
                <w:sz w:val="28"/>
                <w:szCs w:val="28"/>
              </w:rPr>
              <w:t>响应</w:t>
            </w:r>
          </w:p>
          <w:p w14:paraId="46059FCF">
            <w:pPr>
              <w:adjustRightInd w:val="0"/>
              <w:snapToGrid w:val="0"/>
              <w:spacing w:line="360" w:lineRule="auto"/>
              <w:rPr>
                <w:rFonts w:hint="eastAsia" w:ascii="宋体" w:hAnsi="宋体" w:cs="宋体"/>
                <w:sz w:val="28"/>
                <w:szCs w:val="28"/>
              </w:rPr>
            </w:pPr>
            <w:r>
              <w:rPr>
                <w:rFonts w:hint="eastAsia" w:ascii="宋体" w:hAnsi="宋体" w:cs="宋体"/>
                <w:sz w:val="28"/>
                <w:szCs w:val="28"/>
              </w:rPr>
              <w:t>说明</w:t>
            </w:r>
          </w:p>
        </w:tc>
      </w:tr>
      <w:tr w14:paraId="23D43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1" w:type="dxa"/>
            <w:noWrap w:val="0"/>
            <w:vAlign w:val="top"/>
          </w:tcPr>
          <w:p w14:paraId="37667E8C">
            <w:pPr>
              <w:adjustRightInd w:val="0"/>
              <w:snapToGrid w:val="0"/>
              <w:spacing w:line="360" w:lineRule="auto"/>
              <w:rPr>
                <w:rFonts w:hint="eastAsia" w:ascii="宋体" w:hAnsi="宋体" w:cs="宋体"/>
                <w:sz w:val="28"/>
                <w:szCs w:val="28"/>
              </w:rPr>
            </w:pPr>
          </w:p>
        </w:tc>
        <w:tc>
          <w:tcPr>
            <w:tcW w:w="2474" w:type="dxa"/>
            <w:noWrap w:val="0"/>
            <w:vAlign w:val="top"/>
          </w:tcPr>
          <w:p w14:paraId="7F19EEEF">
            <w:pPr>
              <w:adjustRightInd w:val="0"/>
              <w:snapToGrid w:val="0"/>
              <w:spacing w:line="360" w:lineRule="auto"/>
              <w:rPr>
                <w:rFonts w:hint="eastAsia" w:ascii="宋体" w:hAnsi="宋体" w:cs="宋体"/>
                <w:sz w:val="28"/>
                <w:szCs w:val="28"/>
              </w:rPr>
            </w:pPr>
          </w:p>
        </w:tc>
        <w:tc>
          <w:tcPr>
            <w:tcW w:w="2667" w:type="dxa"/>
            <w:noWrap w:val="0"/>
            <w:vAlign w:val="top"/>
          </w:tcPr>
          <w:p w14:paraId="6DB0BA9E">
            <w:pPr>
              <w:adjustRightInd w:val="0"/>
              <w:snapToGrid w:val="0"/>
              <w:spacing w:line="360" w:lineRule="auto"/>
              <w:rPr>
                <w:rFonts w:hint="eastAsia" w:ascii="宋体" w:hAnsi="宋体" w:cs="宋体"/>
                <w:sz w:val="28"/>
                <w:szCs w:val="28"/>
              </w:rPr>
            </w:pPr>
          </w:p>
        </w:tc>
        <w:tc>
          <w:tcPr>
            <w:tcW w:w="2254" w:type="dxa"/>
            <w:noWrap w:val="0"/>
            <w:vAlign w:val="top"/>
          </w:tcPr>
          <w:p w14:paraId="6EC026F5">
            <w:pPr>
              <w:adjustRightInd w:val="0"/>
              <w:snapToGrid w:val="0"/>
              <w:spacing w:line="360" w:lineRule="auto"/>
              <w:rPr>
                <w:rFonts w:hint="eastAsia" w:ascii="宋体" w:hAnsi="宋体" w:cs="宋体"/>
                <w:sz w:val="28"/>
                <w:szCs w:val="28"/>
              </w:rPr>
            </w:pPr>
          </w:p>
        </w:tc>
      </w:tr>
      <w:tr w14:paraId="16577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1" w:type="dxa"/>
            <w:noWrap w:val="0"/>
            <w:vAlign w:val="top"/>
          </w:tcPr>
          <w:p w14:paraId="52CBFA50">
            <w:pPr>
              <w:adjustRightInd w:val="0"/>
              <w:snapToGrid w:val="0"/>
              <w:spacing w:line="360" w:lineRule="auto"/>
              <w:rPr>
                <w:rFonts w:hint="eastAsia" w:ascii="宋体" w:hAnsi="宋体" w:cs="宋体"/>
                <w:sz w:val="28"/>
                <w:szCs w:val="28"/>
              </w:rPr>
            </w:pPr>
          </w:p>
        </w:tc>
        <w:tc>
          <w:tcPr>
            <w:tcW w:w="2474" w:type="dxa"/>
            <w:noWrap w:val="0"/>
            <w:vAlign w:val="top"/>
          </w:tcPr>
          <w:p w14:paraId="2F625B6C">
            <w:pPr>
              <w:adjustRightInd w:val="0"/>
              <w:snapToGrid w:val="0"/>
              <w:spacing w:line="360" w:lineRule="auto"/>
              <w:rPr>
                <w:rFonts w:hint="eastAsia" w:ascii="宋体" w:hAnsi="宋体" w:cs="宋体"/>
                <w:sz w:val="28"/>
                <w:szCs w:val="28"/>
              </w:rPr>
            </w:pPr>
          </w:p>
        </w:tc>
        <w:tc>
          <w:tcPr>
            <w:tcW w:w="2667" w:type="dxa"/>
            <w:noWrap w:val="0"/>
            <w:vAlign w:val="top"/>
          </w:tcPr>
          <w:p w14:paraId="254FECF6">
            <w:pPr>
              <w:adjustRightInd w:val="0"/>
              <w:snapToGrid w:val="0"/>
              <w:spacing w:line="360" w:lineRule="auto"/>
              <w:rPr>
                <w:rFonts w:hint="eastAsia" w:ascii="宋体" w:hAnsi="宋体" w:cs="宋体"/>
                <w:sz w:val="28"/>
                <w:szCs w:val="28"/>
              </w:rPr>
            </w:pPr>
          </w:p>
        </w:tc>
        <w:tc>
          <w:tcPr>
            <w:tcW w:w="2254" w:type="dxa"/>
            <w:noWrap w:val="0"/>
            <w:vAlign w:val="top"/>
          </w:tcPr>
          <w:p w14:paraId="555FC0A3">
            <w:pPr>
              <w:adjustRightInd w:val="0"/>
              <w:snapToGrid w:val="0"/>
              <w:spacing w:line="360" w:lineRule="auto"/>
              <w:rPr>
                <w:rFonts w:hint="eastAsia" w:ascii="宋体" w:hAnsi="宋体" w:cs="宋体"/>
                <w:sz w:val="28"/>
                <w:szCs w:val="28"/>
              </w:rPr>
            </w:pPr>
          </w:p>
        </w:tc>
      </w:tr>
      <w:tr w14:paraId="61266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1" w:type="dxa"/>
            <w:noWrap w:val="0"/>
            <w:vAlign w:val="top"/>
          </w:tcPr>
          <w:p w14:paraId="43D75FE5">
            <w:pPr>
              <w:adjustRightInd w:val="0"/>
              <w:snapToGrid w:val="0"/>
              <w:spacing w:line="360" w:lineRule="auto"/>
              <w:rPr>
                <w:rFonts w:hint="eastAsia" w:ascii="宋体" w:hAnsi="宋体" w:cs="宋体"/>
                <w:sz w:val="28"/>
                <w:szCs w:val="28"/>
              </w:rPr>
            </w:pPr>
          </w:p>
        </w:tc>
        <w:tc>
          <w:tcPr>
            <w:tcW w:w="2474" w:type="dxa"/>
            <w:noWrap w:val="0"/>
            <w:vAlign w:val="top"/>
          </w:tcPr>
          <w:p w14:paraId="19520293">
            <w:pPr>
              <w:adjustRightInd w:val="0"/>
              <w:snapToGrid w:val="0"/>
              <w:spacing w:line="360" w:lineRule="auto"/>
              <w:rPr>
                <w:rFonts w:hint="eastAsia" w:ascii="宋体" w:hAnsi="宋体" w:cs="宋体"/>
                <w:sz w:val="28"/>
                <w:szCs w:val="28"/>
              </w:rPr>
            </w:pPr>
          </w:p>
        </w:tc>
        <w:tc>
          <w:tcPr>
            <w:tcW w:w="2667" w:type="dxa"/>
            <w:noWrap w:val="0"/>
            <w:vAlign w:val="top"/>
          </w:tcPr>
          <w:p w14:paraId="13449974">
            <w:pPr>
              <w:adjustRightInd w:val="0"/>
              <w:snapToGrid w:val="0"/>
              <w:spacing w:line="360" w:lineRule="auto"/>
              <w:rPr>
                <w:rFonts w:hint="eastAsia" w:ascii="宋体" w:hAnsi="宋体" w:cs="宋体"/>
                <w:sz w:val="28"/>
                <w:szCs w:val="28"/>
              </w:rPr>
            </w:pPr>
          </w:p>
        </w:tc>
        <w:tc>
          <w:tcPr>
            <w:tcW w:w="2254" w:type="dxa"/>
            <w:noWrap w:val="0"/>
            <w:vAlign w:val="top"/>
          </w:tcPr>
          <w:p w14:paraId="32270115">
            <w:pPr>
              <w:adjustRightInd w:val="0"/>
              <w:snapToGrid w:val="0"/>
              <w:spacing w:line="360" w:lineRule="auto"/>
              <w:rPr>
                <w:rFonts w:hint="eastAsia" w:ascii="宋体" w:hAnsi="宋体" w:cs="宋体"/>
                <w:sz w:val="28"/>
                <w:szCs w:val="28"/>
              </w:rPr>
            </w:pPr>
          </w:p>
        </w:tc>
      </w:tr>
      <w:tr w14:paraId="7EED7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1" w:type="dxa"/>
            <w:noWrap w:val="0"/>
            <w:vAlign w:val="top"/>
          </w:tcPr>
          <w:p w14:paraId="01D42B25">
            <w:pPr>
              <w:adjustRightInd w:val="0"/>
              <w:snapToGrid w:val="0"/>
              <w:spacing w:line="360" w:lineRule="auto"/>
              <w:rPr>
                <w:rFonts w:hint="eastAsia" w:ascii="宋体" w:hAnsi="宋体" w:cs="宋体"/>
                <w:sz w:val="28"/>
                <w:szCs w:val="28"/>
              </w:rPr>
            </w:pPr>
          </w:p>
        </w:tc>
        <w:tc>
          <w:tcPr>
            <w:tcW w:w="2474" w:type="dxa"/>
            <w:noWrap w:val="0"/>
            <w:vAlign w:val="top"/>
          </w:tcPr>
          <w:p w14:paraId="513DA127">
            <w:pPr>
              <w:adjustRightInd w:val="0"/>
              <w:snapToGrid w:val="0"/>
              <w:spacing w:line="360" w:lineRule="auto"/>
              <w:rPr>
                <w:rFonts w:hint="eastAsia" w:ascii="宋体" w:hAnsi="宋体" w:cs="宋体"/>
                <w:sz w:val="28"/>
                <w:szCs w:val="28"/>
              </w:rPr>
            </w:pPr>
          </w:p>
        </w:tc>
        <w:tc>
          <w:tcPr>
            <w:tcW w:w="2667" w:type="dxa"/>
            <w:noWrap w:val="0"/>
            <w:vAlign w:val="top"/>
          </w:tcPr>
          <w:p w14:paraId="7732829F">
            <w:pPr>
              <w:adjustRightInd w:val="0"/>
              <w:snapToGrid w:val="0"/>
              <w:spacing w:line="360" w:lineRule="auto"/>
              <w:rPr>
                <w:rFonts w:hint="eastAsia" w:ascii="宋体" w:hAnsi="宋体" w:cs="宋体"/>
                <w:sz w:val="28"/>
                <w:szCs w:val="28"/>
              </w:rPr>
            </w:pPr>
          </w:p>
        </w:tc>
        <w:tc>
          <w:tcPr>
            <w:tcW w:w="2254" w:type="dxa"/>
            <w:noWrap w:val="0"/>
            <w:vAlign w:val="top"/>
          </w:tcPr>
          <w:p w14:paraId="03475DF8">
            <w:pPr>
              <w:adjustRightInd w:val="0"/>
              <w:snapToGrid w:val="0"/>
              <w:spacing w:line="360" w:lineRule="auto"/>
              <w:rPr>
                <w:rFonts w:hint="eastAsia" w:ascii="宋体" w:hAnsi="宋体" w:cs="宋体"/>
                <w:sz w:val="28"/>
                <w:szCs w:val="28"/>
              </w:rPr>
            </w:pPr>
          </w:p>
        </w:tc>
      </w:tr>
      <w:tr w14:paraId="2C84B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1" w:type="dxa"/>
            <w:noWrap w:val="0"/>
            <w:vAlign w:val="top"/>
          </w:tcPr>
          <w:p w14:paraId="25D6BA87">
            <w:pPr>
              <w:adjustRightInd w:val="0"/>
              <w:snapToGrid w:val="0"/>
              <w:spacing w:line="360" w:lineRule="auto"/>
              <w:rPr>
                <w:rFonts w:hint="eastAsia" w:ascii="宋体" w:hAnsi="宋体" w:cs="宋体"/>
                <w:sz w:val="28"/>
                <w:szCs w:val="28"/>
              </w:rPr>
            </w:pPr>
          </w:p>
        </w:tc>
        <w:tc>
          <w:tcPr>
            <w:tcW w:w="2474" w:type="dxa"/>
            <w:noWrap w:val="0"/>
            <w:vAlign w:val="top"/>
          </w:tcPr>
          <w:p w14:paraId="546ECEC0">
            <w:pPr>
              <w:adjustRightInd w:val="0"/>
              <w:snapToGrid w:val="0"/>
              <w:spacing w:line="360" w:lineRule="auto"/>
              <w:rPr>
                <w:rFonts w:hint="eastAsia" w:ascii="宋体" w:hAnsi="宋体" w:cs="宋体"/>
                <w:sz w:val="28"/>
                <w:szCs w:val="28"/>
              </w:rPr>
            </w:pPr>
          </w:p>
        </w:tc>
        <w:tc>
          <w:tcPr>
            <w:tcW w:w="2667" w:type="dxa"/>
            <w:noWrap w:val="0"/>
            <w:vAlign w:val="top"/>
          </w:tcPr>
          <w:p w14:paraId="6FFDC9A7">
            <w:pPr>
              <w:adjustRightInd w:val="0"/>
              <w:snapToGrid w:val="0"/>
              <w:spacing w:line="360" w:lineRule="auto"/>
              <w:rPr>
                <w:rFonts w:hint="eastAsia" w:ascii="宋体" w:hAnsi="宋体" w:cs="宋体"/>
                <w:sz w:val="28"/>
                <w:szCs w:val="28"/>
              </w:rPr>
            </w:pPr>
          </w:p>
        </w:tc>
        <w:tc>
          <w:tcPr>
            <w:tcW w:w="2254" w:type="dxa"/>
            <w:noWrap w:val="0"/>
            <w:vAlign w:val="top"/>
          </w:tcPr>
          <w:p w14:paraId="64424BBC">
            <w:pPr>
              <w:adjustRightInd w:val="0"/>
              <w:snapToGrid w:val="0"/>
              <w:spacing w:line="360" w:lineRule="auto"/>
              <w:rPr>
                <w:rFonts w:hint="eastAsia" w:ascii="宋体" w:hAnsi="宋体" w:cs="宋体"/>
                <w:sz w:val="28"/>
                <w:szCs w:val="28"/>
              </w:rPr>
            </w:pPr>
          </w:p>
        </w:tc>
      </w:tr>
      <w:tr w14:paraId="2C3AB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1" w:type="dxa"/>
            <w:noWrap w:val="0"/>
            <w:vAlign w:val="top"/>
          </w:tcPr>
          <w:p w14:paraId="1092E49F">
            <w:pPr>
              <w:adjustRightInd w:val="0"/>
              <w:snapToGrid w:val="0"/>
              <w:spacing w:line="360" w:lineRule="auto"/>
              <w:rPr>
                <w:rFonts w:hint="eastAsia" w:ascii="宋体" w:hAnsi="宋体" w:cs="宋体"/>
                <w:sz w:val="28"/>
                <w:szCs w:val="28"/>
              </w:rPr>
            </w:pPr>
          </w:p>
        </w:tc>
        <w:tc>
          <w:tcPr>
            <w:tcW w:w="2474" w:type="dxa"/>
            <w:noWrap w:val="0"/>
            <w:vAlign w:val="top"/>
          </w:tcPr>
          <w:p w14:paraId="0189B8B3">
            <w:pPr>
              <w:adjustRightInd w:val="0"/>
              <w:snapToGrid w:val="0"/>
              <w:spacing w:line="360" w:lineRule="auto"/>
              <w:rPr>
                <w:rFonts w:hint="eastAsia" w:ascii="宋体" w:hAnsi="宋体" w:cs="宋体"/>
                <w:sz w:val="28"/>
                <w:szCs w:val="28"/>
              </w:rPr>
            </w:pPr>
          </w:p>
        </w:tc>
        <w:tc>
          <w:tcPr>
            <w:tcW w:w="2667" w:type="dxa"/>
            <w:noWrap w:val="0"/>
            <w:vAlign w:val="top"/>
          </w:tcPr>
          <w:p w14:paraId="1C4A6A6F">
            <w:pPr>
              <w:adjustRightInd w:val="0"/>
              <w:snapToGrid w:val="0"/>
              <w:spacing w:line="360" w:lineRule="auto"/>
              <w:rPr>
                <w:rFonts w:hint="eastAsia" w:ascii="宋体" w:hAnsi="宋体" w:cs="宋体"/>
                <w:sz w:val="28"/>
                <w:szCs w:val="28"/>
              </w:rPr>
            </w:pPr>
          </w:p>
        </w:tc>
        <w:tc>
          <w:tcPr>
            <w:tcW w:w="2254" w:type="dxa"/>
            <w:noWrap w:val="0"/>
            <w:vAlign w:val="top"/>
          </w:tcPr>
          <w:p w14:paraId="45689B67">
            <w:pPr>
              <w:adjustRightInd w:val="0"/>
              <w:snapToGrid w:val="0"/>
              <w:spacing w:line="360" w:lineRule="auto"/>
              <w:rPr>
                <w:rFonts w:hint="eastAsia" w:ascii="宋体" w:hAnsi="宋体" w:cs="宋体"/>
                <w:sz w:val="28"/>
                <w:szCs w:val="28"/>
              </w:rPr>
            </w:pPr>
          </w:p>
        </w:tc>
      </w:tr>
      <w:tr w14:paraId="36E91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1" w:type="dxa"/>
            <w:noWrap w:val="0"/>
            <w:vAlign w:val="top"/>
          </w:tcPr>
          <w:p w14:paraId="60235D84">
            <w:pPr>
              <w:adjustRightInd w:val="0"/>
              <w:snapToGrid w:val="0"/>
              <w:spacing w:line="360" w:lineRule="auto"/>
              <w:rPr>
                <w:rFonts w:hint="eastAsia" w:ascii="宋体" w:hAnsi="宋体" w:cs="宋体"/>
                <w:sz w:val="28"/>
                <w:szCs w:val="28"/>
              </w:rPr>
            </w:pPr>
          </w:p>
        </w:tc>
        <w:tc>
          <w:tcPr>
            <w:tcW w:w="2474" w:type="dxa"/>
            <w:noWrap w:val="0"/>
            <w:vAlign w:val="top"/>
          </w:tcPr>
          <w:p w14:paraId="2A6CA95E">
            <w:pPr>
              <w:adjustRightInd w:val="0"/>
              <w:snapToGrid w:val="0"/>
              <w:spacing w:line="360" w:lineRule="auto"/>
              <w:rPr>
                <w:rFonts w:hint="eastAsia" w:ascii="宋体" w:hAnsi="宋体" w:cs="宋体"/>
                <w:sz w:val="28"/>
                <w:szCs w:val="28"/>
              </w:rPr>
            </w:pPr>
          </w:p>
        </w:tc>
        <w:tc>
          <w:tcPr>
            <w:tcW w:w="2667" w:type="dxa"/>
            <w:noWrap w:val="0"/>
            <w:vAlign w:val="top"/>
          </w:tcPr>
          <w:p w14:paraId="49A92DE6">
            <w:pPr>
              <w:adjustRightInd w:val="0"/>
              <w:snapToGrid w:val="0"/>
              <w:spacing w:line="360" w:lineRule="auto"/>
              <w:rPr>
                <w:rFonts w:hint="eastAsia" w:ascii="宋体" w:hAnsi="宋体" w:cs="宋体"/>
                <w:sz w:val="28"/>
                <w:szCs w:val="28"/>
              </w:rPr>
            </w:pPr>
          </w:p>
        </w:tc>
        <w:tc>
          <w:tcPr>
            <w:tcW w:w="2254" w:type="dxa"/>
            <w:noWrap w:val="0"/>
            <w:vAlign w:val="top"/>
          </w:tcPr>
          <w:p w14:paraId="172B881B">
            <w:pPr>
              <w:adjustRightInd w:val="0"/>
              <w:snapToGrid w:val="0"/>
              <w:spacing w:line="360" w:lineRule="auto"/>
              <w:rPr>
                <w:rFonts w:hint="eastAsia" w:ascii="宋体" w:hAnsi="宋体" w:cs="宋体"/>
                <w:sz w:val="28"/>
                <w:szCs w:val="28"/>
              </w:rPr>
            </w:pPr>
          </w:p>
        </w:tc>
      </w:tr>
      <w:tr w14:paraId="35A2C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1" w:type="dxa"/>
            <w:noWrap w:val="0"/>
            <w:vAlign w:val="top"/>
          </w:tcPr>
          <w:p w14:paraId="1D0C533A">
            <w:pPr>
              <w:adjustRightInd w:val="0"/>
              <w:snapToGrid w:val="0"/>
              <w:spacing w:line="360" w:lineRule="auto"/>
              <w:rPr>
                <w:rFonts w:hint="eastAsia" w:ascii="宋体" w:hAnsi="宋体" w:cs="宋体"/>
                <w:sz w:val="28"/>
                <w:szCs w:val="28"/>
              </w:rPr>
            </w:pPr>
          </w:p>
        </w:tc>
        <w:tc>
          <w:tcPr>
            <w:tcW w:w="2474" w:type="dxa"/>
            <w:noWrap w:val="0"/>
            <w:vAlign w:val="top"/>
          </w:tcPr>
          <w:p w14:paraId="7F6D461D">
            <w:pPr>
              <w:adjustRightInd w:val="0"/>
              <w:snapToGrid w:val="0"/>
              <w:spacing w:line="360" w:lineRule="auto"/>
              <w:rPr>
                <w:rFonts w:hint="eastAsia" w:ascii="宋体" w:hAnsi="宋体" w:cs="宋体"/>
                <w:sz w:val="28"/>
                <w:szCs w:val="28"/>
              </w:rPr>
            </w:pPr>
          </w:p>
        </w:tc>
        <w:tc>
          <w:tcPr>
            <w:tcW w:w="2667" w:type="dxa"/>
            <w:noWrap w:val="0"/>
            <w:vAlign w:val="top"/>
          </w:tcPr>
          <w:p w14:paraId="6B97BD4A">
            <w:pPr>
              <w:adjustRightInd w:val="0"/>
              <w:snapToGrid w:val="0"/>
              <w:spacing w:line="360" w:lineRule="auto"/>
              <w:rPr>
                <w:rFonts w:hint="eastAsia" w:ascii="宋体" w:hAnsi="宋体" w:cs="宋体"/>
                <w:sz w:val="28"/>
                <w:szCs w:val="28"/>
              </w:rPr>
            </w:pPr>
          </w:p>
        </w:tc>
        <w:tc>
          <w:tcPr>
            <w:tcW w:w="2254" w:type="dxa"/>
            <w:noWrap w:val="0"/>
            <w:vAlign w:val="top"/>
          </w:tcPr>
          <w:p w14:paraId="6139DA39">
            <w:pPr>
              <w:adjustRightInd w:val="0"/>
              <w:snapToGrid w:val="0"/>
              <w:spacing w:line="360" w:lineRule="auto"/>
              <w:rPr>
                <w:rFonts w:hint="eastAsia" w:ascii="宋体" w:hAnsi="宋体" w:cs="宋体"/>
                <w:sz w:val="28"/>
                <w:szCs w:val="28"/>
              </w:rPr>
            </w:pPr>
          </w:p>
        </w:tc>
      </w:tr>
      <w:tr w14:paraId="2CD7C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1" w:type="dxa"/>
            <w:noWrap w:val="0"/>
            <w:vAlign w:val="top"/>
          </w:tcPr>
          <w:p w14:paraId="4A076512">
            <w:pPr>
              <w:adjustRightInd w:val="0"/>
              <w:snapToGrid w:val="0"/>
              <w:spacing w:line="360" w:lineRule="auto"/>
              <w:rPr>
                <w:rFonts w:hint="eastAsia" w:ascii="宋体" w:hAnsi="宋体" w:cs="宋体"/>
                <w:sz w:val="28"/>
                <w:szCs w:val="28"/>
              </w:rPr>
            </w:pPr>
          </w:p>
        </w:tc>
        <w:tc>
          <w:tcPr>
            <w:tcW w:w="2474" w:type="dxa"/>
            <w:noWrap w:val="0"/>
            <w:vAlign w:val="top"/>
          </w:tcPr>
          <w:p w14:paraId="05643423">
            <w:pPr>
              <w:adjustRightInd w:val="0"/>
              <w:snapToGrid w:val="0"/>
              <w:spacing w:line="360" w:lineRule="auto"/>
              <w:rPr>
                <w:rFonts w:hint="eastAsia" w:ascii="宋体" w:hAnsi="宋体" w:cs="宋体"/>
                <w:sz w:val="28"/>
                <w:szCs w:val="28"/>
              </w:rPr>
            </w:pPr>
          </w:p>
        </w:tc>
        <w:tc>
          <w:tcPr>
            <w:tcW w:w="2667" w:type="dxa"/>
            <w:noWrap w:val="0"/>
            <w:vAlign w:val="top"/>
          </w:tcPr>
          <w:p w14:paraId="1F5DF6CE">
            <w:pPr>
              <w:adjustRightInd w:val="0"/>
              <w:snapToGrid w:val="0"/>
              <w:spacing w:line="360" w:lineRule="auto"/>
              <w:rPr>
                <w:rFonts w:hint="eastAsia" w:ascii="宋体" w:hAnsi="宋体" w:cs="宋体"/>
                <w:sz w:val="28"/>
                <w:szCs w:val="28"/>
              </w:rPr>
            </w:pPr>
          </w:p>
        </w:tc>
        <w:tc>
          <w:tcPr>
            <w:tcW w:w="2254" w:type="dxa"/>
            <w:noWrap w:val="0"/>
            <w:vAlign w:val="top"/>
          </w:tcPr>
          <w:p w14:paraId="7DB04BDB">
            <w:pPr>
              <w:adjustRightInd w:val="0"/>
              <w:snapToGrid w:val="0"/>
              <w:spacing w:line="360" w:lineRule="auto"/>
              <w:rPr>
                <w:rFonts w:hint="eastAsia" w:ascii="宋体" w:hAnsi="宋体" w:cs="宋体"/>
                <w:sz w:val="28"/>
                <w:szCs w:val="28"/>
              </w:rPr>
            </w:pPr>
          </w:p>
        </w:tc>
      </w:tr>
      <w:tr w14:paraId="092A4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1" w:type="dxa"/>
            <w:noWrap w:val="0"/>
            <w:vAlign w:val="top"/>
          </w:tcPr>
          <w:p w14:paraId="413CE9B7">
            <w:pPr>
              <w:adjustRightInd w:val="0"/>
              <w:snapToGrid w:val="0"/>
              <w:spacing w:line="360" w:lineRule="auto"/>
              <w:rPr>
                <w:rFonts w:hint="eastAsia" w:ascii="宋体" w:hAnsi="宋体" w:cs="宋体"/>
                <w:sz w:val="28"/>
                <w:szCs w:val="28"/>
              </w:rPr>
            </w:pPr>
          </w:p>
        </w:tc>
        <w:tc>
          <w:tcPr>
            <w:tcW w:w="2474" w:type="dxa"/>
            <w:noWrap w:val="0"/>
            <w:vAlign w:val="top"/>
          </w:tcPr>
          <w:p w14:paraId="6FC1164E">
            <w:pPr>
              <w:adjustRightInd w:val="0"/>
              <w:snapToGrid w:val="0"/>
              <w:spacing w:line="360" w:lineRule="auto"/>
              <w:rPr>
                <w:rFonts w:hint="eastAsia" w:ascii="宋体" w:hAnsi="宋体" w:cs="宋体"/>
                <w:sz w:val="28"/>
                <w:szCs w:val="28"/>
              </w:rPr>
            </w:pPr>
          </w:p>
        </w:tc>
        <w:tc>
          <w:tcPr>
            <w:tcW w:w="2667" w:type="dxa"/>
            <w:noWrap w:val="0"/>
            <w:vAlign w:val="top"/>
          </w:tcPr>
          <w:p w14:paraId="09A012DE">
            <w:pPr>
              <w:adjustRightInd w:val="0"/>
              <w:snapToGrid w:val="0"/>
              <w:spacing w:line="360" w:lineRule="auto"/>
              <w:rPr>
                <w:rFonts w:hint="eastAsia" w:ascii="宋体" w:hAnsi="宋体" w:cs="宋体"/>
                <w:sz w:val="28"/>
                <w:szCs w:val="28"/>
              </w:rPr>
            </w:pPr>
          </w:p>
        </w:tc>
        <w:tc>
          <w:tcPr>
            <w:tcW w:w="2254" w:type="dxa"/>
            <w:noWrap w:val="0"/>
            <w:vAlign w:val="top"/>
          </w:tcPr>
          <w:p w14:paraId="0C815B34">
            <w:pPr>
              <w:adjustRightInd w:val="0"/>
              <w:snapToGrid w:val="0"/>
              <w:spacing w:line="360" w:lineRule="auto"/>
              <w:rPr>
                <w:rFonts w:hint="eastAsia" w:ascii="宋体" w:hAnsi="宋体" w:cs="宋体"/>
                <w:sz w:val="28"/>
                <w:szCs w:val="28"/>
              </w:rPr>
            </w:pPr>
          </w:p>
        </w:tc>
      </w:tr>
      <w:tr w14:paraId="62E3C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1" w:type="dxa"/>
            <w:noWrap w:val="0"/>
            <w:vAlign w:val="top"/>
          </w:tcPr>
          <w:p w14:paraId="7363AE33">
            <w:pPr>
              <w:adjustRightInd w:val="0"/>
              <w:snapToGrid w:val="0"/>
              <w:spacing w:line="360" w:lineRule="auto"/>
              <w:rPr>
                <w:rFonts w:hint="eastAsia" w:ascii="宋体" w:hAnsi="宋体" w:cs="宋体"/>
                <w:sz w:val="28"/>
                <w:szCs w:val="28"/>
              </w:rPr>
            </w:pPr>
          </w:p>
        </w:tc>
        <w:tc>
          <w:tcPr>
            <w:tcW w:w="2474" w:type="dxa"/>
            <w:noWrap w:val="0"/>
            <w:vAlign w:val="top"/>
          </w:tcPr>
          <w:p w14:paraId="032237CE">
            <w:pPr>
              <w:adjustRightInd w:val="0"/>
              <w:snapToGrid w:val="0"/>
              <w:spacing w:line="360" w:lineRule="auto"/>
              <w:rPr>
                <w:rFonts w:hint="eastAsia" w:ascii="宋体" w:hAnsi="宋体" w:cs="宋体"/>
                <w:sz w:val="28"/>
                <w:szCs w:val="28"/>
              </w:rPr>
            </w:pPr>
          </w:p>
        </w:tc>
        <w:tc>
          <w:tcPr>
            <w:tcW w:w="2667" w:type="dxa"/>
            <w:noWrap w:val="0"/>
            <w:vAlign w:val="top"/>
          </w:tcPr>
          <w:p w14:paraId="447A1B56">
            <w:pPr>
              <w:adjustRightInd w:val="0"/>
              <w:snapToGrid w:val="0"/>
              <w:spacing w:line="360" w:lineRule="auto"/>
              <w:rPr>
                <w:rFonts w:hint="eastAsia" w:ascii="宋体" w:hAnsi="宋体" w:cs="宋体"/>
                <w:sz w:val="28"/>
                <w:szCs w:val="28"/>
              </w:rPr>
            </w:pPr>
          </w:p>
        </w:tc>
        <w:tc>
          <w:tcPr>
            <w:tcW w:w="2254" w:type="dxa"/>
            <w:noWrap w:val="0"/>
            <w:vAlign w:val="top"/>
          </w:tcPr>
          <w:p w14:paraId="11D249E4">
            <w:pPr>
              <w:adjustRightInd w:val="0"/>
              <w:snapToGrid w:val="0"/>
              <w:spacing w:line="360" w:lineRule="auto"/>
              <w:rPr>
                <w:rFonts w:hint="eastAsia" w:ascii="宋体" w:hAnsi="宋体" w:cs="宋体"/>
                <w:sz w:val="28"/>
                <w:szCs w:val="28"/>
              </w:rPr>
            </w:pPr>
          </w:p>
        </w:tc>
      </w:tr>
      <w:tr w14:paraId="14EAD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1" w:type="dxa"/>
            <w:noWrap w:val="0"/>
            <w:vAlign w:val="top"/>
          </w:tcPr>
          <w:p w14:paraId="1C13563C">
            <w:pPr>
              <w:adjustRightInd w:val="0"/>
              <w:snapToGrid w:val="0"/>
              <w:spacing w:line="360" w:lineRule="auto"/>
              <w:rPr>
                <w:rFonts w:hint="eastAsia" w:ascii="宋体" w:hAnsi="宋体" w:cs="宋体"/>
                <w:sz w:val="28"/>
                <w:szCs w:val="28"/>
              </w:rPr>
            </w:pPr>
          </w:p>
        </w:tc>
        <w:tc>
          <w:tcPr>
            <w:tcW w:w="2474" w:type="dxa"/>
            <w:noWrap w:val="0"/>
            <w:vAlign w:val="top"/>
          </w:tcPr>
          <w:p w14:paraId="6E684736">
            <w:pPr>
              <w:adjustRightInd w:val="0"/>
              <w:snapToGrid w:val="0"/>
              <w:spacing w:line="360" w:lineRule="auto"/>
              <w:rPr>
                <w:rFonts w:hint="eastAsia" w:ascii="宋体" w:hAnsi="宋体" w:cs="宋体"/>
                <w:sz w:val="28"/>
                <w:szCs w:val="28"/>
              </w:rPr>
            </w:pPr>
          </w:p>
        </w:tc>
        <w:tc>
          <w:tcPr>
            <w:tcW w:w="2667" w:type="dxa"/>
            <w:noWrap w:val="0"/>
            <w:vAlign w:val="top"/>
          </w:tcPr>
          <w:p w14:paraId="0D51D511">
            <w:pPr>
              <w:adjustRightInd w:val="0"/>
              <w:snapToGrid w:val="0"/>
              <w:spacing w:line="360" w:lineRule="auto"/>
              <w:rPr>
                <w:rFonts w:hint="eastAsia" w:ascii="宋体" w:hAnsi="宋体" w:cs="宋体"/>
                <w:sz w:val="28"/>
                <w:szCs w:val="28"/>
              </w:rPr>
            </w:pPr>
          </w:p>
        </w:tc>
        <w:tc>
          <w:tcPr>
            <w:tcW w:w="2254" w:type="dxa"/>
            <w:noWrap w:val="0"/>
            <w:vAlign w:val="top"/>
          </w:tcPr>
          <w:p w14:paraId="760FC1C3">
            <w:pPr>
              <w:adjustRightInd w:val="0"/>
              <w:snapToGrid w:val="0"/>
              <w:spacing w:line="360" w:lineRule="auto"/>
              <w:rPr>
                <w:rFonts w:hint="eastAsia" w:ascii="宋体" w:hAnsi="宋体" w:cs="宋体"/>
                <w:sz w:val="28"/>
                <w:szCs w:val="28"/>
              </w:rPr>
            </w:pPr>
          </w:p>
        </w:tc>
      </w:tr>
    </w:tbl>
    <w:p w14:paraId="07B3B3DC">
      <w:pPr>
        <w:adjustRightInd w:val="0"/>
        <w:snapToGrid w:val="0"/>
        <w:spacing w:line="360" w:lineRule="auto"/>
        <w:rPr>
          <w:rFonts w:hint="eastAsia" w:ascii="宋体" w:hAnsi="宋体" w:cs="宋体"/>
          <w:sz w:val="28"/>
          <w:szCs w:val="28"/>
        </w:rPr>
      </w:pPr>
      <w:r>
        <w:rPr>
          <w:rFonts w:hint="eastAsia" w:ascii="宋体" w:hAnsi="宋体" w:cs="宋体"/>
          <w:sz w:val="28"/>
          <w:szCs w:val="28"/>
        </w:rPr>
        <w:t>说明：响应说明填写：优于、相同、低于。</w:t>
      </w:r>
      <w:r>
        <w:rPr>
          <w:rFonts w:hint="eastAsia" w:ascii="宋体" w:hAnsi="宋体" w:cs="宋体"/>
          <w:b/>
          <w:bCs/>
          <w:sz w:val="28"/>
          <w:szCs w:val="28"/>
        </w:rPr>
        <w:t>如完全响应可不用填写此表</w:t>
      </w:r>
      <w:r>
        <w:rPr>
          <w:rFonts w:hint="eastAsia" w:ascii="宋体" w:hAnsi="宋体" w:cs="宋体"/>
          <w:sz w:val="28"/>
          <w:szCs w:val="28"/>
        </w:rPr>
        <w:t>，加盖公章即可。</w:t>
      </w:r>
    </w:p>
    <w:p w14:paraId="4BA4761B">
      <w:pPr>
        <w:adjustRightInd w:val="0"/>
        <w:snapToGrid w:val="0"/>
        <w:spacing w:line="360" w:lineRule="auto"/>
        <w:rPr>
          <w:rFonts w:hint="eastAsia" w:ascii="宋体" w:hAnsi="宋体" w:cs="宋体"/>
          <w:sz w:val="28"/>
          <w:szCs w:val="28"/>
        </w:rPr>
      </w:pPr>
    </w:p>
    <w:p w14:paraId="1E08DC56">
      <w:pPr>
        <w:adjustRightInd w:val="0"/>
        <w:snapToGrid w:val="0"/>
        <w:spacing w:line="360" w:lineRule="auto"/>
        <w:ind w:firstLine="840" w:firstLineChars="300"/>
        <w:rPr>
          <w:rFonts w:hint="eastAsia" w:ascii="宋体" w:hAnsi="宋体" w:cs="宋体"/>
          <w:sz w:val="28"/>
          <w:szCs w:val="28"/>
        </w:rPr>
      </w:pPr>
      <w:r>
        <w:rPr>
          <w:rFonts w:hint="eastAsia" w:ascii="宋体" w:hAnsi="宋体" w:cs="宋体"/>
          <w:sz w:val="28"/>
          <w:szCs w:val="28"/>
        </w:rPr>
        <w:t>供应商（公章）：</w:t>
      </w:r>
    </w:p>
    <w:p w14:paraId="2AA7DFD8">
      <w:pPr>
        <w:adjustRightInd w:val="0"/>
        <w:snapToGrid w:val="0"/>
        <w:spacing w:line="360" w:lineRule="auto"/>
        <w:ind w:firstLine="840" w:firstLineChars="300"/>
        <w:rPr>
          <w:rFonts w:hint="eastAsia" w:ascii="宋体" w:hAnsi="宋体" w:cs="宋体"/>
          <w:sz w:val="28"/>
          <w:szCs w:val="28"/>
        </w:rPr>
      </w:pPr>
      <w:r>
        <w:rPr>
          <w:rFonts w:hint="eastAsia" w:ascii="宋体" w:hAnsi="宋体" w:cs="宋体"/>
          <w:sz w:val="28"/>
          <w:szCs w:val="28"/>
        </w:rPr>
        <w:t xml:space="preserve">              </w:t>
      </w:r>
    </w:p>
    <w:p w14:paraId="296D14D9">
      <w:pPr>
        <w:adjustRightInd w:val="0"/>
        <w:snapToGrid w:val="0"/>
        <w:spacing w:line="360" w:lineRule="auto"/>
        <w:ind w:firstLine="840" w:firstLineChars="300"/>
        <w:rPr>
          <w:rFonts w:hint="eastAsia" w:ascii="宋体" w:hAnsi="宋体" w:cs="宋体"/>
          <w:b/>
          <w:bCs/>
          <w:sz w:val="32"/>
          <w:szCs w:val="32"/>
          <w:lang w:val="zh-CN"/>
        </w:rPr>
      </w:pPr>
      <w:r>
        <w:rPr>
          <w:rFonts w:hint="eastAsia" w:ascii="宋体" w:hAnsi="宋体" w:cs="宋体"/>
          <w:sz w:val="28"/>
          <w:szCs w:val="28"/>
        </w:rPr>
        <w:t>法定代表人或授权代表（签字或盖章）：</w:t>
      </w:r>
    </w:p>
    <w:p w14:paraId="0A4BA867">
      <w:pPr>
        <w:spacing w:line="360" w:lineRule="auto"/>
        <w:ind w:left="525" w:leftChars="250"/>
        <w:rPr>
          <w:rFonts w:ascii="宋体" w:hAnsi="宋体"/>
          <w:b/>
          <w:bCs/>
          <w:sz w:val="28"/>
          <w:szCs w:val="28"/>
        </w:rPr>
      </w:pPr>
    </w:p>
    <w:p w14:paraId="217920A9">
      <w:pPr>
        <w:spacing w:line="400" w:lineRule="exact"/>
        <w:ind w:firstLine="480" w:firstLineChars="200"/>
        <w:rPr>
          <w:rFonts w:ascii="宋体" w:hAnsi="宋体"/>
          <w:sz w:val="24"/>
        </w:rPr>
      </w:pPr>
    </w:p>
    <w:p w14:paraId="0026606E">
      <w:pPr>
        <w:jc w:val="center"/>
        <w:rPr>
          <w:sz w:val="32"/>
          <w:szCs w:val="32"/>
        </w:rPr>
      </w:pPr>
      <w:r>
        <w:br w:type="page"/>
      </w:r>
      <w:r>
        <w:rPr>
          <w:rFonts w:hint="eastAsia" w:ascii="宋体" w:hAnsi="宋体"/>
          <w:b/>
          <w:sz w:val="32"/>
          <w:szCs w:val="32"/>
        </w:rPr>
        <w:t>六、</w:t>
      </w:r>
      <w:r>
        <w:rPr>
          <w:rFonts w:ascii="宋体" w:hAnsi="宋体"/>
          <w:b/>
          <w:sz w:val="32"/>
          <w:szCs w:val="32"/>
        </w:rPr>
        <w:t>陕西省政府采购供应商</w:t>
      </w:r>
    </w:p>
    <w:p w14:paraId="1C6280A8">
      <w:pPr>
        <w:jc w:val="center"/>
        <w:rPr>
          <w:rFonts w:ascii="宋体" w:hAnsi="宋体"/>
          <w:b/>
          <w:sz w:val="32"/>
          <w:szCs w:val="32"/>
        </w:rPr>
      </w:pPr>
      <w:r>
        <w:rPr>
          <w:rFonts w:ascii="宋体" w:hAnsi="宋体"/>
          <w:b/>
          <w:sz w:val="32"/>
          <w:szCs w:val="32"/>
        </w:rPr>
        <w:t>拒绝政府采购领域商业贿赂承诺书</w:t>
      </w:r>
    </w:p>
    <w:p w14:paraId="4F1F8539">
      <w:pPr>
        <w:widowControl/>
        <w:spacing w:line="408" w:lineRule="auto"/>
        <w:ind w:left="239" w:leftChars="114" w:firstLine="470" w:firstLineChars="196"/>
        <w:jc w:val="left"/>
        <w:rPr>
          <w:rFonts w:ascii="宋体" w:hAnsi="宋体" w:cs="宋体"/>
          <w:kern w:val="0"/>
          <w:sz w:val="24"/>
        </w:rPr>
      </w:pPr>
    </w:p>
    <w:p w14:paraId="4A24D1F1">
      <w:pPr>
        <w:widowControl/>
        <w:spacing w:line="408" w:lineRule="auto"/>
        <w:ind w:left="239" w:leftChars="114" w:firstLine="470" w:firstLineChars="196"/>
        <w:jc w:val="left"/>
        <w:rPr>
          <w:rFonts w:ascii="宋体" w:hAnsi="宋体" w:cs="宋体"/>
          <w:kern w:val="0"/>
          <w:sz w:val="24"/>
        </w:rPr>
      </w:pPr>
      <w:r>
        <w:rPr>
          <w:rFonts w:ascii="宋体" w:hAnsi="宋体" w:cs="宋体"/>
          <w:kern w:val="0"/>
          <w:sz w:val="24"/>
        </w:rPr>
        <w:t>为响应党中央、国务院关于治理政府采购领域商业贿赂行为的号召，我公司在此庄严承诺：</w:t>
      </w:r>
    </w:p>
    <w:p w14:paraId="12978AD1">
      <w:pPr>
        <w:widowControl/>
        <w:spacing w:line="408" w:lineRule="auto"/>
        <w:ind w:left="239" w:leftChars="114" w:firstLine="470" w:firstLineChars="196"/>
        <w:jc w:val="left"/>
        <w:rPr>
          <w:rFonts w:ascii="宋体" w:hAnsi="宋体" w:cs="宋体"/>
          <w:kern w:val="0"/>
          <w:sz w:val="24"/>
        </w:rPr>
      </w:pPr>
      <w:r>
        <w:rPr>
          <w:rFonts w:ascii="宋体" w:hAnsi="宋体" w:cs="宋体"/>
          <w:kern w:val="0"/>
          <w:sz w:val="24"/>
        </w:rPr>
        <w:t>1、在参与政府采购活动中遵纪守法、诚信经营、公平竞标。</w:t>
      </w:r>
    </w:p>
    <w:p w14:paraId="039E9268">
      <w:pPr>
        <w:widowControl/>
        <w:spacing w:line="408" w:lineRule="auto"/>
        <w:ind w:left="239" w:leftChars="114" w:firstLine="470" w:firstLineChars="196"/>
        <w:jc w:val="left"/>
        <w:rPr>
          <w:rFonts w:ascii="宋体" w:hAnsi="宋体" w:cs="宋体"/>
          <w:kern w:val="0"/>
          <w:sz w:val="24"/>
        </w:rPr>
      </w:pPr>
      <w:r>
        <w:rPr>
          <w:rFonts w:ascii="宋体" w:hAnsi="宋体" w:cs="宋体"/>
          <w:kern w:val="0"/>
          <w:sz w:val="24"/>
        </w:rPr>
        <w:t>2、不向政府采购人、采购代理机构和政府采购评审专家进行任何形式的商业贿赂以谋取交易机会。</w:t>
      </w:r>
    </w:p>
    <w:p w14:paraId="66729C8A">
      <w:pPr>
        <w:widowControl/>
        <w:spacing w:line="408" w:lineRule="auto"/>
        <w:ind w:left="239" w:leftChars="114" w:firstLine="470" w:firstLineChars="196"/>
        <w:jc w:val="left"/>
        <w:rPr>
          <w:rFonts w:ascii="宋体" w:hAnsi="宋体" w:cs="宋体"/>
          <w:kern w:val="0"/>
          <w:sz w:val="24"/>
        </w:rPr>
      </w:pPr>
      <w:r>
        <w:rPr>
          <w:rFonts w:ascii="宋体" w:hAnsi="宋体" w:cs="宋体"/>
          <w:kern w:val="0"/>
          <w:sz w:val="24"/>
        </w:rPr>
        <w:t>3、不向政府采购代理机构和采购人提供虚假资质文件或采用虚假应标方式参与政府采购市场竞争并谋取成交。</w:t>
      </w:r>
    </w:p>
    <w:p w14:paraId="07B0C5B1">
      <w:pPr>
        <w:widowControl/>
        <w:spacing w:line="408" w:lineRule="auto"/>
        <w:ind w:left="239" w:leftChars="114" w:firstLine="470" w:firstLineChars="196"/>
        <w:jc w:val="left"/>
        <w:rPr>
          <w:rFonts w:ascii="宋体" w:hAnsi="宋体" w:cs="宋体"/>
          <w:kern w:val="0"/>
          <w:sz w:val="24"/>
        </w:rPr>
      </w:pPr>
      <w:r>
        <w:rPr>
          <w:rFonts w:ascii="宋体" w:hAnsi="宋体" w:cs="宋体"/>
          <w:kern w:val="0"/>
          <w:sz w:val="24"/>
        </w:rPr>
        <w:t>4、不采取“围标、陪标”等商业欺诈手段获得政府采购定单。</w:t>
      </w:r>
    </w:p>
    <w:p w14:paraId="0CD4C0D1">
      <w:pPr>
        <w:widowControl/>
        <w:spacing w:line="408" w:lineRule="auto"/>
        <w:ind w:left="239" w:leftChars="114" w:firstLine="470" w:firstLineChars="196"/>
        <w:jc w:val="left"/>
        <w:rPr>
          <w:rFonts w:ascii="宋体" w:hAnsi="宋体" w:cs="宋体"/>
          <w:kern w:val="0"/>
          <w:sz w:val="24"/>
        </w:rPr>
      </w:pPr>
      <w:r>
        <w:rPr>
          <w:rFonts w:ascii="宋体" w:hAnsi="宋体" w:cs="宋体"/>
          <w:kern w:val="0"/>
          <w:sz w:val="24"/>
        </w:rPr>
        <w:t>5、不采取不正当手段诋毁、排挤其他供应商。</w:t>
      </w:r>
    </w:p>
    <w:p w14:paraId="10B1DC28">
      <w:pPr>
        <w:widowControl/>
        <w:spacing w:line="408" w:lineRule="auto"/>
        <w:ind w:left="239" w:leftChars="114" w:firstLine="470" w:firstLineChars="196"/>
        <w:jc w:val="left"/>
        <w:rPr>
          <w:rFonts w:ascii="宋体" w:hAnsi="宋体" w:cs="宋体"/>
          <w:kern w:val="0"/>
          <w:sz w:val="24"/>
        </w:rPr>
      </w:pPr>
      <w:r>
        <w:rPr>
          <w:rFonts w:ascii="宋体" w:hAnsi="宋体" w:cs="宋体"/>
          <w:kern w:val="0"/>
          <w:sz w:val="24"/>
        </w:rPr>
        <w:t>6、不在提供商品和服务时“偷梁换柱、以次充好”损害采购人的合法权益。</w:t>
      </w:r>
    </w:p>
    <w:p w14:paraId="718DF698">
      <w:pPr>
        <w:widowControl/>
        <w:spacing w:line="408" w:lineRule="auto"/>
        <w:ind w:left="239" w:leftChars="114" w:firstLine="470" w:firstLineChars="196"/>
        <w:jc w:val="left"/>
        <w:rPr>
          <w:rFonts w:ascii="宋体" w:hAnsi="宋体" w:cs="宋体"/>
          <w:kern w:val="0"/>
          <w:sz w:val="24"/>
        </w:rPr>
      </w:pPr>
      <w:r>
        <w:rPr>
          <w:rFonts w:ascii="宋体" w:hAnsi="宋体" w:cs="宋体"/>
          <w:kern w:val="0"/>
          <w:sz w:val="24"/>
        </w:rPr>
        <w:t>7、不与采购人、采购代理机构政府采购评审专家或其它供应商恶意串通，进行质疑和投诉，维护政府采购市场秩序。</w:t>
      </w:r>
    </w:p>
    <w:p w14:paraId="3589DC86">
      <w:pPr>
        <w:widowControl/>
        <w:spacing w:line="408" w:lineRule="auto"/>
        <w:ind w:left="239" w:leftChars="114" w:firstLine="470" w:firstLineChars="196"/>
        <w:jc w:val="left"/>
        <w:rPr>
          <w:rFonts w:ascii="宋体" w:hAnsi="宋体" w:cs="宋体"/>
          <w:kern w:val="0"/>
          <w:sz w:val="24"/>
        </w:rPr>
      </w:pPr>
      <w:r>
        <w:rPr>
          <w:rFonts w:ascii="宋体" w:hAnsi="宋体" w:cs="宋体"/>
          <w:kern w:val="0"/>
          <w:sz w:val="24"/>
        </w:rPr>
        <w:t>8、尊重和接受政府采购监督管理部门的监督和政府采购代理机构</w:t>
      </w:r>
      <w:r>
        <w:rPr>
          <w:rFonts w:hint="eastAsia" w:ascii="宋体" w:hAnsi="宋体" w:cs="宋体"/>
          <w:kern w:val="0"/>
          <w:sz w:val="24"/>
        </w:rPr>
        <w:t>竞争性磋商</w:t>
      </w:r>
      <w:r>
        <w:rPr>
          <w:rFonts w:ascii="宋体" w:hAnsi="宋体" w:cs="宋体"/>
          <w:kern w:val="0"/>
          <w:sz w:val="24"/>
        </w:rPr>
        <w:t>采购要求，承担因违约行为给采购人造成的损失。</w:t>
      </w:r>
    </w:p>
    <w:p w14:paraId="2F936063">
      <w:pPr>
        <w:widowControl/>
        <w:spacing w:line="408" w:lineRule="auto"/>
        <w:ind w:left="239" w:leftChars="114" w:firstLine="470" w:firstLineChars="196"/>
        <w:jc w:val="left"/>
        <w:rPr>
          <w:rFonts w:ascii="宋体" w:hAnsi="宋体" w:cs="宋体"/>
          <w:kern w:val="0"/>
          <w:sz w:val="24"/>
        </w:rPr>
      </w:pPr>
      <w:r>
        <w:rPr>
          <w:rFonts w:ascii="宋体" w:hAnsi="宋体" w:cs="宋体"/>
          <w:kern w:val="0"/>
          <w:sz w:val="24"/>
        </w:rPr>
        <w:t>9、不发生其他有悖于政府采购公开、公平、公正和诚信原则的行为。</w:t>
      </w:r>
    </w:p>
    <w:p w14:paraId="51045D01">
      <w:pPr>
        <w:widowControl/>
        <w:spacing w:line="408" w:lineRule="auto"/>
        <w:ind w:left="239" w:leftChars="114" w:firstLine="470" w:firstLineChars="196"/>
        <w:jc w:val="left"/>
        <w:rPr>
          <w:rFonts w:ascii="宋体" w:hAnsi="宋体" w:cs="宋体"/>
          <w:kern w:val="0"/>
          <w:sz w:val="24"/>
        </w:rPr>
      </w:pPr>
    </w:p>
    <w:p w14:paraId="4E8E1E69">
      <w:pPr>
        <w:widowControl/>
        <w:spacing w:line="408" w:lineRule="auto"/>
        <w:ind w:firstLine="480" w:firstLineChars="200"/>
        <w:jc w:val="left"/>
        <w:rPr>
          <w:rFonts w:ascii="宋体" w:hAnsi="宋体" w:cs="宋体"/>
          <w:kern w:val="0"/>
          <w:sz w:val="24"/>
        </w:rPr>
      </w:pPr>
      <w:r>
        <w:rPr>
          <w:rFonts w:ascii="宋体" w:hAnsi="宋体" w:cs="宋体"/>
          <w:kern w:val="0"/>
          <w:sz w:val="24"/>
        </w:rPr>
        <w:t>承诺单位：（盖章）</w:t>
      </w:r>
    </w:p>
    <w:p w14:paraId="5A5E17B2">
      <w:pPr>
        <w:widowControl/>
        <w:spacing w:line="408" w:lineRule="auto"/>
        <w:ind w:firstLine="480" w:firstLineChars="200"/>
        <w:jc w:val="left"/>
        <w:rPr>
          <w:rFonts w:ascii="宋体" w:hAnsi="宋体" w:cs="宋体"/>
          <w:kern w:val="0"/>
          <w:sz w:val="24"/>
        </w:rPr>
      </w:pPr>
      <w:r>
        <w:rPr>
          <w:sz w:val="24"/>
        </w:rPr>
        <w:t>法定代表人/</w:t>
      </w:r>
      <w:r>
        <w:rPr>
          <w:rFonts w:hint="eastAsia"/>
          <w:sz w:val="24"/>
        </w:rPr>
        <w:t>或</w:t>
      </w:r>
      <w:r>
        <w:rPr>
          <w:sz w:val="24"/>
        </w:rPr>
        <w:t>被授权人签字</w:t>
      </w:r>
      <w:r>
        <w:rPr>
          <w:rFonts w:ascii="宋体" w:hAnsi="宋体" w:cs="宋体"/>
          <w:kern w:val="0"/>
          <w:sz w:val="24"/>
        </w:rPr>
        <w:t>：（签字）</w:t>
      </w:r>
    </w:p>
    <w:p w14:paraId="4FD917E8">
      <w:pPr>
        <w:widowControl/>
        <w:spacing w:line="408" w:lineRule="auto"/>
        <w:ind w:firstLine="480" w:firstLineChars="200"/>
        <w:jc w:val="left"/>
        <w:rPr>
          <w:rFonts w:ascii="宋体" w:hAnsi="宋体" w:cs="宋体"/>
          <w:kern w:val="0"/>
          <w:sz w:val="24"/>
        </w:rPr>
      </w:pPr>
      <w:r>
        <w:rPr>
          <w:rFonts w:ascii="宋体" w:hAnsi="宋体" w:cs="宋体"/>
          <w:kern w:val="0"/>
          <w:sz w:val="24"/>
        </w:rPr>
        <w:t>地  址：        邮  编：</w:t>
      </w:r>
    </w:p>
    <w:p w14:paraId="3CA2183E">
      <w:pPr>
        <w:widowControl/>
        <w:spacing w:line="408" w:lineRule="auto"/>
        <w:ind w:firstLine="480" w:firstLineChars="200"/>
        <w:jc w:val="left"/>
        <w:rPr>
          <w:rFonts w:ascii="宋体" w:hAnsi="宋体" w:cs="宋体"/>
          <w:kern w:val="0"/>
          <w:sz w:val="24"/>
        </w:rPr>
      </w:pPr>
      <w:r>
        <w:rPr>
          <w:rFonts w:ascii="宋体" w:hAnsi="宋体" w:cs="宋体"/>
          <w:kern w:val="0"/>
          <w:sz w:val="24"/>
        </w:rPr>
        <w:t>电  话：                        </w:t>
      </w:r>
    </w:p>
    <w:p w14:paraId="602D56B5">
      <w:pPr>
        <w:widowControl/>
        <w:spacing w:line="408" w:lineRule="auto"/>
        <w:ind w:left="239" w:leftChars="114"/>
        <w:jc w:val="right"/>
        <w:rPr>
          <w:rFonts w:ascii="宋体" w:hAnsi="宋体" w:cs="宋体"/>
          <w:kern w:val="0"/>
          <w:sz w:val="24"/>
        </w:rPr>
      </w:pPr>
      <w:r>
        <w:rPr>
          <w:rFonts w:ascii="宋体" w:hAnsi="宋体" w:cs="宋体"/>
          <w:kern w:val="0"/>
          <w:sz w:val="24"/>
        </w:rPr>
        <w:t>年  月  日</w:t>
      </w:r>
    </w:p>
    <w:p w14:paraId="6FF0B98A">
      <w:pPr>
        <w:spacing w:before="240" w:line="360" w:lineRule="auto"/>
        <w:rPr>
          <w:rFonts w:ascii="宋体" w:hAnsi="宋体"/>
          <w:b/>
          <w:sz w:val="32"/>
          <w:szCs w:val="32"/>
        </w:rPr>
      </w:pPr>
      <w:r>
        <w:rPr>
          <w:rFonts w:ascii="宋体" w:hAnsi="宋体"/>
          <w:b/>
          <w:sz w:val="36"/>
          <w:szCs w:val="36"/>
        </w:rPr>
        <w:br w:type="page"/>
      </w:r>
      <w:r>
        <w:rPr>
          <w:rFonts w:hint="eastAsia" w:ascii="宋体" w:hAnsi="宋体"/>
          <w:b/>
          <w:sz w:val="36"/>
          <w:szCs w:val="36"/>
        </w:rPr>
        <w:t xml:space="preserve">            </w:t>
      </w:r>
      <w:r>
        <w:rPr>
          <w:rFonts w:hint="eastAsia" w:ascii="宋体" w:hAnsi="宋体"/>
          <w:b/>
          <w:sz w:val="32"/>
          <w:szCs w:val="32"/>
        </w:rPr>
        <w:t>七、资格证明文件</w:t>
      </w:r>
    </w:p>
    <w:p w14:paraId="70F20E8F">
      <w:pPr>
        <w:widowControl/>
        <w:numPr>
          <w:ilvl w:val="0"/>
          <w:numId w:val="5"/>
        </w:numPr>
        <w:spacing w:before="120" w:beforeLines="50" w:after="120" w:afterLines="50" w:line="408" w:lineRule="auto"/>
        <w:ind w:left="239" w:leftChars="114" w:firstLine="240" w:firstLineChars="100"/>
        <w:jc w:val="left"/>
        <w:rPr>
          <w:rFonts w:ascii="宋体" w:hAnsi="宋体"/>
          <w:sz w:val="24"/>
        </w:rPr>
      </w:pPr>
      <w:r>
        <w:rPr>
          <w:rFonts w:hint="eastAsia" w:ascii="宋体" w:hAnsi="宋体"/>
          <w:sz w:val="24"/>
        </w:rPr>
        <w:t>磋商供应商资格证明文件（见供应商须知前附表）；</w:t>
      </w:r>
    </w:p>
    <w:p w14:paraId="005FCDEA">
      <w:pPr>
        <w:widowControl/>
        <w:numPr>
          <w:ilvl w:val="0"/>
          <w:numId w:val="5"/>
        </w:numPr>
        <w:spacing w:before="120" w:beforeLines="50" w:after="120" w:afterLines="50" w:line="408" w:lineRule="auto"/>
        <w:ind w:left="239" w:leftChars="114" w:firstLine="240" w:firstLineChars="100"/>
        <w:jc w:val="left"/>
        <w:rPr>
          <w:rFonts w:ascii="宋体" w:hAnsi="宋体"/>
          <w:sz w:val="24"/>
        </w:rPr>
      </w:pPr>
      <w:r>
        <w:rPr>
          <w:rFonts w:hint="eastAsia" w:ascii="宋体" w:hAnsi="宋体"/>
          <w:sz w:val="24"/>
        </w:rPr>
        <w:t>招标文件要求的其他文件或承诺；</w:t>
      </w:r>
    </w:p>
    <w:p w14:paraId="3503D0D3">
      <w:pPr>
        <w:jc w:val="center"/>
        <w:rPr>
          <w:rFonts w:hint="eastAsia" w:ascii="宋体" w:hAnsi="宋体"/>
          <w:b/>
          <w:sz w:val="32"/>
          <w:szCs w:val="32"/>
        </w:rPr>
      </w:pPr>
    </w:p>
    <w:p w14:paraId="7C565742">
      <w:pPr>
        <w:ind w:firstLine="2249" w:firstLineChars="700"/>
        <w:rPr>
          <w:rFonts w:hint="eastAsia" w:ascii="宋体" w:hAnsi="宋体"/>
          <w:b/>
          <w:sz w:val="32"/>
          <w:szCs w:val="32"/>
        </w:rPr>
      </w:pPr>
      <w:r>
        <w:rPr>
          <w:rFonts w:hint="eastAsia" w:ascii="宋体" w:hAnsi="宋体"/>
          <w:b/>
          <w:sz w:val="32"/>
          <w:szCs w:val="32"/>
        </w:rPr>
        <w:t>八、财务状况及完税证明材料</w:t>
      </w:r>
    </w:p>
    <w:p w14:paraId="0CF7FBE5">
      <w:pPr>
        <w:jc w:val="center"/>
        <w:rPr>
          <w:rFonts w:ascii="宋体" w:hAnsi="宋体"/>
          <w:sz w:val="24"/>
        </w:rPr>
      </w:pPr>
    </w:p>
    <w:p w14:paraId="4AEEC02B">
      <w:pPr>
        <w:widowControl/>
        <w:spacing w:line="408" w:lineRule="auto"/>
        <w:ind w:left="239" w:leftChars="114" w:firstLine="240" w:firstLineChars="100"/>
        <w:jc w:val="center"/>
        <w:rPr>
          <w:rFonts w:ascii="宋体" w:hAnsi="宋体"/>
          <w:sz w:val="24"/>
        </w:rPr>
      </w:pPr>
    </w:p>
    <w:p w14:paraId="3B3CD4B3">
      <w:pPr>
        <w:ind w:firstLine="2249" w:firstLineChars="700"/>
        <w:rPr>
          <w:rFonts w:hint="eastAsia" w:ascii="宋体" w:hAnsi="宋体"/>
          <w:b/>
          <w:sz w:val="32"/>
          <w:szCs w:val="32"/>
        </w:rPr>
      </w:pPr>
      <w:r>
        <w:rPr>
          <w:rFonts w:hint="eastAsia" w:ascii="宋体" w:hAnsi="宋体"/>
          <w:b/>
          <w:sz w:val="32"/>
          <w:szCs w:val="32"/>
        </w:rPr>
        <w:t>九、供应商业绩和荣誉有关证明材料</w:t>
      </w:r>
    </w:p>
    <w:p w14:paraId="605C249E"/>
    <w:p w14:paraId="69C3F821">
      <w:pPr>
        <w:rPr>
          <w:rFonts w:hint="eastAsia" w:ascii="宋体" w:hAnsi="宋体" w:eastAsia="宋体" w:cs="宋体"/>
          <w:b/>
        </w:rPr>
      </w:pPr>
      <w:r>
        <w:rPr>
          <w:rFonts w:hint="eastAsia" w:ascii="宋体" w:hAnsi="宋体" w:eastAsia="宋体" w:cs="宋体"/>
          <w:b/>
        </w:rPr>
        <w:br w:type="page"/>
      </w:r>
    </w:p>
    <w:p w14:paraId="44E037B7">
      <w:pPr>
        <w:spacing w:line="360" w:lineRule="auto"/>
        <w:rPr>
          <w:rFonts w:hint="eastAsia" w:ascii="宋体" w:hAnsi="宋体" w:eastAsia="宋体" w:cs="宋体"/>
          <w:b/>
        </w:rPr>
      </w:pPr>
      <w:r>
        <w:rPr>
          <w:rFonts w:hint="eastAsia" w:ascii="宋体" w:hAnsi="宋体" w:eastAsia="宋体" w:cs="宋体"/>
          <w:b/>
        </w:rPr>
        <w:t>1．中小企业声明函</w:t>
      </w:r>
    </w:p>
    <w:p w14:paraId="223A7269">
      <w:pPr>
        <w:bidi w:val="0"/>
        <w:rPr>
          <w:rFonts w:hint="eastAsia"/>
          <w:lang w:eastAsia="zh-CN"/>
        </w:rPr>
      </w:pPr>
      <w:bookmarkStart w:id="337" w:name="_Toc26386"/>
      <w:bookmarkStart w:id="338" w:name="_Toc27494"/>
      <w:bookmarkStart w:id="339" w:name="_Toc311"/>
      <w:bookmarkStart w:id="340" w:name="_Toc5564"/>
      <w:r>
        <w:rPr>
          <w:rFonts w:hint="eastAsia"/>
        </w:rPr>
        <w:t>中小企业</w:t>
      </w:r>
      <w:r>
        <w:rPr>
          <w:rFonts w:hint="eastAsia"/>
          <w:lang w:val="en-US" w:eastAsia="zh-CN"/>
        </w:rPr>
        <w:t>声明</w:t>
      </w:r>
      <w:bookmarkEnd w:id="337"/>
      <w:bookmarkEnd w:id="338"/>
      <w:bookmarkEnd w:id="339"/>
      <w:bookmarkEnd w:id="340"/>
    </w:p>
    <w:p w14:paraId="6C6F9A32">
      <w:pPr>
        <w:pStyle w:val="26"/>
        <w:ind w:firstLine="504"/>
        <w:rPr>
          <w:rFonts w:hint="eastAsia" w:ascii="宋体" w:hAnsi="宋体"/>
          <w:b/>
          <w:bCs/>
          <w:szCs w:val="28"/>
          <w:highlight w:val="none"/>
        </w:rPr>
      </w:pPr>
      <w:r>
        <w:rPr>
          <w:rFonts w:hint="eastAsia" w:ascii="宋体" w:hAnsi="宋体" w:cs="宋体"/>
          <w:spacing w:val="6"/>
          <w:sz w:val="24"/>
          <w:highlight w:val="none"/>
        </w:rPr>
        <w:t>根据《政府采购促进中小企业发展管理办法》（财库〔2020〕46号）的规定，由供应商自行声明并对真实性负责。如有虚假，将依法承担相应责任。</w:t>
      </w:r>
    </w:p>
    <w:p w14:paraId="4B0AA397">
      <w:pPr>
        <w:bidi w:val="0"/>
        <w:jc w:val="center"/>
        <w:rPr>
          <w:rFonts w:hint="eastAsia"/>
          <w:b/>
          <w:bCs/>
          <w:sz w:val="30"/>
          <w:szCs w:val="30"/>
        </w:rPr>
      </w:pPr>
      <w:bookmarkStart w:id="341" w:name="_bookmark1"/>
      <w:bookmarkEnd w:id="341"/>
      <w:bookmarkStart w:id="342" w:name="_Toc20403"/>
      <w:bookmarkStart w:id="343" w:name="_Toc19283"/>
      <w:bookmarkStart w:id="344" w:name="_Toc22225"/>
      <w:bookmarkStart w:id="345" w:name="_Toc32112"/>
      <w:r>
        <w:rPr>
          <w:rFonts w:hint="eastAsia"/>
          <w:b/>
          <w:bCs/>
          <w:sz w:val="30"/>
          <w:szCs w:val="30"/>
        </w:rPr>
        <w:t>中小企业声明函（工程、服务）</w:t>
      </w:r>
      <w:bookmarkEnd w:id="342"/>
      <w:bookmarkEnd w:id="343"/>
      <w:bookmarkEnd w:id="344"/>
      <w:bookmarkEnd w:id="345"/>
    </w:p>
    <w:p w14:paraId="1DEF1F5F">
      <w:pPr>
        <w:pStyle w:val="9"/>
        <w:keepNext w:val="0"/>
        <w:keepLines w:val="0"/>
        <w:pageBreakBefore w:val="0"/>
        <w:widowControl w:val="0"/>
        <w:kinsoku/>
        <w:wordWrap/>
        <w:overflowPunct/>
        <w:topLinePunct w:val="0"/>
        <w:autoSpaceDE/>
        <w:autoSpaceDN/>
        <w:bidi w:val="0"/>
        <w:adjustRightInd/>
        <w:snapToGrid/>
        <w:spacing w:line="560" w:lineRule="exact"/>
        <w:ind w:left="0" w:right="0" w:firstLine="468" w:firstLineChars="200"/>
        <w:jc w:val="left"/>
        <w:textAlignment w:val="auto"/>
        <w:rPr>
          <w:rFonts w:hint="eastAsia" w:ascii="Times New Roman" w:hAnsi="Times New Roman" w:eastAsia="宋体" w:cs="Times New Roman"/>
          <w:spacing w:val="-3"/>
          <w:sz w:val="24"/>
          <w:szCs w:val="24"/>
          <w:lang w:eastAsia="zh-CN"/>
        </w:rPr>
      </w:pPr>
    </w:p>
    <w:p w14:paraId="7F513562">
      <w:pPr>
        <w:pStyle w:val="9"/>
        <w:keepNext w:val="0"/>
        <w:keepLines w:val="0"/>
        <w:pageBreakBefore w:val="0"/>
        <w:widowControl w:val="0"/>
        <w:kinsoku/>
        <w:wordWrap/>
        <w:overflowPunct/>
        <w:topLinePunct w:val="0"/>
        <w:autoSpaceDE/>
        <w:autoSpaceDN/>
        <w:bidi w:val="0"/>
        <w:adjustRightInd/>
        <w:snapToGrid/>
        <w:spacing w:line="560" w:lineRule="exact"/>
        <w:ind w:left="0" w:right="0" w:firstLine="468" w:firstLineChars="200"/>
        <w:jc w:val="left"/>
        <w:textAlignment w:val="auto"/>
        <w:rPr>
          <w:rFonts w:hint="eastAsia"/>
          <w:spacing w:val="-2"/>
        </w:rPr>
      </w:pPr>
      <w:r>
        <w:rPr>
          <w:rFonts w:hint="eastAsia" w:ascii="Times New Roman" w:hAnsi="Times New Roman" w:eastAsia="宋体" w:cs="Times New Roman"/>
          <w:spacing w:val="-3"/>
          <w:sz w:val="24"/>
          <w:szCs w:val="24"/>
        </w:rPr>
        <w:t>本公司（联合体）郑重声明，根据《政府采购促进中小企业发展管理办法》（财库﹝2020﹞46号）的规定，本公司（联合体）参加</w:t>
      </w:r>
      <w:r>
        <w:rPr>
          <w:rFonts w:hint="eastAsia" w:ascii="Times New Roman" w:hAnsi="Times New Roman" w:eastAsia="宋体" w:cs="Times New Roman"/>
          <w:spacing w:val="-3"/>
          <w:sz w:val="24"/>
          <w:szCs w:val="24"/>
          <w:u w:val="single"/>
        </w:rPr>
        <w:t>（单位名称）</w:t>
      </w:r>
      <w:r>
        <w:rPr>
          <w:rFonts w:hint="eastAsia" w:ascii="Times New Roman" w:hAnsi="Times New Roman" w:eastAsia="宋体" w:cs="Times New Roman"/>
          <w:spacing w:val="-3"/>
          <w:sz w:val="24"/>
          <w:szCs w:val="24"/>
        </w:rPr>
        <w:t>的</w:t>
      </w:r>
      <w:r>
        <w:rPr>
          <w:rFonts w:hint="eastAsia" w:ascii="Times New Roman" w:hAnsi="Times New Roman" w:eastAsia="宋体" w:cs="Times New Roman"/>
          <w:spacing w:val="-3"/>
          <w:sz w:val="24"/>
          <w:szCs w:val="24"/>
          <w:u w:val="single"/>
        </w:rPr>
        <w:t>（项目名称）</w:t>
      </w:r>
      <w:r>
        <w:rPr>
          <w:rFonts w:hint="eastAsia" w:ascii="Times New Roman" w:hAnsi="Times New Roman" w:eastAsia="宋体" w:cs="Times New Roman"/>
          <w:spacing w:val="-3"/>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52303836">
      <w:pPr>
        <w:pStyle w:val="27"/>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296" w:firstLineChars="200"/>
        <w:jc w:val="left"/>
        <w:textAlignment w:val="auto"/>
        <w:rPr>
          <w:rFonts w:hint="eastAsia" w:ascii="Times New Roman" w:hAnsi="Times New Roman" w:eastAsia="宋体" w:cs="Times New Roman"/>
          <w:spacing w:val="-2"/>
          <w:kern w:val="0"/>
          <w:sz w:val="24"/>
          <w:szCs w:val="24"/>
          <w:lang w:val="en-US" w:eastAsia="zh-CN" w:bidi="ar-SA"/>
        </w:rPr>
      </w:pPr>
      <w:r>
        <w:rPr>
          <w:rFonts w:hint="eastAsia" w:ascii="仿宋" w:hAnsi="仿宋" w:eastAsia="仿宋" w:cs="Times New Roman"/>
          <w:spacing w:val="-46"/>
          <w:kern w:val="0"/>
          <w:sz w:val="24"/>
          <w:szCs w:val="24"/>
          <w:lang w:val="en-US" w:eastAsia="zh-CN" w:bidi="ar-SA"/>
        </w:rPr>
        <w:t>1.</w:t>
      </w:r>
      <w:r>
        <w:rPr>
          <w:rFonts w:hint="eastAsia" w:ascii="Times New Roman" w:hAnsi="Times New Roman" w:eastAsia="宋体" w:cs="Times New Roman"/>
          <w:spacing w:val="-2"/>
          <w:kern w:val="0"/>
          <w:sz w:val="24"/>
          <w:szCs w:val="24"/>
          <w:u w:val="single"/>
          <w:lang w:val="en-US" w:eastAsia="zh-CN" w:bidi="ar-SA"/>
        </w:rPr>
        <w:t>（标的名称）</w:t>
      </w:r>
      <w:r>
        <w:rPr>
          <w:rFonts w:hint="eastAsia" w:ascii="Times New Roman" w:hAnsi="Times New Roman" w:eastAsia="宋体" w:cs="Times New Roman"/>
          <w:spacing w:val="-2"/>
          <w:kern w:val="0"/>
          <w:sz w:val="24"/>
          <w:szCs w:val="24"/>
          <w:lang w:val="en-US" w:eastAsia="zh-CN" w:bidi="ar-SA"/>
        </w:rPr>
        <w:t>，属于</w:t>
      </w:r>
      <w:r>
        <w:rPr>
          <w:rFonts w:hint="eastAsia" w:ascii="Times New Roman" w:hAnsi="Times New Roman" w:eastAsia="宋体" w:cs="Times New Roman"/>
          <w:spacing w:val="-2"/>
          <w:kern w:val="0"/>
          <w:sz w:val="24"/>
          <w:szCs w:val="24"/>
          <w:u w:val="single"/>
          <w:lang w:val="en-US" w:eastAsia="zh-CN" w:bidi="ar-SA"/>
        </w:rPr>
        <w:t>（采购文件中明确的所属行业）</w:t>
      </w:r>
      <w:r>
        <w:rPr>
          <w:rFonts w:hint="eastAsia" w:ascii="Times New Roman" w:hAnsi="Times New Roman" w:eastAsia="宋体" w:cs="Times New Roman"/>
          <w:spacing w:val="-2"/>
          <w:kern w:val="0"/>
          <w:sz w:val="24"/>
          <w:szCs w:val="24"/>
          <w:lang w:val="en-US" w:eastAsia="zh-CN" w:bidi="ar-SA"/>
        </w:rPr>
        <w:t>行业；</w:t>
      </w:r>
      <w:r>
        <w:rPr>
          <w:rFonts w:hint="eastAsia" w:cs="Times New Roman"/>
          <w:spacing w:val="-2"/>
          <w:kern w:val="0"/>
          <w:sz w:val="24"/>
          <w:szCs w:val="24"/>
          <w:highlight w:val="yellow"/>
          <w:lang w:val="en-US" w:eastAsia="zh-CN" w:bidi="ar-SA"/>
        </w:rPr>
        <w:t>承接企业</w:t>
      </w:r>
      <w:r>
        <w:rPr>
          <w:rFonts w:hint="eastAsia" w:ascii="Times New Roman" w:hAnsi="Times New Roman" w:eastAsia="宋体" w:cs="Times New Roman"/>
          <w:spacing w:val="-2"/>
          <w:kern w:val="0"/>
          <w:sz w:val="24"/>
          <w:szCs w:val="24"/>
          <w:lang w:val="en-US" w:eastAsia="zh-CN" w:bidi="ar-SA"/>
        </w:rPr>
        <w:t>为</w:t>
      </w:r>
      <w:r>
        <w:rPr>
          <w:rFonts w:hint="eastAsia" w:ascii="Times New Roman" w:hAnsi="Times New Roman" w:eastAsia="宋体" w:cs="Times New Roman"/>
          <w:spacing w:val="-2"/>
          <w:kern w:val="0"/>
          <w:sz w:val="24"/>
          <w:szCs w:val="24"/>
          <w:u w:val="single"/>
          <w:lang w:val="en-US" w:eastAsia="zh-CN" w:bidi="ar-SA"/>
        </w:rPr>
        <w:t>（企业名称）</w:t>
      </w:r>
      <w:r>
        <w:rPr>
          <w:rFonts w:hint="eastAsia" w:ascii="Times New Roman" w:hAnsi="Times New Roman" w:eastAsia="宋体" w:cs="Times New Roman"/>
          <w:spacing w:val="-2"/>
          <w:kern w:val="0"/>
          <w:sz w:val="24"/>
          <w:szCs w:val="24"/>
          <w:lang w:val="en-US" w:eastAsia="zh-CN" w:bidi="ar-SA"/>
        </w:rPr>
        <w:t>，从业人员</w:t>
      </w:r>
      <w:r>
        <w:rPr>
          <w:rFonts w:hint="eastAsia" w:ascii="Times New Roman" w:hAnsi="Times New Roman" w:eastAsia="宋体" w:cs="Times New Roman"/>
          <w:spacing w:val="-2"/>
          <w:kern w:val="0"/>
          <w:sz w:val="24"/>
          <w:szCs w:val="24"/>
          <w:u w:val="single"/>
          <w:lang w:val="en-US" w:eastAsia="zh-CN" w:bidi="ar-SA"/>
        </w:rPr>
        <w:t xml:space="preserve">    </w:t>
      </w:r>
      <w:r>
        <w:rPr>
          <w:rFonts w:hint="eastAsia" w:ascii="Times New Roman" w:hAnsi="Times New Roman" w:eastAsia="宋体" w:cs="Times New Roman"/>
          <w:spacing w:val="-2"/>
          <w:kern w:val="0"/>
          <w:sz w:val="24"/>
          <w:szCs w:val="24"/>
          <w:lang w:val="en-US" w:eastAsia="zh-CN" w:bidi="ar-SA"/>
        </w:rPr>
        <w:t>人，营业收入为</w:t>
      </w:r>
      <w:r>
        <w:rPr>
          <w:rFonts w:hint="eastAsia" w:ascii="Times New Roman" w:hAnsi="Times New Roman" w:eastAsia="宋体" w:cs="Times New Roman"/>
          <w:spacing w:val="-2"/>
          <w:kern w:val="0"/>
          <w:sz w:val="24"/>
          <w:szCs w:val="24"/>
          <w:u w:val="single"/>
          <w:lang w:val="en-US" w:eastAsia="zh-CN" w:bidi="ar-SA"/>
        </w:rPr>
        <w:t xml:space="preserve">       </w:t>
      </w:r>
      <w:r>
        <w:rPr>
          <w:rFonts w:hint="eastAsia" w:ascii="Times New Roman" w:hAnsi="Times New Roman" w:eastAsia="宋体" w:cs="Times New Roman"/>
          <w:spacing w:val="-2"/>
          <w:kern w:val="0"/>
          <w:sz w:val="24"/>
          <w:szCs w:val="24"/>
          <w:lang w:val="en-US" w:eastAsia="zh-CN" w:bidi="ar-SA"/>
        </w:rPr>
        <w:t>万元，资产总额为</w:t>
      </w:r>
      <w:r>
        <w:rPr>
          <w:rFonts w:hint="eastAsia" w:ascii="Times New Roman" w:hAnsi="Times New Roman" w:eastAsia="宋体" w:cs="Times New Roman"/>
          <w:spacing w:val="-2"/>
          <w:kern w:val="0"/>
          <w:sz w:val="24"/>
          <w:szCs w:val="24"/>
          <w:u w:val="single"/>
          <w:lang w:val="en-US" w:eastAsia="zh-CN" w:bidi="ar-SA"/>
        </w:rPr>
        <w:t xml:space="preserve">        </w:t>
      </w:r>
      <w:r>
        <w:rPr>
          <w:rFonts w:hint="eastAsia" w:ascii="Times New Roman" w:hAnsi="Times New Roman" w:eastAsia="宋体" w:cs="Times New Roman"/>
          <w:spacing w:val="-2"/>
          <w:kern w:val="0"/>
          <w:sz w:val="24"/>
          <w:szCs w:val="24"/>
          <w:lang w:val="en-US" w:eastAsia="zh-CN" w:bidi="ar-SA"/>
        </w:rPr>
        <w:t>万元，属于</w:t>
      </w:r>
      <w:r>
        <w:rPr>
          <w:rFonts w:hint="eastAsia" w:ascii="Times New Roman" w:hAnsi="Times New Roman" w:eastAsia="宋体" w:cs="Times New Roman"/>
          <w:spacing w:val="-2"/>
          <w:kern w:val="0"/>
          <w:sz w:val="24"/>
          <w:szCs w:val="24"/>
          <w:u w:val="single"/>
          <w:lang w:val="en-US" w:eastAsia="zh-CN" w:bidi="ar-SA"/>
        </w:rPr>
        <w:t>（中型企业、小型企业、微型企业）</w:t>
      </w:r>
      <w:r>
        <w:rPr>
          <w:rFonts w:hint="eastAsia" w:ascii="Times New Roman" w:hAnsi="Times New Roman" w:eastAsia="宋体" w:cs="Times New Roman"/>
          <w:spacing w:val="-2"/>
          <w:kern w:val="0"/>
          <w:sz w:val="24"/>
          <w:szCs w:val="24"/>
          <w:lang w:val="en-US" w:eastAsia="zh-CN" w:bidi="ar-SA"/>
        </w:rPr>
        <w:t>；</w:t>
      </w:r>
    </w:p>
    <w:p w14:paraId="21C23E7F">
      <w:pPr>
        <w:pStyle w:val="27"/>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296" w:firstLineChars="200"/>
        <w:jc w:val="left"/>
        <w:textAlignment w:val="auto"/>
        <w:rPr>
          <w:rFonts w:hint="eastAsia" w:ascii="Times New Roman" w:hAnsi="Times New Roman" w:eastAsia="宋体" w:cs="Times New Roman"/>
          <w:spacing w:val="-2"/>
          <w:kern w:val="0"/>
          <w:sz w:val="24"/>
          <w:szCs w:val="24"/>
          <w:lang w:val="en-US" w:eastAsia="zh-CN" w:bidi="ar-SA"/>
        </w:rPr>
      </w:pPr>
      <w:r>
        <w:rPr>
          <w:rFonts w:hint="eastAsia" w:ascii="仿宋" w:hAnsi="仿宋" w:eastAsia="仿宋" w:cs="Times New Roman"/>
          <w:spacing w:val="-46"/>
          <w:kern w:val="0"/>
          <w:sz w:val="24"/>
          <w:szCs w:val="24"/>
          <w:lang w:val="en-US" w:eastAsia="zh-CN" w:bidi="ar-SA"/>
        </w:rPr>
        <w:t>2.</w:t>
      </w:r>
      <w:r>
        <w:rPr>
          <w:rFonts w:hint="eastAsia" w:ascii="Times New Roman" w:hAnsi="Times New Roman" w:eastAsia="宋体" w:cs="Times New Roman"/>
          <w:spacing w:val="-2"/>
          <w:kern w:val="0"/>
          <w:sz w:val="24"/>
          <w:szCs w:val="24"/>
          <w:u w:val="single"/>
          <w:lang w:val="en-US" w:eastAsia="zh-CN" w:bidi="ar-SA"/>
        </w:rPr>
        <w:t>（标的名称）</w:t>
      </w:r>
      <w:r>
        <w:rPr>
          <w:rFonts w:hint="eastAsia" w:ascii="Times New Roman" w:hAnsi="Times New Roman" w:eastAsia="宋体" w:cs="Times New Roman"/>
          <w:spacing w:val="-2"/>
          <w:kern w:val="0"/>
          <w:sz w:val="24"/>
          <w:szCs w:val="24"/>
          <w:lang w:val="en-US" w:eastAsia="zh-CN" w:bidi="ar-SA"/>
        </w:rPr>
        <w:t>，属于</w:t>
      </w:r>
      <w:r>
        <w:rPr>
          <w:rFonts w:hint="eastAsia" w:ascii="Times New Roman" w:hAnsi="Times New Roman" w:eastAsia="宋体" w:cs="Times New Roman"/>
          <w:spacing w:val="-2"/>
          <w:kern w:val="0"/>
          <w:sz w:val="24"/>
          <w:szCs w:val="24"/>
          <w:u w:val="single"/>
          <w:lang w:val="en-US" w:eastAsia="zh-CN" w:bidi="ar-SA"/>
        </w:rPr>
        <w:t>（采购文件中明确的所属行业）</w:t>
      </w:r>
      <w:r>
        <w:rPr>
          <w:rFonts w:hint="eastAsia" w:ascii="Times New Roman" w:hAnsi="Times New Roman" w:eastAsia="宋体" w:cs="Times New Roman"/>
          <w:spacing w:val="-2"/>
          <w:kern w:val="0"/>
          <w:sz w:val="24"/>
          <w:szCs w:val="24"/>
          <w:lang w:val="en-US" w:eastAsia="zh-CN" w:bidi="ar-SA"/>
        </w:rPr>
        <w:t>行业；</w:t>
      </w:r>
      <w:r>
        <w:rPr>
          <w:rFonts w:hint="eastAsia" w:cs="Times New Roman"/>
          <w:spacing w:val="-2"/>
          <w:kern w:val="0"/>
          <w:sz w:val="24"/>
          <w:szCs w:val="24"/>
          <w:highlight w:val="yellow"/>
          <w:lang w:val="en-US" w:eastAsia="zh-CN" w:bidi="ar-SA"/>
        </w:rPr>
        <w:t>承接企业</w:t>
      </w:r>
      <w:r>
        <w:rPr>
          <w:rFonts w:hint="eastAsia" w:ascii="Times New Roman" w:hAnsi="Times New Roman" w:eastAsia="宋体" w:cs="Times New Roman"/>
          <w:spacing w:val="-2"/>
          <w:kern w:val="0"/>
          <w:sz w:val="24"/>
          <w:szCs w:val="24"/>
          <w:lang w:val="en-US" w:eastAsia="zh-CN" w:bidi="ar-SA"/>
        </w:rPr>
        <w:t>为</w:t>
      </w:r>
      <w:r>
        <w:rPr>
          <w:rFonts w:hint="eastAsia" w:ascii="Times New Roman" w:hAnsi="Times New Roman" w:eastAsia="宋体" w:cs="Times New Roman"/>
          <w:spacing w:val="-2"/>
          <w:kern w:val="0"/>
          <w:sz w:val="24"/>
          <w:szCs w:val="24"/>
          <w:u w:val="single"/>
          <w:lang w:val="en-US" w:eastAsia="zh-CN" w:bidi="ar-SA"/>
        </w:rPr>
        <w:t>（企业名称）</w:t>
      </w:r>
      <w:r>
        <w:rPr>
          <w:rFonts w:hint="eastAsia" w:ascii="Times New Roman" w:hAnsi="Times New Roman" w:eastAsia="宋体" w:cs="Times New Roman"/>
          <w:spacing w:val="-2"/>
          <w:kern w:val="0"/>
          <w:sz w:val="24"/>
          <w:szCs w:val="24"/>
          <w:lang w:val="en-US" w:eastAsia="zh-CN" w:bidi="ar-SA"/>
        </w:rPr>
        <w:t>，从业人员</w:t>
      </w:r>
      <w:r>
        <w:rPr>
          <w:rFonts w:hint="eastAsia" w:ascii="Times New Roman" w:hAnsi="Times New Roman" w:eastAsia="宋体" w:cs="Times New Roman"/>
          <w:spacing w:val="-2"/>
          <w:kern w:val="0"/>
          <w:sz w:val="24"/>
          <w:szCs w:val="24"/>
          <w:u w:val="single"/>
          <w:lang w:val="en-US" w:eastAsia="zh-CN" w:bidi="ar-SA"/>
        </w:rPr>
        <w:t xml:space="preserve">    </w:t>
      </w:r>
      <w:r>
        <w:rPr>
          <w:rFonts w:hint="eastAsia" w:ascii="Times New Roman" w:hAnsi="Times New Roman" w:eastAsia="宋体" w:cs="Times New Roman"/>
          <w:spacing w:val="-2"/>
          <w:kern w:val="0"/>
          <w:sz w:val="24"/>
          <w:szCs w:val="24"/>
          <w:lang w:val="en-US" w:eastAsia="zh-CN" w:bidi="ar-SA"/>
        </w:rPr>
        <w:t>人，营业收入为</w:t>
      </w:r>
      <w:r>
        <w:rPr>
          <w:rFonts w:hint="eastAsia" w:ascii="Times New Roman" w:hAnsi="Times New Roman" w:eastAsia="宋体" w:cs="Times New Roman"/>
          <w:spacing w:val="-2"/>
          <w:kern w:val="0"/>
          <w:sz w:val="24"/>
          <w:szCs w:val="24"/>
          <w:u w:val="single"/>
          <w:lang w:val="en-US" w:eastAsia="zh-CN" w:bidi="ar-SA"/>
        </w:rPr>
        <w:t xml:space="preserve">       </w:t>
      </w:r>
      <w:r>
        <w:rPr>
          <w:rFonts w:hint="eastAsia" w:ascii="Times New Roman" w:hAnsi="Times New Roman" w:eastAsia="宋体" w:cs="Times New Roman"/>
          <w:spacing w:val="-2"/>
          <w:kern w:val="0"/>
          <w:sz w:val="24"/>
          <w:szCs w:val="24"/>
          <w:lang w:val="en-US" w:eastAsia="zh-CN" w:bidi="ar-SA"/>
        </w:rPr>
        <w:t>万元，资产总额为</w:t>
      </w:r>
      <w:r>
        <w:rPr>
          <w:rFonts w:hint="eastAsia" w:ascii="Times New Roman" w:hAnsi="Times New Roman" w:eastAsia="宋体" w:cs="Times New Roman"/>
          <w:spacing w:val="-2"/>
          <w:kern w:val="0"/>
          <w:sz w:val="24"/>
          <w:szCs w:val="24"/>
          <w:u w:val="single"/>
          <w:lang w:val="en-US" w:eastAsia="zh-CN" w:bidi="ar-SA"/>
        </w:rPr>
        <w:t xml:space="preserve">        </w:t>
      </w:r>
      <w:r>
        <w:rPr>
          <w:rFonts w:hint="eastAsia" w:ascii="Times New Roman" w:hAnsi="Times New Roman" w:eastAsia="宋体" w:cs="Times New Roman"/>
          <w:spacing w:val="-2"/>
          <w:kern w:val="0"/>
          <w:sz w:val="24"/>
          <w:szCs w:val="24"/>
          <w:lang w:val="en-US" w:eastAsia="zh-CN" w:bidi="ar-SA"/>
        </w:rPr>
        <w:t>万元，属于</w:t>
      </w:r>
      <w:r>
        <w:rPr>
          <w:rFonts w:hint="eastAsia" w:ascii="Times New Roman" w:hAnsi="Times New Roman" w:eastAsia="宋体" w:cs="Times New Roman"/>
          <w:spacing w:val="-2"/>
          <w:kern w:val="0"/>
          <w:sz w:val="24"/>
          <w:szCs w:val="24"/>
          <w:u w:val="single"/>
          <w:lang w:val="en-US" w:eastAsia="zh-CN" w:bidi="ar-SA"/>
        </w:rPr>
        <w:t>（中型企业、小型企业、微型企业）</w:t>
      </w:r>
      <w:r>
        <w:rPr>
          <w:rFonts w:hint="eastAsia" w:ascii="Times New Roman" w:hAnsi="Times New Roman" w:eastAsia="宋体" w:cs="Times New Roman"/>
          <w:spacing w:val="-2"/>
          <w:kern w:val="0"/>
          <w:sz w:val="24"/>
          <w:szCs w:val="24"/>
          <w:lang w:val="en-US" w:eastAsia="zh-CN" w:bidi="ar-SA"/>
        </w:rPr>
        <w:t>；</w:t>
      </w:r>
    </w:p>
    <w:p w14:paraId="3A04E1A1">
      <w:pPr>
        <w:pStyle w:val="9"/>
        <w:keepNext w:val="0"/>
        <w:keepLines w:val="0"/>
        <w:pageBreakBefore w:val="0"/>
        <w:widowControl w:val="0"/>
        <w:kinsoku/>
        <w:wordWrap/>
        <w:overflowPunct/>
        <w:topLinePunct w:val="0"/>
        <w:autoSpaceDE/>
        <w:autoSpaceDN/>
        <w:bidi w:val="0"/>
        <w:adjustRightInd/>
        <w:snapToGrid/>
        <w:spacing w:line="560" w:lineRule="exact"/>
        <w:ind w:left="0" w:right="0" w:firstLine="480" w:firstLineChars="200"/>
        <w:jc w:val="left"/>
        <w:textAlignment w:val="auto"/>
        <w:rPr>
          <w:rFonts w:hint="eastAsia"/>
          <w:sz w:val="24"/>
          <w:szCs w:val="24"/>
        </w:rPr>
      </w:pPr>
      <w:r>
        <w:rPr>
          <w:rFonts w:hint="eastAsia"/>
          <w:sz w:val="24"/>
          <w:szCs w:val="24"/>
        </w:rPr>
        <w:t>……</w:t>
      </w:r>
    </w:p>
    <w:p w14:paraId="5B31C6E1">
      <w:pPr>
        <w:pStyle w:val="9"/>
        <w:keepNext w:val="0"/>
        <w:keepLines w:val="0"/>
        <w:pageBreakBefore w:val="0"/>
        <w:widowControl w:val="0"/>
        <w:kinsoku/>
        <w:wordWrap/>
        <w:overflowPunct/>
        <w:topLinePunct w:val="0"/>
        <w:autoSpaceDE/>
        <w:autoSpaceDN/>
        <w:bidi w:val="0"/>
        <w:adjustRightInd/>
        <w:snapToGrid/>
        <w:spacing w:line="560" w:lineRule="exact"/>
        <w:ind w:left="0" w:right="0" w:firstLine="468" w:firstLineChars="200"/>
        <w:jc w:val="left"/>
        <w:textAlignment w:val="auto"/>
        <w:rPr>
          <w:rFonts w:hint="eastAsia"/>
          <w:sz w:val="24"/>
          <w:szCs w:val="24"/>
        </w:rPr>
      </w:pPr>
      <w:r>
        <w:rPr>
          <w:rFonts w:hint="eastAsia"/>
          <w:spacing w:val="-3"/>
          <w:sz w:val="24"/>
          <w:szCs w:val="24"/>
        </w:rPr>
        <w:t>以上企业，不属于大企业的分支机构，不存在控股股东</w:t>
      </w:r>
      <w:r>
        <w:rPr>
          <w:rFonts w:hint="eastAsia"/>
          <w:spacing w:val="-5"/>
          <w:sz w:val="24"/>
          <w:szCs w:val="24"/>
        </w:rPr>
        <w:t>为大企业的情形，也不存在与大企业的负责人为同一人的情形。</w:t>
      </w:r>
    </w:p>
    <w:p w14:paraId="7DEA8CC4">
      <w:pPr>
        <w:pStyle w:val="9"/>
        <w:keepNext w:val="0"/>
        <w:keepLines w:val="0"/>
        <w:pageBreakBefore w:val="0"/>
        <w:widowControl w:val="0"/>
        <w:kinsoku/>
        <w:wordWrap/>
        <w:overflowPunct/>
        <w:topLinePunct w:val="0"/>
        <w:autoSpaceDE/>
        <w:autoSpaceDN/>
        <w:bidi w:val="0"/>
        <w:adjustRightInd/>
        <w:snapToGrid/>
        <w:spacing w:line="560" w:lineRule="exact"/>
        <w:ind w:left="0" w:right="0" w:firstLine="480" w:firstLineChars="200"/>
        <w:jc w:val="left"/>
        <w:textAlignment w:val="auto"/>
        <w:rPr>
          <w:rFonts w:hint="eastAsia"/>
          <w:sz w:val="24"/>
          <w:szCs w:val="24"/>
        </w:rPr>
      </w:pPr>
      <w:r>
        <w:rPr>
          <w:rFonts w:hint="eastAsia"/>
          <w:sz w:val="24"/>
          <w:szCs w:val="24"/>
        </w:rPr>
        <w:t>本企业对上述声明内容的真实性负责。如有虚假，将依法承担相应责任。</w:t>
      </w:r>
    </w:p>
    <w:p w14:paraId="1CB2B016">
      <w:pPr>
        <w:pStyle w:val="9"/>
        <w:keepNext w:val="0"/>
        <w:keepLines w:val="0"/>
        <w:pageBreakBefore w:val="0"/>
        <w:widowControl w:val="0"/>
        <w:kinsoku/>
        <w:wordWrap/>
        <w:overflowPunct/>
        <w:topLinePunct w:val="0"/>
        <w:autoSpaceDE/>
        <w:autoSpaceDN/>
        <w:bidi w:val="0"/>
        <w:adjustRightInd/>
        <w:snapToGrid/>
        <w:spacing w:line="560" w:lineRule="exact"/>
        <w:ind w:left="0" w:right="0" w:firstLine="480" w:firstLineChars="200"/>
        <w:jc w:val="left"/>
        <w:textAlignment w:val="auto"/>
        <w:rPr>
          <w:rFonts w:hint="eastAsia" w:eastAsia="宋体"/>
          <w:sz w:val="24"/>
          <w:szCs w:val="24"/>
          <w:lang w:eastAsia="zh-CN"/>
        </w:rPr>
      </w:pPr>
      <w:r>
        <w:rPr>
          <w:rFonts w:hint="eastAsia" w:ascii="Times New Roman" w:hAnsi="Times New Roman" w:eastAsia="宋体" w:cs="Times New Roman"/>
          <w:sz w:val="24"/>
          <w:szCs w:val="24"/>
          <w:lang w:val="en-US" w:eastAsia="zh-CN"/>
        </w:rPr>
        <w:t>本项目</w:t>
      </w:r>
      <w:r>
        <w:rPr>
          <w:rFonts w:hint="eastAsia" w:ascii="Times New Roman" w:hAnsi="Times New Roman" w:eastAsia="宋体" w:cs="Times New Roman"/>
          <w:sz w:val="24"/>
          <w:szCs w:val="24"/>
        </w:rPr>
        <w:t>属于其他未列明行业</w:t>
      </w:r>
      <w:r>
        <w:rPr>
          <w:rFonts w:hint="eastAsia" w:ascii="Times New Roman" w:hAnsi="Times New Roman" w:eastAsia="宋体" w:cs="Times New Roman"/>
          <w:sz w:val="24"/>
          <w:szCs w:val="24"/>
          <w:lang w:eastAsia="zh-CN"/>
        </w:rPr>
        <w:t>。</w:t>
      </w:r>
    </w:p>
    <w:p w14:paraId="7A02FCB6">
      <w:pPr>
        <w:pStyle w:val="9"/>
        <w:spacing w:before="35" w:line="314" w:lineRule="auto"/>
        <w:ind w:left="4060" w:right="2166"/>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企业名称（盖章）：</w:t>
      </w:r>
    </w:p>
    <w:p w14:paraId="015D10D1">
      <w:pPr>
        <w:pStyle w:val="9"/>
        <w:spacing w:before="35" w:line="314" w:lineRule="auto"/>
        <w:ind w:left="4060" w:right="2166"/>
        <w:rPr>
          <w:rFonts w:hint="eastAsia"/>
          <w:spacing w:val="24"/>
        </w:rPr>
      </w:pPr>
      <w:r>
        <w:rPr>
          <w:rFonts w:hint="eastAsia" w:ascii="Times New Roman" w:hAnsi="Times New Roman" w:eastAsia="宋体" w:cs="Times New Roman"/>
          <w:sz w:val="24"/>
          <w:szCs w:val="24"/>
        </w:rPr>
        <w:t>日期：</w:t>
      </w:r>
    </w:p>
    <w:p w14:paraId="12EE4266">
      <w:pPr>
        <w:rPr>
          <w:rFonts w:hint="eastAsia"/>
          <w:spacing w:val="24"/>
        </w:rPr>
      </w:pPr>
    </w:p>
    <w:p w14:paraId="6BA13D35">
      <w:pPr>
        <w:rPr>
          <w:rFonts w:hint="eastAsia" w:ascii="宋体" w:hAnsi="宋体" w:eastAsia="宋体" w:cs="宋体"/>
          <w:b/>
          <w:color w:val="auto"/>
        </w:rPr>
      </w:pPr>
      <w:r>
        <w:rPr>
          <w:rFonts w:hint="eastAsia" w:ascii="宋体" w:hAnsi="宋体" w:eastAsia="宋体" w:cs="宋体"/>
          <w:b/>
          <w:color w:val="auto"/>
        </w:rPr>
        <w:br w:type="page"/>
      </w:r>
    </w:p>
    <w:p w14:paraId="5E3B0207">
      <w:pPr>
        <w:spacing w:before="210" w:beforeLines="50" w:line="360" w:lineRule="auto"/>
        <w:rPr>
          <w:rFonts w:hint="eastAsia" w:ascii="宋体" w:hAnsi="宋体" w:eastAsia="宋体" w:cs="宋体"/>
          <w:b/>
          <w:color w:val="auto"/>
        </w:rPr>
      </w:pPr>
      <w:r>
        <w:rPr>
          <w:rFonts w:hint="eastAsia" w:ascii="宋体" w:hAnsi="宋体" w:eastAsia="宋体" w:cs="宋体"/>
          <w:b/>
          <w:color w:val="auto"/>
        </w:rPr>
        <w:t>2．残疾人福利性单位声明函</w:t>
      </w:r>
    </w:p>
    <w:p w14:paraId="27097518">
      <w:pPr>
        <w:spacing w:line="360" w:lineRule="auto"/>
        <w:ind w:firstLine="480" w:firstLineChars="200"/>
        <w:jc w:val="both"/>
        <w:rPr>
          <w:rFonts w:hint="eastAsia" w:ascii="宋体" w:hAnsi="宋体" w:eastAsia="宋体" w:cs="宋体"/>
          <w:color w:val="auto"/>
          <w:kern w:val="24"/>
          <w:sz w:val="24"/>
          <w:szCs w:val="24"/>
          <w:lang w:val="en-US" w:eastAsia="zh-CN" w:bidi="ar-SA"/>
        </w:rPr>
      </w:pPr>
      <w:r>
        <w:rPr>
          <w:rFonts w:hint="eastAsia" w:ascii="宋体" w:hAnsi="宋体" w:eastAsia="宋体" w:cs="宋体"/>
          <w:color w:val="auto"/>
          <w:kern w:val="24"/>
          <w:sz w:val="24"/>
          <w:szCs w:val="24"/>
          <w:lang w:val="en-US" w:eastAsia="zh-CN" w:bidi="ar-SA"/>
        </w:rPr>
        <w:t>说明：当且仅当投标人为残疾人福利性单位的，应按下文给定格式填写声明函。未提供或未按给定格式提供声明函的，将不能享受招标文件规定的价格优惠政策，但不影响投标文件的有效性。</w:t>
      </w:r>
    </w:p>
    <w:p w14:paraId="2B3125DA">
      <w:pPr>
        <w:spacing w:line="360" w:lineRule="auto"/>
        <w:ind w:firstLine="480" w:firstLineChars="200"/>
        <w:jc w:val="both"/>
        <w:rPr>
          <w:rFonts w:hint="eastAsia" w:ascii="宋体" w:hAnsi="宋体" w:eastAsia="宋体" w:cs="宋体"/>
          <w:color w:val="auto"/>
          <w:kern w:val="24"/>
          <w:sz w:val="24"/>
          <w:szCs w:val="24"/>
          <w:lang w:val="en-US" w:eastAsia="zh-CN" w:bidi="ar-SA"/>
        </w:rPr>
      </w:pPr>
      <w:r>
        <w:rPr>
          <w:rFonts w:hint="eastAsia" w:ascii="宋体" w:hAnsi="宋体" w:eastAsia="宋体" w:cs="宋体"/>
          <w:color w:val="auto"/>
          <w:kern w:val="24"/>
          <w:sz w:val="24"/>
          <w:szCs w:val="24"/>
          <w:lang w:val="en-US" w:eastAsia="zh-CN" w:bidi="ar-SA"/>
        </w:rPr>
        <w:t>投标人在填报前请认真阅读《财政部、民政部、中国残疾人联合会关于促进残疾人就业政府采购政策的通知》（财库〔2017〕141号）相关规定。</w:t>
      </w:r>
    </w:p>
    <w:p w14:paraId="679BD174">
      <w:pPr>
        <w:pStyle w:val="28"/>
        <w:keepNext/>
        <w:wordWrap/>
        <w:spacing w:before="60" w:after="60" w:line="360" w:lineRule="auto"/>
        <w:jc w:val="center"/>
        <w:rPr>
          <w:rFonts w:hint="eastAsia" w:ascii="宋体" w:hAnsi="宋体" w:eastAsia="宋体" w:cs="宋体"/>
          <w:color w:val="auto"/>
        </w:rPr>
      </w:pPr>
    </w:p>
    <w:p w14:paraId="0C8E5C8C">
      <w:pPr>
        <w:pStyle w:val="28"/>
        <w:keepNext/>
        <w:wordWrap/>
        <w:spacing w:before="60" w:after="60" w:line="360" w:lineRule="auto"/>
        <w:jc w:val="center"/>
        <w:rPr>
          <w:rFonts w:hint="eastAsia" w:ascii="宋体" w:hAnsi="宋体" w:eastAsia="宋体" w:cs="宋体"/>
          <w:color w:val="auto"/>
        </w:rPr>
      </w:pPr>
      <w:r>
        <w:rPr>
          <w:rFonts w:hint="eastAsia" w:ascii="宋体" w:hAnsi="宋体" w:eastAsia="宋体" w:cs="宋体"/>
          <w:color w:val="auto"/>
        </w:rPr>
        <w:t>残疾人福利性单位声明函（格式）</w:t>
      </w:r>
    </w:p>
    <w:p w14:paraId="52B851D3">
      <w:pPr>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u w:val="single"/>
        </w:rPr>
        <w:t>〈项目名称〉</w:t>
      </w:r>
      <w:r>
        <w:rPr>
          <w:rFonts w:hint="eastAsia" w:ascii="宋体" w:hAnsi="宋体" w:eastAsia="宋体" w:cs="宋体"/>
          <w:color w:val="auto"/>
        </w:rPr>
        <w:t>（项目编号：</w:t>
      </w:r>
      <w:r>
        <w:rPr>
          <w:rFonts w:hint="eastAsia" w:ascii="宋体" w:hAnsi="宋体" w:eastAsia="宋体" w:cs="宋体"/>
          <w:color w:val="auto"/>
          <w:u w:val="single"/>
        </w:rPr>
        <w:t>〈项目编号〉</w:t>
      </w:r>
      <w:r>
        <w:rPr>
          <w:rFonts w:hint="eastAsia" w:ascii="宋体" w:hAnsi="宋体" w:eastAsia="宋体" w:cs="宋体"/>
          <w:color w:val="auto"/>
        </w:rPr>
        <w:t>）采购活动提供本单位制造的货物（由本单位承担工程/提供服务），或者提供其他残疾人福利性单位制造的货物（不包括使用非残疾人福利性单位注册商标的货物）。</w:t>
      </w:r>
    </w:p>
    <w:p w14:paraId="41F550AD">
      <w:pPr>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本单位对上述声明的真实性负责。如有虚假，将依法承担相应责任。</w:t>
      </w:r>
    </w:p>
    <w:p w14:paraId="74AE1BE6">
      <w:pPr>
        <w:spacing w:line="360" w:lineRule="auto"/>
        <w:ind w:firstLine="420" w:firstLineChars="200"/>
        <w:rPr>
          <w:rFonts w:hint="eastAsia" w:ascii="宋体" w:hAnsi="宋体" w:eastAsia="宋体" w:cs="宋体"/>
          <w:color w:val="auto"/>
        </w:rPr>
      </w:pPr>
    </w:p>
    <w:p w14:paraId="34549E94">
      <w:pPr>
        <w:spacing w:line="360" w:lineRule="auto"/>
        <w:ind w:firstLine="420" w:firstLineChars="200"/>
        <w:rPr>
          <w:rFonts w:hint="eastAsia" w:ascii="宋体" w:hAnsi="宋体" w:eastAsia="宋体" w:cs="宋体"/>
          <w:color w:val="auto"/>
        </w:rPr>
      </w:pPr>
      <w:r>
        <w:rPr>
          <w:rFonts w:hint="eastAsia" w:ascii="宋体" w:hAnsi="宋体" w:eastAsia="宋体" w:cs="宋体"/>
          <w:color w:val="auto"/>
          <w:lang w:eastAsia="zh-CN"/>
        </w:rPr>
        <w:t>投标人</w:t>
      </w:r>
      <w:r>
        <w:rPr>
          <w:rFonts w:hint="eastAsia" w:ascii="宋体" w:hAnsi="宋体" w:eastAsia="宋体" w:cs="宋体"/>
          <w:color w:val="auto"/>
        </w:rPr>
        <w:t>：（</w:t>
      </w:r>
      <w:r>
        <w:rPr>
          <w:rFonts w:hint="eastAsia" w:ascii="宋体" w:hAnsi="宋体" w:eastAsia="宋体" w:cs="宋体"/>
          <w:color w:val="auto"/>
          <w:lang w:eastAsia="zh-CN"/>
        </w:rPr>
        <w:t>投标人</w:t>
      </w:r>
      <w:r>
        <w:rPr>
          <w:rFonts w:hint="eastAsia" w:ascii="宋体" w:hAnsi="宋体" w:eastAsia="宋体" w:cs="宋体"/>
          <w:color w:val="auto"/>
        </w:rPr>
        <w:t>全称并加盖公章）</w:t>
      </w:r>
    </w:p>
    <w:p w14:paraId="594BE8A2">
      <w:pPr>
        <w:tabs>
          <w:tab w:val="left" w:pos="5670"/>
        </w:tabs>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日　期：　　年　月　日</w:t>
      </w:r>
    </w:p>
    <w:p w14:paraId="3F006792">
      <w:pPr>
        <w:spacing w:line="360" w:lineRule="auto"/>
        <w:ind w:firstLine="200"/>
        <w:rPr>
          <w:rFonts w:hint="eastAsia" w:ascii="宋体" w:hAnsi="宋体" w:eastAsia="宋体" w:cs="宋体"/>
          <w:color w:val="auto"/>
        </w:rPr>
      </w:pPr>
      <w:r>
        <w:rPr>
          <w:rFonts w:hint="eastAsia" w:ascii="宋体" w:hAnsi="宋体" w:eastAsia="宋体" w:cs="宋体"/>
          <w:color w:val="auto"/>
        </w:rPr>
        <w:br w:type="page"/>
      </w:r>
    </w:p>
    <w:p w14:paraId="1846963C">
      <w:pPr>
        <w:spacing w:before="210" w:beforeLines="50" w:line="360" w:lineRule="auto"/>
        <w:rPr>
          <w:rFonts w:hint="eastAsia" w:ascii="宋体" w:hAnsi="宋体" w:eastAsia="宋体" w:cs="宋体"/>
          <w:b/>
        </w:rPr>
      </w:pPr>
      <w:r>
        <w:rPr>
          <w:rFonts w:hint="eastAsia" w:ascii="宋体" w:hAnsi="宋体" w:eastAsia="宋体" w:cs="宋体"/>
          <w:b/>
        </w:rPr>
        <w:t>3．监狱企业证明函</w:t>
      </w:r>
    </w:p>
    <w:p w14:paraId="2334AA20">
      <w:pPr>
        <w:spacing w:line="360" w:lineRule="auto"/>
        <w:ind w:firstLine="480" w:firstLineChars="200"/>
        <w:rPr>
          <w:rFonts w:hint="eastAsia" w:ascii="宋体" w:hAnsi="宋体" w:eastAsia="宋体" w:cs="宋体"/>
          <w:i/>
          <w:color w:val="auto"/>
        </w:rPr>
      </w:pPr>
      <w:r>
        <w:rPr>
          <w:rFonts w:hint="eastAsia" w:ascii="宋体" w:hAnsi="宋体" w:eastAsia="宋体" w:cs="宋体"/>
          <w:color w:val="000000"/>
          <w:kern w:val="24"/>
          <w:sz w:val="24"/>
          <w:szCs w:val="24"/>
          <w:lang w:val="en-US" w:eastAsia="zh-CN" w:bidi="ar-SA"/>
        </w:rPr>
        <w:t>说明：当且仅当投标人为监狱企业的，应当提供由省级以上监狱管理局、戒毒管理局（含新疆生产建设兵团）出具的属于监狱</w:t>
      </w:r>
      <w:r>
        <w:rPr>
          <w:rFonts w:hint="eastAsia" w:ascii="宋体" w:hAnsi="宋体" w:eastAsia="宋体" w:cs="宋体"/>
          <w:color w:val="auto"/>
          <w:kern w:val="24"/>
          <w:sz w:val="24"/>
          <w:szCs w:val="24"/>
          <w:lang w:val="en-US" w:eastAsia="zh-CN" w:bidi="ar-SA"/>
        </w:rPr>
        <w:t>企业的证明函（格式不限）。未提供证明函的，将不能享受招标文件规定的价格优惠政策，但不影响投标文件的有效性。</w:t>
      </w:r>
    </w:p>
    <w:p w14:paraId="5F1DC49C">
      <w:pPr>
        <w:pStyle w:val="28"/>
        <w:keepNext/>
        <w:wordWrap/>
        <w:spacing w:before="60" w:after="60" w:line="360" w:lineRule="auto"/>
        <w:jc w:val="center"/>
        <w:rPr>
          <w:rFonts w:hint="eastAsia" w:ascii="宋体" w:hAnsi="宋体" w:eastAsia="宋体" w:cs="宋体"/>
          <w:color w:val="auto"/>
        </w:rPr>
      </w:pPr>
    </w:p>
    <w:p w14:paraId="59F80098">
      <w:pPr>
        <w:pStyle w:val="28"/>
        <w:keepNext/>
        <w:wordWrap/>
        <w:spacing w:before="60" w:after="60" w:line="360" w:lineRule="auto"/>
        <w:jc w:val="center"/>
        <w:rPr>
          <w:rFonts w:hint="eastAsia" w:ascii="宋体" w:hAnsi="宋体" w:eastAsia="宋体" w:cs="宋体"/>
          <w:color w:val="auto"/>
        </w:rPr>
      </w:pPr>
      <w:r>
        <w:rPr>
          <w:rFonts w:hint="eastAsia" w:ascii="宋体" w:hAnsi="宋体" w:eastAsia="宋体" w:cs="宋体"/>
          <w:color w:val="auto"/>
        </w:rPr>
        <w:t>监狱企业证明函</w:t>
      </w:r>
    </w:p>
    <w:p w14:paraId="58362F94">
      <w:pPr>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9D6BCF2">
      <w:pPr>
        <w:spacing w:line="360" w:lineRule="auto"/>
        <w:ind w:firstLine="420" w:firstLineChars="200"/>
      </w:pPr>
      <w:r>
        <w:rPr>
          <w:rFonts w:hint="eastAsia" w:ascii="宋体" w:hAnsi="宋体" w:eastAsia="宋体" w:cs="宋体"/>
          <w:color w:val="auto"/>
        </w:rPr>
        <w:t>监狱企业参加政府采购活动时，应当提供由省级以上监狱管理局、戒毒管理局（含新疆生产建设兵团）出具的属于监狱企业的证明文件。</w:t>
      </w:r>
    </w:p>
    <w:sectPr>
      <w:headerReference r:id="rId3" w:type="default"/>
      <w:footerReference r:id="rId4" w:type="default"/>
      <w:pgSz w:w="11906" w:h="16838"/>
      <w:pgMar w:top="1440" w:right="1800" w:bottom="1440" w:left="1800"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modern"/>
    <w:pitch w:val="default"/>
    <w:sig w:usb0="00000000" w:usb1="00000000" w:usb2="00000000" w:usb3="00000000" w:csb0="00040000"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
    <w:altName w:val="Times New Roman"/>
    <w:panose1 w:val="00000000000000000000"/>
    <w:charset w:val="00"/>
    <w:family w:val="roman"/>
    <w:pitch w:val="default"/>
    <w:sig w:usb0="00000000" w:usb1="00000000" w:usb2="00000000" w:usb3="00000000" w:csb0="0000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D09200">
    <w:pPr>
      <w:tabs>
        <w:tab w:val="right" w:pos="8820"/>
      </w:tabs>
      <w:ind w:right="40"/>
      <w:rPr>
        <w:rFonts w:hint="eastAsia"/>
      </w:rPr>
    </w:pPr>
    <w:r>
      <w:rPr>
        <w:b/>
        <w:bCs/>
        <w:i/>
        <w:iCs/>
        <w:sz w:val="20"/>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-48260</wp:posOffset>
              </wp:positionV>
              <wp:extent cx="5734050" cy="0"/>
              <wp:effectExtent l="0" t="4445" r="0" b="5080"/>
              <wp:wrapNone/>
              <wp:docPr id="1" name="直接连接符 1"/>
              <wp:cNvGraphicFramePr/>
              <a:graphic xmlns:a="http://schemas.openxmlformats.org/drawingml/2006/main">
                <a:graphicData uri="http://schemas.microsoft.com/office/word/2010/wordprocessingShape">
                  <wps:wsp>
                    <wps:cNvCnPr/>
                    <wps:spPr>
                      <a:xfrm>
                        <a:off x="0" y="0"/>
                        <a:ext cx="5734050"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0pt;margin-top:-3.8pt;height:0pt;width:451.5pt;z-index:251659264;mso-width-relative:page;mso-height-relative:page;" filled="f" stroked="t" coordsize="21600,21600" o:gfxdata="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HF6X57UAAAABgEAAA8AAAAAAAAAAQAgAAAAIgAAAGRycy9kb3ducmV2LnhtbFBLAQIUABQA&#10;AAAIAIdO4kDCCAUz9AEAAOQDAAAOAAAAAAAAAAEAIAAAACMBAABkcnMvZTJvRG9jLnhtbFBLBQYA&#10;AAAABgAGAFkBAACJBQAAAAA=&#10;">
              <v:fill on="f" focussize="0,0"/>
              <v:stroke color="#000000" joinstyle="round"/>
              <v:imagedata o:title=""/>
              <o:lock v:ext="edit" aspectratio="f"/>
            </v:line>
          </w:pict>
        </mc:Fallback>
      </mc:AlternateContent>
    </w:r>
    <w:r>
      <w:rPr>
        <w:rFonts w:hint="eastAsia"/>
        <w:b/>
        <w:bCs/>
        <w:i/>
        <w:iCs/>
      </w:rPr>
      <w:t xml:space="preserve">延川县政府采购中心           第 </w:t>
    </w:r>
    <w:r>
      <w:rPr>
        <w:b/>
        <w:bCs/>
        <w:i/>
        <w:iCs/>
      </w:rPr>
      <w:fldChar w:fldCharType="begin"/>
    </w:r>
    <w:r>
      <w:rPr>
        <w:b/>
        <w:bCs/>
        <w:i/>
        <w:iCs/>
      </w:rPr>
      <w:instrText xml:space="preserve"> PAGE </w:instrText>
    </w:r>
    <w:r>
      <w:rPr>
        <w:b/>
        <w:bCs/>
        <w:i/>
        <w:iCs/>
      </w:rPr>
      <w:fldChar w:fldCharType="separate"/>
    </w:r>
    <w:r>
      <w:rPr>
        <w:b/>
        <w:bCs/>
        <w:i/>
        <w:iCs/>
      </w:rPr>
      <w:t>29</w:t>
    </w:r>
    <w:r>
      <w:rPr>
        <w:b/>
        <w:bCs/>
        <w:i/>
        <w:iCs/>
      </w:rPr>
      <w:fldChar w:fldCharType="end"/>
    </w:r>
    <w:r>
      <w:rPr>
        <w:rFonts w:hint="eastAsia"/>
        <w:b/>
        <w:bCs/>
        <w:i/>
        <w:iCs/>
      </w:rPr>
      <w:t xml:space="preserve"> 页 共 </w:t>
    </w:r>
    <w:r>
      <w:rPr>
        <w:b/>
        <w:bCs/>
        <w:i/>
        <w:iCs/>
      </w:rPr>
      <w:fldChar w:fldCharType="begin"/>
    </w:r>
    <w:r>
      <w:rPr>
        <w:b/>
        <w:bCs/>
        <w:i/>
        <w:iCs/>
      </w:rPr>
      <w:instrText xml:space="preserve"> NUMPAGES </w:instrText>
    </w:r>
    <w:r>
      <w:rPr>
        <w:b/>
        <w:bCs/>
        <w:i/>
        <w:iCs/>
      </w:rPr>
      <w:fldChar w:fldCharType="separate"/>
    </w:r>
    <w:r>
      <w:rPr>
        <w:b/>
        <w:bCs/>
        <w:i/>
        <w:iCs/>
      </w:rPr>
      <w:t>46</w:t>
    </w:r>
    <w:r>
      <w:rPr>
        <w:b/>
        <w:bCs/>
        <w:i/>
        <w:iCs/>
      </w:rPr>
      <w:fldChar w:fldCharType="end"/>
    </w:r>
    <w:r>
      <w:rPr>
        <w:rFonts w:hint="eastAsia"/>
        <w:b/>
        <w:bCs/>
        <w:i/>
        <w:iCs/>
      </w:rPr>
      <w:t xml:space="preserve"> 页     延川县财政局一楼</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0EA7AB">
    <w:pPr>
      <w:tabs>
        <w:tab w:val="left" w:pos="5670"/>
      </w:tabs>
      <w:autoSpaceDE w:val="0"/>
      <w:autoSpaceDN w:val="0"/>
      <w:adjustRightInd w:val="0"/>
      <w:jc w:val="center"/>
      <w:rPr>
        <w:rFonts w:hint="eastAsia" w:ascii="宋体" w:hAnsi="宋体"/>
        <w:b/>
        <w:bCs/>
        <w:i/>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C"/>
    <w:multiLevelType w:val="singleLevel"/>
    <w:tmpl w:val="0000000C"/>
    <w:lvl w:ilvl="0" w:tentative="0">
      <w:start w:val="1"/>
      <w:numFmt w:val="decimal"/>
      <w:lvlText w:val="（%1）"/>
      <w:lvlJc w:val="left"/>
      <w:pPr>
        <w:tabs>
          <w:tab w:val="left" w:pos="720"/>
        </w:tabs>
        <w:ind w:left="720" w:hanging="720"/>
      </w:pPr>
      <w:rPr>
        <w:rFonts w:hint="eastAsia"/>
      </w:rPr>
    </w:lvl>
  </w:abstractNum>
  <w:abstractNum w:abstractNumId="1">
    <w:nsid w:val="0000000D"/>
    <w:multiLevelType w:val="multilevel"/>
    <w:tmpl w:val="0000000D"/>
    <w:lvl w:ilvl="0" w:tentative="0">
      <w:start w:val="1"/>
      <w:numFmt w:val="japaneseCounting"/>
      <w:lvlText w:val="（%1）"/>
      <w:lvlJc w:val="left"/>
      <w:pPr>
        <w:tabs>
          <w:tab w:val="left" w:pos="2482"/>
        </w:tabs>
        <w:ind w:left="2482" w:hanging="870"/>
      </w:pPr>
      <w:rPr>
        <w:rFonts w:hint="default"/>
      </w:rPr>
    </w:lvl>
    <w:lvl w:ilvl="1" w:tentative="0">
      <w:start w:val="1"/>
      <w:numFmt w:val="lowerLetter"/>
      <w:lvlText w:val="%2)"/>
      <w:lvlJc w:val="left"/>
      <w:pPr>
        <w:tabs>
          <w:tab w:val="left" w:pos="2452"/>
        </w:tabs>
        <w:ind w:left="2452" w:hanging="420"/>
      </w:pPr>
    </w:lvl>
    <w:lvl w:ilvl="2" w:tentative="0">
      <w:start w:val="1"/>
      <w:numFmt w:val="lowerRoman"/>
      <w:lvlText w:val="%3."/>
      <w:lvlJc w:val="right"/>
      <w:pPr>
        <w:tabs>
          <w:tab w:val="left" w:pos="2872"/>
        </w:tabs>
        <w:ind w:left="2872" w:hanging="420"/>
      </w:pPr>
    </w:lvl>
    <w:lvl w:ilvl="3" w:tentative="0">
      <w:start w:val="1"/>
      <w:numFmt w:val="decimal"/>
      <w:lvlText w:val="%4."/>
      <w:lvlJc w:val="left"/>
      <w:pPr>
        <w:tabs>
          <w:tab w:val="left" w:pos="3292"/>
        </w:tabs>
        <w:ind w:left="3292" w:hanging="420"/>
      </w:pPr>
    </w:lvl>
    <w:lvl w:ilvl="4" w:tentative="0">
      <w:start w:val="1"/>
      <w:numFmt w:val="lowerLetter"/>
      <w:lvlText w:val="%5)"/>
      <w:lvlJc w:val="left"/>
      <w:pPr>
        <w:tabs>
          <w:tab w:val="left" w:pos="3712"/>
        </w:tabs>
        <w:ind w:left="3712" w:hanging="420"/>
      </w:pPr>
    </w:lvl>
    <w:lvl w:ilvl="5" w:tentative="0">
      <w:start w:val="1"/>
      <w:numFmt w:val="lowerRoman"/>
      <w:lvlText w:val="%6."/>
      <w:lvlJc w:val="right"/>
      <w:pPr>
        <w:tabs>
          <w:tab w:val="left" w:pos="4132"/>
        </w:tabs>
        <w:ind w:left="4132" w:hanging="420"/>
      </w:pPr>
    </w:lvl>
    <w:lvl w:ilvl="6" w:tentative="0">
      <w:start w:val="1"/>
      <w:numFmt w:val="decimal"/>
      <w:lvlText w:val="%7."/>
      <w:lvlJc w:val="left"/>
      <w:pPr>
        <w:tabs>
          <w:tab w:val="left" w:pos="4552"/>
        </w:tabs>
        <w:ind w:left="4552" w:hanging="420"/>
      </w:pPr>
    </w:lvl>
    <w:lvl w:ilvl="7" w:tentative="0">
      <w:start w:val="1"/>
      <w:numFmt w:val="lowerLetter"/>
      <w:lvlText w:val="%8)"/>
      <w:lvlJc w:val="left"/>
      <w:pPr>
        <w:tabs>
          <w:tab w:val="left" w:pos="4972"/>
        </w:tabs>
        <w:ind w:left="4972" w:hanging="420"/>
      </w:pPr>
    </w:lvl>
    <w:lvl w:ilvl="8" w:tentative="0">
      <w:start w:val="1"/>
      <w:numFmt w:val="lowerRoman"/>
      <w:lvlText w:val="%9."/>
      <w:lvlJc w:val="right"/>
      <w:pPr>
        <w:tabs>
          <w:tab w:val="left" w:pos="5392"/>
        </w:tabs>
        <w:ind w:left="5392" w:hanging="420"/>
      </w:pPr>
    </w:lvl>
  </w:abstractNum>
  <w:abstractNum w:abstractNumId="2">
    <w:nsid w:val="0DF696C3"/>
    <w:multiLevelType w:val="singleLevel"/>
    <w:tmpl w:val="0DF696C3"/>
    <w:lvl w:ilvl="0" w:tentative="0">
      <w:start w:val="2"/>
      <w:numFmt w:val="chineseCounting"/>
      <w:suff w:val="space"/>
      <w:lvlText w:val="第%1条"/>
      <w:lvlJc w:val="left"/>
      <w:rPr>
        <w:rFonts w:hint="eastAsia"/>
      </w:rPr>
    </w:lvl>
  </w:abstractNum>
  <w:abstractNum w:abstractNumId="3">
    <w:nsid w:val="1DEB2DF9"/>
    <w:multiLevelType w:val="singleLevel"/>
    <w:tmpl w:val="1DEB2DF9"/>
    <w:lvl w:ilvl="0" w:tentative="0">
      <w:start w:val="1"/>
      <w:numFmt w:val="decimal"/>
      <w:suff w:val="nothing"/>
      <w:lvlText w:val="（%1）"/>
      <w:lvlJc w:val="left"/>
    </w:lvl>
  </w:abstractNum>
  <w:abstractNum w:abstractNumId="4">
    <w:nsid w:val="550ACA35"/>
    <w:multiLevelType w:val="singleLevel"/>
    <w:tmpl w:val="550ACA35"/>
    <w:lvl w:ilvl="0" w:tentative="0">
      <w:start w:val="1"/>
      <w:numFmt w:val="decimal"/>
      <w:suff w:val="nothing"/>
      <w:lvlText w:val="%1）"/>
      <w:lvlJc w:val="left"/>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AwZGQxOGJmODNhNzYzYjJmODMwNDlhODEyYmEyNjMifQ=="/>
  </w:docVars>
  <w:rsids>
    <w:rsidRoot w:val="3DA179A2"/>
    <w:rsid w:val="002924D0"/>
    <w:rsid w:val="026262DC"/>
    <w:rsid w:val="0EDF3935"/>
    <w:rsid w:val="12D7795C"/>
    <w:rsid w:val="19D76DBD"/>
    <w:rsid w:val="1C6460C3"/>
    <w:rsid w:val="1E8512A4"/>
    <w:rsid w:val="21115E08"/>
    <w:rsid w:val="24D14D9E"/>
    <w:rsid w:val="2CDF4A1C"/>
    <w:rsid w:val="2E393E4F"/>
    <w:rsid w:val="316A69FC"/>
    <w:rsid w:val="386872E1"/>
    <w:rsid w:val="3B904328"/>
    <w:rsid w:val="3DA179A2"/>
    <w:rsid w:val="471460A4"/>
    <w:rsid w:val="479C6A4B"/>
    <w:rsid w:val="4A103A85"/>
    <w:rsid w:val="52C74848"/>
    <w:rsid w:val="586E50EB"/>
    <w:rsid w:val="590B32B3"/>
    <w:rsid w:val="5B762E14"/>
    <w:rsid w:val="5E1A3EDC"/>
    <w:rsid w:val="63505D8B"/>
    <w:rsid w:val="68F258F0"/>
    <w:rsid w:val="6EFE489A"/>
    <w:rsid w:val="71C40969"/>
    <w:rsid w:val="7BFA3D75"/>
    <w:rsid w:val="7C800845"/>
    <w:rsid w:val="7CE40566"/>
    <w:rsid w:val="7E6A4FCB"/>
    <w:rsid w:val="7F5B43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qFormat/>
    <w:uiPriority w:val="0"/>
    <w:pPr>
      <w:keepNext/>
      <w:jc w:val="center"/>
      <w:outlineLvl w:val="0"/>
    </w:pPr>
    <w:rPr>
      <w:rFonts w:ascii="黑体" w:hAnsi="Times New Roman" w:eastAsia="黑体" w:cs="Times New Roman"/>
      <w:sz w:val="28"/>
    </w:rPr>
  </w:style>
  <w:style w:type="paragraph" w:styleId="4">
    <w:name w:val="heading 2"/>
    <w:basedOn w:val="1"/>
    <w:next w:val="5"/>
    <w:qFormat/>
    <w:uiPriority w:val="0"/>
    <w:pPr>
      <w:keepNext/>
      <w:spacing w:line="720" w:lineRule="exact"/>
      <w:ind w:firstLine="723" w:firstLineChars="200"/>
      <w:outlineLvl w:val="1"/>
    </w:pPr>
    <w:rPr>
      <w:rFonts w:ascii="黑体" w:hAnsi="黑体" w:eastAsia="仿宋_GB2312"/>
      <w:b/>
      <w:sz w:val="32"/>
    </w:rPr>
  </w:style>
  <w:style w:type="paragraph" w:styleId="6">
    <w:name w:val="heading 3"/>
    <w:basedOn w:val="1"/>
    <w:next w:val="1"/>
    <w:qFormat/>
    <w:uiPriority w:val="0"/>
    <w:pPr>
      <w:keepNext w:val="0"/>
      <w:keepLines w:val="0"/>
      <w:spacing w:line="500" w:lineRule="exact"/>
      <w:ind w:firstLine="200" w:firstLineChars="200"/>
      <w:outlineLvl w:val="2"/>
    </w:pPr>
    <w:rPr>
      <w:b/>
      <w:bCs/>
      <w:sz w:val="24"/>
      <w:szCs w:val="32"/>
    </w:rPr>
  </w:style>
  <w:style w:type="paragraph" w:styleId="7">
    <w:name w:val="heading 4"/>
    <w:basedOn w:val="1"/>
    <w:next w:val="1"/>
    <w:qFormat/>
    <w:uiPriority w:val="0"/>
    <w:pPr>
      <w:keepNext/>
      <w:spacing w:line="600" w:lineRule="exact"/>
      <w:jc w:val="center"/>
      <w:outlineLvl w:val="3"/>
    </w:pPr>
    <w:rPr>
      <w:rFonts w:ascii="楷体_GB2312" w:hAnsi="Times New Roman" w:eastAsia="楷体_GB2312" w:cs="Times New Roman"/>
      <w:sz w:val="32"/>
    </w:rPr>
  </w:style>
  <w:style w:type="paragraph" w:styleId="8">
    <w:name w:val="heading 6"/>
    <w:basedOn w:val="1"/>
    <w:next w:val="1"/>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22">
    <w:name w:val="Default Paragraph Font"/>
    <w:semiHidden/>
    <w:qFormat/>
    <w:uiPriority w:val="0"/>
  </w:style>
  <w:style w:type="table" w:default="1" w:styleId="21">
    <w:name w:val="Normal Table"/>
    <w:semiHidden/>
    <w:qFormat/>
    <w:uiPriority w:val="0"/>
    <w:tblPr>
      <w:tblCellMar>
        <w:top w:w="0" w:type="dxa"/>
        <w:left w:w="108" w:type="dxa"/>
        <w:bottom w:w="0" w:type="dxa"/>
        <w:right w:w="108" w:type="dxa"/>
      </w:tblCellMar>
    </w:tblPr>
  </w:style>
  <w:style w:type="paragraph" w:styleId="2">
    <w:name w:val="toc 1"/>
    <w:basedOn w:val="1"/>
    <w:next w:val="1"/>
    <w:qFormat/>
    <w:uiPriority w:val="0"/>
    <w:pPr>
      <w:widowControl w:val="0"/>
      <w:tabs>
        <w:tab w:val="right" w:leader="dot" w:pos="9060"/>
      </w:tabs>
      <w:spacing w:after="0" w:line="360" w:lineRule="auto"/>
      <w:jc w:val="both"/>
    </w:pPr>
    <w:rPr>
      <w:rFonts w:ascii="Times New Roman" w:hAnsi="Times New Roman" w:eastAsia="宋体"/>
      <w:sz w:val="24"/>
    </w:rPr>
  </w:style>
  <w:style w:type="paragraph" w:styleId="5">
    <w:name w:val="Normal Indent"/>
    <w:basedOn w:val="1"/>
    <w:qFormat/>
    <w:uiPriority w:val="0"/>
    <w:pPr>
      <w:ind w:firstLine="420"/>
    </w:pPr>
    <w:rPr>
      <w:rFonts w:ascii="Times New Roman" w:hAnsi="Times New Roman" w:eastAsia="宋体" w:cs="Times New Roman"/>
      <w:szCs w:val="21"/>
    </w:rPr>
  </w:style>
  <w:style w:type="paragraph" w:styleId="9">
    <w:name w:val="Body Text"/>
    <w:basedOn w:val="1"/>
    <w:next w:val="1"/>
    <w:qFormat/>
    <w:uiPriority w:val="0"/>
    <w:pPr>
      <w:widowControl w:val="0"/>
      <w:spacing w:after="0"/>
      <w:jc w:val="left"/>
    </w:pPr>
    <w:rPr>
      <w:rFonts w:ascii="Times New Roman" w:hAnsi="Times New Roman" w:eastAsia="宋体"/>
      <w:kern w:val="0"/>
      <w:sz w:val="21"/>
      <w:lang w:val="en-US" w:eastAsia="zh-CN" w:bidi="ar-SA"/>
    </w:rPr>
  </w:style>
  <w:style w:type="paragraph" w:styleId="10">
    <w:name w:val="Body Text Indent"/>
    <w:basedOn w:val="1"/>
    <w:qFormat/>
    <w:uiPriority w:val="0"/>
    <w:pPr>
      <w:ind w:firstLine="480"/>
    </w:pPr>
    <w:rPr>
      <w:rFonts w:ascii="宋体" w:hAnsi="宋体"/>
    </w:rPr>
  </w:style>
  <w:style w:type="paragraph" w:styleId="11">
    <w:name w:val="toc 3"/>
    <w:basedOn w:val="1"/>
    <w:next w:val="1"/>
    <w:qFormat/>
    <w:uiPriority w:val="0"/>
    <w:pPr>
      <w:ind w:left="840" w:leftChars="400"/>
    </w:pPr>
  </w:style>
  <w:style w:type="paragraph" w:styleId="12">
    <w:name w:val="Plain Text"/>
    <w:basedOn w:val="1"/>
    <w:qFormat/>
    <w:uiPriority w:val="0"/>
    <w:pPr>
      <w:widowControl w:val="0"/>
      <w:spacing w:after="0"/>
      <w:jc w:val="both"/>
    </w:pPr>
    <w:rPr>
      <w:rFonts w:ascii="宋体" w:hAnsi="Courier New" w:eastAsia="宋体"/>
      <w:kern w:val="0"/>
      <w:sz w:val="20"/>
      <w:lang w:val="en-US" w:eastAsia="zh-CN" w:bidi="ar-SA"/>
    </w:rPr>
  </w:style>
  <w:style w:type="paragraph" w:styleId="13">
    <w:name w:val="Body Text Indent 2"/>
    <w:basedOn w:val="1"/>
    <w:qFormat/>
    <w:uiPriority w:val="0"/>
    <w:pPr>
      <w:tabs>
        <w:tab w:val="left" w:pos="360"/>
      </w:tabs>
      <w:spacing w:line="360" w:lineRule="auto"/>
      <w:ind w:firstLine="480" w:firstLineChars="200"/>
    </w:pPr>
    <w:rPr>
      <w:sz w:val="24"/>
    </w:rPr>
  </w:style>
  <w:style w:type="paragraph" w:styleId="14">
    <w:name w:val="footer"/>
    <w:basedOn w:val="1"/>
    <w:qFormat/>
    <w:uiPriority w:val="0"/>
    <w:pPr>
      <w:widowControl w:val="0"/>
      <w:tabs>
        <w:tab w:val="center" w:pos="4140"/>
        <w:tab w:val="right" w:pos="8300"/>
      </w:tabs>
      <w:snapToGrid w:val="0"/>
      <w:spacing w:after="0"/>
      <w:jc w:val="left"/>
    </w:pPr>
    <w:rPr>
      <w:rFonts w:ascii="Times New Roman" w:hAnsi="Times New Roman" w:eastAsia="宋体"/>
      <w:kern w:val="2"/>
      <w:sz w:val="18"/>
      <w:szCs w:val="18"/>
      <w:lang w:val="en-US" w:eastAsia="zh-CN" w:bidi="ar-SA"/>
    </w:rPr>
  </w:style>
  <w:style w:type="paragraph" w:styleId="15">
    <w:name w:val="toc 2"/>
    <w:basedOn w:val="1"/>
    <w:next w:val="1"/>
    <w:qFormat/>
    <w:uiPriority w:val="0"/>
    <w:pPr>
      <w:widowControl w:val="0"/>
      <w:tabs>
        <w:tab w:val="right" w:leader="dot" w:pos="9060"/>
      </w:tabs>
      <w:spacing w:before="0" w:after="0" w:line="360" w:lineRule="auto"/>
      <w:ind w:left="420" w:leftChars="200" w:right="0"/>
      <w:jc w:val="both"/>
    </w:pPr>
    <w:rPr>
      <w:rFonts w:ascii="Times New Roman" w:hAnsi="Times New Roman" w:eastAsia="宋体"/>
      <w:sz w:val="24"/>
    </w:rPr>
  </w:style>
  <w:style w:type="paragraph" w:styleId="16">
    <w:name w:val="Body Text 2"/>
    <w:basedOn w:val="1"/>
    <w:qFormat/>
    <w:uiPriority w:val="0"/>
    <w:pPr>
      <w:spacing w:line="360" w:lineRule="auto"/>
    </w:pPr>
    <w:rPr>
      <w:rFonts w:ascii="幼圆" w:eastAsia="幼圆"/>
      <w:u w:val="single"/>
    </w:rPr>
  </w:style>
  <w:style w:type="paragraph" w:styleId="17">
    <w:name w:val="Normal (Web)"/>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styleId="18">
    <w:name w:val="Title"/>
    <w:basedOn w:val="1"/>
    <w:next w:val="1"/>
    <w:qFormat/>
    <w:uiPriority w:val="0"/>
    <w:pPr>
      <w:jc w:val="center"/>
    </w:pPr>
    <w:rPr>
      <w:b/>
      <w:sz w:val="32"/>
      <w:szCs w:val="32"/>
    </w:rPr>
  </w:style>
  <w:style w:type="paragraph" w:styleId="19">
    <w:name w:val="Body Text First Indent"/>
    <w:basedOn w:val="9"/>
    <w:qFormat/>
    <w:uiPriority w:val="0"/>
    <w:pPr>
      <w:spacing w:after="120" w:line="240" w:lineRule="auto"/>
      <w:ind w:firstLine="420" w:firstLineChars="100"/>
    </w:pPr>
    <w:rPr>
      <w:sz w:val="21"/>
    </w:rPr>
  </w:style>
  <w:style w:type="paragraph" w:styleId="20">
    <w:name w:val="Body Text First Indent 2"/>
    <w:basedOn w:val="10"/>
    <w:next w:val="9"/>
    <w:qFormat/>
    <w:uiPriority w:val="0"/>
    <w:pPr>
      <w:ind w:firstLine="420"/>
    </w:pPr>
  </w:style>
  <w:style w:type="character" w:styleId="23">
    <w:name w:val="Strong"/>
    <w:basedOn w:val="22"/>
    <w:qFormat/>
    <w:uiPriority w:val="0"/>
    <w:rPr>
      <w:rFonts w:ascii="Times New Roman" w:hAnsi="Times New Roman" w:eastAsia="宋体" w:cs="Times New Roman"/>
      <w:b/>
    </w:rPr>
  </w:style>
  <w:style w:type="paragraph" w:customStyle="1" w:styleId="24">
    <w:name w:val="样式 仿宋_GB2312 四号 行距: 1.5 倍行距"/>
    <w:basedOn w:val="1"/>
    <w:qFormat/>
    <w:uiPriority w:val="0"/>
    <w:pPr>
      <w:tabs>
        <w:tab w:val="left" w:pos="2619"/>
      </w:tabs>
      <w:spacing w:line="360" w:lineRule="auto"/>
      <w:ind w:firstLine="560"/>
    </w:pPr>
    <w:rPr>
      <w:rFonts w:ascii="仿宋_GB2312" w:eastAsia="仿宋_GB2312" w:cs="宋体"/>
    </w:rPr>
  </w:style>
  <w:style w:type="paragraph" w:customStyle="1" w:styleId="25">
    <w:name w:val="BodyText"/>
    <w:basedOn w:val="1"/>
    <w:next w:val="1"/>
    <w:semiHidden/>
    <w:qFormat/>
    <w:uiPriority w:val="0"/>
    <w:pPr>
      <w:widowControl/>
      <w:spacing w:after="120" w:line="360" w:lineRule="auto"/>
      <w:textAlignment w:val="baseline"/>
    </w:pPr>
  </w:style>
  <w:style w:type="paragraph" w:customStyle="1" w:styleId="26">
    <w:name w:val="09正文_wh"/>
    <w:qFormat/>
    <w:uiPriority w:val="0"/>
    <w:pPr>
      <w:spacing w:line="300" w:lineRule="auto"/>
      <w:ind w:firstLine="200" w:firstLineChars="200"/>
      <w:jc w:val="both"/>
    </w:pPr>
    <w:rPr>
      <w:rFonts w:asciiTheme="minorHAnsi" w:hAnsiTheme="minorHAnsi" w:eastAsiaTheme="minorEastAsia" w:cstheme="minorBidi"/>
      <w:sz w:val="28"/>
      <w:szCs w:val="22"/>
      <w:lang w:val="en-US" w:eastAsia="zh-CN" w:bidi="ar-SA"/>
    </w:rPr>
  </w:style>
  <w:style w:type="paragraph" w:styleId="27">
    <w:name w:val="List Paragraph"/>
    <w:basedOn w:val="1"/>
    <w:qFormat/>
    <w:uiPriority w:val="0"/>
    <w:pPr>
      <w:ind w:left="720"/>
      <w:contextualSpacing/>
    </w:pPr>
  </w:style>
  <w:style w:type="paragraph" w:customStyle="1" w:styleId="28">
    <w:name w:val="※正文"/>
    <w:basedOn w:val="1"/>
    <w:next w:val="1"/>
    <w:qFormat/>
    <w:uiPriority w:val="0"/>
    <w:pPr>
      <w:wordWrap w:val="0"/>
      <w:spacing w:line="400" w:lineRule="exact"/>
    </w:pPr>
    <w:rPr>
      <w:rFonts w:ascii="Calibri Light" w:hAnsi="Calibri Light" w:eastAsia="华文仿宋"/>
      <w:sz w:val="28"/>
      <w:szCs w:val="28"/>
    </w:rPr>
  </w:style>
  <w:style w:type="paragraph" w:customStyle="1" w:styleId="29">
    <w:name w:val="@正文"/>
    <w:basedOn w:val="28"/>
    <w:qFormat/>
    <w:uiPriority w:val="0"/>
    <w:pPr>
      <w:wordWrap/>
      <w:spacing w:line="240" w:lineRule="auto"/>
      <w:ind w:firstLine="200" w:firstLineChars="200"/>
      <w:jc w:val="both"/>
    </w:pPr>
    <w:rPr>
      <w:rFonts w:ascii="Calibri" w:hAnsi="Calibri" w:eastAsia="宋体" w:cstheme="minorHAnsi"/>
      <w:color w:val="000000"/>
      <w:kern w:val="24"/>
      <w:sz w:val="24"/>
      <w:szCs w:val="24"/>
    </w:rPr>
  </w:style>
  <w:style w:type="paragraph" w:customStyle="1" w:styleId="30">
    <w:name w:val="null3"/>
    <w:hidden/>
    <w:qFormat/>
    <w:uiPriority w:val="0"/>
    <w:rPr>
      <w:rFonts w:hint="eastAsia" w:asciiTheme="minorHAnsi" w:hAnsiTheme="minorHAnsi" w:eastAsiaTheme="minorEastAsia" w:cstheme="minorBidi"/>
      <w:lang w:val="en-US" w:eastAsia="zh-Hans"/>
    </w:rPr>
  </w:style>
  <w:style w:type="table" w:customStyle="1" w:styleId="31">
    <w:name w:val="Table Normal"/>
    <w:semiHidden/>
    <w:unhideWhenUsed/>
    <w:qFormat/>
    <w:uiPriority w:val="0"/>
    <w:tblPr>
      <w:tblCellMar>
        <w:top w:w="0" w:type="dxa"/>
        <w:left w:w="0" w:type="dxa"/>
        <w:bottom w:w="0" w:type="dxa"/>
        <w:right w:w="0" w:type="dxa"/>
      </w:tblCellMar>
    </w:tblPr>
  </w:style>
  <w:style w:type="paragraph" w:customStyle="1" w:styleId="32">
    <w:name w:val="Table Text"/>
    <w:basedOn w:val="1"/>
    <w:semiHidden/>
    <w:qFormat/>
    <w:uiPriority w:val="0"/>
    <w:rPr>
      <w:rFonts w:ascii="宋体" w:hAnsi="宋体" w:eastAsia="宋体" w:cs="宋体"/>
      <w:sz w:val="24"/>
      <w:szCs w:val="24"/>
      <w:lang w:val="en-US" w:eastAsia="en-US"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60</Pages>
  <Words>2641</Words>
  <Characters>2896</Characters>
  <Lines>0</Lines>
  <Paragraphs>0</Paragraphs>
  <TotalTime>26</TotalTime>
  <ScaleCrop>false</ScaleCrop>
  <LinksUpToDate>false</LinksUpToDate>
  <CharactersWithSpaces>3015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2024-03-12T07:52:00Z</dcterms:created>
  <dc:creator>听风忆雪</dc:creator>
  <cp:lastModifiedBy>Mr.wang</cp:lastModifiedBy>
  <cp:lastPrinted>2026-07-27T07:59:25Z</cp:lastPrinted>
  <dcterms:modified xsi:type="dcterms:W3CDTF">2026-07-27T08:16:33Z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08B203824E4A49D3A29DEB3B9AF9FF3B_13</vt:lpwstr>
  </property>
  <property fmtid="{D5CDD505-2E9C-101B-9397-08002B2CF9AE}" pid="4" name="KSOTemplateDocerSaveRecord">
    <vt:lpwstr>eyJoZGlkIjoiNjQ4MzA2MWI0MzQzOTg4NjI4MjM2ZWY1OGFiY2M5NGQiLCJ1c2VySWQiOiIzMzA0MTE2NzMifQ==</vt:lpwstr>
  </property>
</Properties>
</file>