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98419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采购需求</w:t>
      </w:r>
    </w:p>
    <w:p w14:paraId="0519C55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按照《陕西省财政厅关于开展2026年度省级部门重点绩效评价工作的通知》（陕财办绩〔2026〕4号）要求，结合我厅城镇化发展专项资金管理工作实际，村镇建设处拟会同城建处同步开展两项工作，一是开展2026年度城镇化发展专项资金（县城建设及建制镇基础设施建设）重点绩效评价工作，二是开展2025年度县城建设及建制镇镇区基础设施建设专项资金执行情况评估。因绩效评价等工作涉及财务、审计等多个领域，专业技术性强，为严格落实重点绩效评价等工作相关要求，确保评价评估工作规范、科学、合理，拟采购2026年重点绩效评价和专项资金执行情况评估服务。</w:t>
      </w:r>
    </w:p>
    <w:p w14:paraId="5F421B85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供应商需完成陕西省住房和城乡建设厅2026年重点绩效评价和专项资金执行情况评估项目工作。工作总体要求如下：</w:t>
      </w:r>
    </w:p>
    <w:p w14:paraId="025AF86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（一）需符合《中华人民共和国预算法》及《中华人民共和国预算法实施条例》等相关法律法规要求；</w:t>
      </w:r>
    </w:p>
    <w:p w14:paraId="137C38C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（二）需要符合《中共中央国务院关于全面实施预算绩效管理的意见》（中发〔2018〕34号）、《中共陕西省委、陕西省人民</w:t>
      </w:r>
      <w:bookmarkStart w:id="0" w:name="_GoBack"/>
      <w:bookmarkEnd w:id="0"/>
      <w:r>
        <w:rPr>
          <w:rFonts w:ascii="仿宋_GB2312" w:hAnsi="仿宋_GB2312" w:eastAsia="仿宋_GB2312" w:cs="仿宋_GB2312"/>
          <w:sz w:val="28"/>
          <w:szCs w:val="28"/>
        </w:rPr>
        <w:t>政府关于全面实施预算绩效管理的实施意见》（陕发〔2019〕3号）、《陕西省财政厅关于印发〈陕西省财政项目支出绩效评价管理办法〉的通知》（陕财办绩〔2020〕9号）等文件精神；</w:t>
      </w:r>
    </w:p>
    <w:p w14:paraId="07745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（三）需要符合《陕西省财政厅关于印发〈陕西省财政项目支出绩效评价管理办法〉的通知》（陕财办绩〔2020〕9号）等陕西省财政厅最新有关绩效评价工作的各项工作要求。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40781B"/>
    <w:rsid w:val="6D40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2026-06-04T06:21:00Z</dcterms:created>
  <dc:creator>那就这样吧</dc:creator>
  <cp:lastModifiedBy>那就这样吧</cp:lastModifiedBy>
  <dcterms:modified xsi:type="dcterms:W3CDTF">2026-06-04T06:24:56Z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D009823CAA1B4A0598AEE9BA0FC5519E_11</vt:lpwstr>
  </property>
  <property fmtid="{D5CDD505-2E9C-101B-9397-08002B2CF9AE}" pid="4" name="KSOTemplateDocerSaveRecord">
    <vt:lpwstr>eyJoZGlkIjoiNzM3ZTFhZWQxMThkOTVlMmI2YWFlMWQyOWI1Y2ZhOTciLCJ1c2VySWQiOiIyNzIwNjQ2ODcifQ==</vt:lpwstr>
  </property>
</Properties>
</file>