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465EF8">
      <w:pPr>
        <w:pStyle w:val="4"/>
        <w:ind w:firstLine="480"/>
        <w:jc w:val="center"/>
        <w:rPr>
          <w:rFonts w:hint="eastAsia" w:ascii="仿宋_GB2312" w:hAnsi="仿宋_GB2312" w:eastAsia="仿宋_GB2312" w:cs="仿宋_GB2312"/>
          <w:b/>
          <w:sz w:val="28"/>
          <w:szCs w:val="28"/>
          <w:lang w:val="en-US" w:eastAsia="zh-CN"/>
        </w:rPr>
      </w:pPr>
      <w:bookmarkStart w:id="0" w:name="_GoBack"/>
      <w:r>
        <w:rPr>
          <w:rFonts w:hint="eastAsia" w:ascii="仿宋_GB2312" w:hAnsi="仿宋_GB2312" w:eastAsia="仿宋_GB2312" w:cs="仿宋_GB2312"/>
          <w:b/>
          <w:sz w:val="28"/>
          <w:szCs w:val="28"/>
          <w:lang w:val="en-US" w:eastAsia="zh-CN"/>
        </w:rPr>
        <w:t>采购需求</w:t>
      </w:r>
    </w:p>
    <w:bookmarkEnd w:id="0"/>
    <w:p w14:paraId="79864467">
      <w:pPr>
        <w:pStyle w:val="4"/>
        <w:ind w:firstLine="480"/>
        <w:rPr>
          <w:sz w:val="24"/>
          <w:szCs w:val="24"/>
        </w:rPr>
      </w:pPr>
      <w:r>
        <w:rPr>
          <w:rFonts w:ascii="仿宋_GB2312" w:hAnsi="仿宋_GB2312" w:eastAsia="仿宋_GB2312" w:cs="仿宋_GB2312"/>
          <w:sz w:val="24"/>
          <w:szCs w:val="24"/>
        </w:rPr>
        <w:t>陕西万泽招标有限公司（以下简称“代理机构”）受</w:t>
      </w:r>
      <w:r>
        <w:rPr>
          <w:rFonts w:hint="eastAsia" w:ascii="仿宋_GB2312" w:hAnsi="仿宋_GB2312" w:eastAsia="仿宋_GB2312" w:cs="仿宋_GB2312"/>
          <w:sz w:val="24"/>
          <w:szCs w:val="24"/>
          <w:lang w:eastAsia="zh-CN"/>
        </w:rPr>
        <w:t>西安市气象局</w:t>
      </w:r>
      <w:r>
        <w:rPr>
          <w:rFonts w:ascii="仿宋_GB2312" w:hAnsi="仿宋_GB2312" w:eastAsia="仿宋_GB2312" w:cs="仿宋_GB2312"/>
          <w:sz w:val="24"/>
          <w:szCs w:val="24"/>
        </w:rPr>
        <w:t>委托，拟对</w:t>
      </w:r>
      <w:r>
        <w:rPr>
          <w:rFonts w:hint="eastAsia" w:ascii="仿宋_GB2312" w:hAnsi="仿宋_GB2312" w:eastAsia="仿宋_GB2312" w:cs="仿宋_GB2312"/>
          <w:sz w:val="24"/>
          <w:szCs w:val="24"/>
          <w:lang w:eastAsia="zh-CN"/>
        </w:rPr>
        <w:t>西安市协同式精细化相控阵天气雷达组网观测系统租赁运维服务项目</w:t>
      </w:r>
      <w:r>
        <w:rPr>
          <w:rFonts w:ascii="仿宋_GB2312" w:hAnsi="仿宋_GB2312" w:eastAsia="仿宋_GB2312" w:cs="仿宋_GB2312"/>
          <w:sz w:val="24"/>
          <w:szCs w:val="24"/>
        </w:rPr>
        <w:t>进行国内公开招标，兹邀请符合本次招标要求的供应商参加投标。</w:t>
      </w:r>
    </w:p>
    <w:p w14:paraId="1E7B8CCA">
      <w:pPr>
        <w:pStyle w:val="4"/>
        <w:outlineLvl w:val="2"/>
        <w:rPr>
          <w:rFonts w:hint="eastAsia" w:eastAsia="仿宋_GB2312"/>
          <w:sz w:val="24"/>
          <w:szCs w:val="24"/>
          <w:lang w:eastAsia="zh-CN"/>
        </w:rPr>
      </w:pPr>
      <w:r>
        <w:rPr>
          <w:rFonts w:ascii="仿宋_GB2312" w:hAnsi="仿宋_GB2312" w:eastAsia="仿宋_GB2312" w:cs="仿宋_GB2312"/>
          <w:b/>
          <w:sz w:val="24"/>
          <w:szCs w:val="24"/>
        </w:rPr>
        <w:t>一、采购项目编号：</w:t>
      </w:r>
      <w:r>
        <w:rPr>
          <w:rFonts w:hint="eastAsia" w:ascii="仿宋_GB2312" w:hAnsi="仿宋_GB2312" w:eastAsia="仿宋_GB2312" w:cs="仿宋_GB2312"/>
          <w:b/>
          <w:sz w:val="24"/>
          <w:szCs w:val="24"/>
          <w:lang w:eastAsia="zh-CN"/>
        </w:rPr>
        <w:t>SXWZ2026ZB-XAQX-165</w:t>
      </w:r>
    </w:p>
    <w:p w14:paraId="398F0967">
      <w:pPr>
        <w:pStyle w:val="4"/>
        <w:outlineLvl w:val="2"/>
        <w:rPr>
          <w:rFonts w:hint="eastAsia" w:eastAsia="仿宋_GB2312"/>
          <w:sz w:val="24"/>
          <w:szCs w:val="24"/>
          <w:lang w:eastAsia="zh-CN"/>
        </w:rPr>
      </w:pPr>
      <w:r>
        <w:rPr>
          <w:rFonts w:ascii="仿宋_GB2312" w:hAnsi="仿宋_GB2312" w:eastAsia="仿宋_GB2312" w:cs="仿宋_GB2312"/>
          <w:b/>
          <w:sz w:val="24"/>
          <w:szCs w:val="24"/>
        </w:rPr>
        <w:t>二、采购项目名称：</w:t>
      </w:r>
      <w:r>
        <w:rPr>
          <w:rFonts w:hint="eastAsia" w:ascii="仿宋_GB2312" w:hAnsi="仿宋_GB2312" w:eastAsia="仿宋_GB2312" w:cs="仿宋_GB2312"/>
          <w:b/>
          <w:sz w:val="24"/>
          <w:szCs w:val="24"/>
          <w:lang w:eastAsia="zh-CN"/>
        </w:rPr>
        <w:t>西安市协同式精细化相控阵天气雷达组网观测系统租赁运维服务项目</w:t>
      </w:r>
    </w:p>
    <w:p w14:paraId="2A6A7FDF">
      <w:pPr>
        <w:pStyle w:val="4"/>
        <w:outlineLvl w:val="2"/>
        <w:rPr>
          <w:sz w:val="24"/>
          <w:szCs w:val="24"/>
        </w:rPr>
      </w:pPr>
      <w:r>
        <w:rPr>
          <w:rFonts w:ascii="仿宋_GB2312" w:hAnsi="仿宋_GB2312" w:eastAsia="仿宋_GB2312" w:cs="仿宋_GB2312"/>
          <w:b/>
          <w:sz w:val="24"/>
          <w:szCs w:val="24"/>
        </w:rPr>
        <w:t>三、招标项目简介</w:t>
      </w:r>
    </w:p>
    <w:p w14:paraId="47C24315">
      <w:pPr>
        <w:pStyle w:val="4"/>
        <w:ind w:firstLine="480"/>
        <w:rPr>
          <w:sz w:val="24"/>
          <w:szCs w:val="24"/>
        </w:rPr>
      </w:pPr>
      <w:r>
        <w:rPr>
          <w:rFonts w:hint="eastAsia" w:ascii="仿宋_GB2312" w:hAnsi="仿宋_GB2312" w:eastAsia="仿宋_GB2312" w:cs="仿宋_GB2312"/>
          <w:sz w:val="24"/>
          <w:szCs w:val="24"/>
          <w:lang w:eastAsia="zh-CN"/>
        </w:rPr>
        <w:t>协同式精细化相控阵天气雷达组网观测系统租赁运维服务</w:t>
      </w:r>
    </w:p>
    <w:p w14:paraId="417AA1D2">
      <w:pPr>
        <w:pStyle w:val="4"/>
        <w:outlineLvl w:val="2"/>
        <w:rPr>
          <w:sz w:val="24"/>
          <w:szCs w:val="24"/>
        </w:rPr>
      </w:pPr>
      <w:r>
        <w:rPr>
          <w:rFonts w:ascii="仿宋_GB2312" w:hAnsi="仿宋_GB2312" w:eastAsia="仿宋_GB2312" w:cs="仿宋_GB2312"/>
          <w:b/>
          <w:sz w:val="24"/>
          <w:szCs w:val="24"/>
        </w:rPr>
        <w:t>四、供应商参加本次政府采购活动应具备的条件</w:t>
      </w:r>
    </w:p>
    <w:p w14:paraId="335E318F">
      <w:pPr>
        <w:pStyle w:val="4"/>
        <w:ind w:firstLine="480"/>
        <w:rPr>
          <w:sz w:val="24"/>
          <w:szCs w:val="24"/>
        </w:rPr>
      </w:pPr>
      <w:r>
        <w:rPr>
          <w:rFonts w:ascii="仿宋_GB2312" w:hAnsi="仿宋_GB2312" w:eastAsia="仿宋_GB2312" w:cs="仿宋_GB2312"/>
          <w:sz w:val="24"/>
          <w:szCs w:val="24"/>
        </w:rPr>
        <w:t>（一）满足《中华人民共和国政府采购法》第二十二条规定；</w:t>
      </w:r>
    </w:p>
    <w:p w14:paraId="1CE49C45">
      <w:pPr>
        <w:pStyle w:val="4"/>
        <w:ind w:firstLine="480"/>
        <w:rPr>
          <w:sz w:val="24"/>
          <w:szCs w:val="24"/>
        </w:rPr>
      </w:pPr>
      <w:r>
        <w:rPr>
          <w:rFonts w:ascii="仿宋_GB2312" w:hAnsi="仿宋_GB2312" w:eastAsia="仿宋_GB2312" w:cs="仿宋_GB2312"/>
          <w:sz w:val="24"/>
          <w:szCs w:val="24"/>
        </w:rPr>
        <w:t>（二）落实政府采购政策需满足的资格要求：</w:t>
      </w:r>
    </w:p>
    <w:p w14:paraId="61AF7224">
      <w:pPr>
        <w:pStyle w:val="4"/>
        <w:ind w:firstLine="480"/>
        <w:rPr>
          <w:rFonts w:hint="default" w:eastAsia="仿宋_GB2312"/>
          <w:sz w:val="24"/>
          <w:szCs w:val="24"/>
          <w:lang w:val="en-US" w:eastAsia="zh-CN"/>
        </w:rPr>
      </w:pPr>
      <w:r>
        <w:rPr>
          <w:rFonts w:ascii="仿宋_GB2312" w:hAnsi="仿宋_GB2312" w:eastAsia="仿宋_GB2312" w:cs="仿宋_GB2312"/>
          <w:sz w:val="24"/>
          <w:szCs w:val="24"/>
        </w:rPr>
        <w:t>落实政府采购促进中小企业发展的相关政策：</w:t>
      </w:r>
      <w:r>
        <w:rPr>
          <w:rFonts w:hint="eastAsia" w:ascii="仿宋_GB2312" w:hAnsi="仿宋_GB2312" w:eastAsia="仿宋_GB2312" w:cs="仿宋_GB2312"/>
          <w:sz w:val="24"/>
          <w:szCs w:val="24"/>
          <w:lang w:val="en-US" w:eastAsia="zh-CN"/>
        </w:rPr>
        <w:t>专门面向中小企业</w:t>
      </w:r>
    </w:p>
    <w:p w14:paraId="693190E5">
      <w:pPr>
        <w:pStyle w:val="4"/>
        <w:ind w:firstLine="480"/>
        <w:rPr>
          <w:sz w:val="24"/>
          <w:szCs w:val="24"/>
        </w:rPr>
      </w:pPr>
      <w:r>
        <w:rPr>
          <w:rFonts w:ascii="仿宋_GB2312" w:hAnsi="仿宋_GB2312" w:eastAsia="仿宋_GB2312" w:cs="仿宋_GB2312"/>
          <w:sz w:val="24"/>
          <w:szCs w:val="24"/>
        </w:rPr>
        <w:t>（三）本项目的特定资格要求：</w:t>
      </w:r>
    </w:p>
    <w:p w14:paraId="6F56D721">
      <w:pPr>
        <w:pStyle w:val="4"/>
        <w:rPr>
          <w:sz w:val="24"/>
          <w:szCs w:val="24"/>
        </w:rPr>
      </w:pPr>
      <w:r>
        <w:rPr>
          <w:rFonts w:ascii="仿宋_GB2312" w:hAnsi="仿宋_GB2312" w:eastAsia="仿宋_GB2312" w:cs="仿宋_GB2312"/>
          <w:sz w:val="24"/>
          <w:szCs w:val="24"/>
        </w:rPr>
        <w:t>采购包1：</w:t>
      </w:r>
    </w:p>
    <w:p w14:paraId="36D6308E">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1、营业执照等主体资格证明文件：提供有效存续的企业营业执照/事业单位法人证书/专业服务机构执业许可证/民办非企业单位登记证书，自然人投标的提供其身份证明；</w:t>
      </w:r>
    </w:p>
    <w:p w14:paraId="40E1A53F">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2、财务状况报告：提供2025年度经审计的完整财务报告（成立时间至提交投标文件截止时间不足一年的可提供成立后任意时段的资产负债表），或其开标前三个月内基本开户银行出具的资信证明</w:t>
      </w:r>
      <w:r>
        <w:rPr>
          <w:rFonts w:hint="eastAsia" w:ascii="仿宋_GB2312" w:hAnsi="仿宋_GB2312" w:eastAsia="仿宋_GB2312" w:cs="仿宋_GB2312"/>
          <w:sz w:val="24"/>
          <w:szCs w:val="24"/>
        </w:rPr>
        <w:t>（附开户许可证或基本户证明材料）</w:t>
      </w:r>
      <w:r>
        <w:rPr>
          <w:rFonts w:ascii="仿宋_GB2312" w:hAnsi="仿宋_GB2312" w:eastAsia="仿宋_GB2312" w:cs="仿宋_GB2312"/>
          <w:sz w:val="24"/>
          <w:szCs w:val="24"/>
        </w:rPr>
        <w:t>；（以上两种形式的资料提供任何一种即可）</w:t>
      </w:r>
    </w:p>
    <w:p w14:paraId="47D10990">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3、税收缴纳证明：提供2026年1月至今已缴纳任意一个月纳税证明或税务机关开具的完税证明（时间以税款所属日期为准，凭据应有税务机关或代收机关的公章或业务专用章。）依法免税或无须缴纳税收的单位应提供相应证明文件；</w:t>
      </w:r>
    </w:p>
    <w:p w14:paraId="2BBD22F2">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4、社保缴纳证明：提供2026年1月至今已缴存任意一个月社会保障资金缴存单据或社保机构开具的社会保险参保缴费证明，依法不需要缴纳社会保障资金的单位应提供相应证明文件；</w:t>
      </w:r>
    </w:p>
    <w:p w14:paraId="4DCCA3AC">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5、履行合同所必需的设备和专业技术能力：具备履行合同所必需的设备和专业技术能力的证明材料或书面声明；</w:t>
      </w:r>
    </w:p>
    <w:p w14:paraId="3EABBDA9">
      <w:pPr>
        <w:pStyle w:val="4"/>
        <w:ind w:firstLine="480" w:firstLineChars="200"/>
        <w:rPr>
          <w:rFonts w:ascii="仿宋_GB2312" w:hAnsi="仿宋_GB2312" w:eastAsia="仿宋_GB2312" w:cs="仿宋_GB2312"/>
          <w:sz w:val="24"/>
          <w:szCs w:val="24"/>
        </w:rPr>
      </w:pPr>
      <w:r>
        <w:rPr>
          <w:rFonts w:ascii="仿宋_GB2312" w:hAnsi="仿宋_GB2312" w:eastAsia="仿宋_GB2312" w:cs="仿宋_GB2312"/>
          <w:sz w:val="24"/>
          <w:szCs w:val="24"/>
        </w:rPr>
        <w:t>6、采购活动前三年内在经营活动中没有重大违法记录：参加政府采购活动前三年内在经营活动中没有重大违法记录的书面声明；</w:t>
      </w:r>
    </w:p>
    <w:p w14:paraId="1EE4B40B">
      <w:pPr>
        <w:pStyle w:val="4"/>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7</w:t>
      </w:r>
      <w:r>
        <w:rPr>
          <w:rFonts w:ascii="仿宋_GB2312" w:hAnsi="仿宋_GB2312" w:eastAsia="仿宋_GB2312" w:cs="仿宋_GB2312"/>
          <w:sz w:val="24"/>
          <w:szCs w:val="24"/>
        </w:rPr>
        <w:t>、企业信用查询：投标人通过“信用中国”网站(www.creditchina.gov.cn)、中国政府采购网(www.ccgp.gov.cn)等查询相关主体信用记录。（对列入失信被执行人、重大税收违法失信主体、政府采购严重违法失信行为记录名单及其他不符合《中华人民共和国政府采购法》第二十二条规定条件的投标人，采购代理机构将拒绝其参与政府采购活动。）</w:t>
      </w:r>
    </w:p>
    <w:p w14:paraId="21EA1BBC">
      <w:pPr>
        <w:pStyle w:val="4"/>
        <w:ind w:firstLine="480" w:firstLineChars="200"/>
        <w:rPr>
          <w:rFonts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8</w:t>
      </w:r>
      <w:r>
        <w:rPr>
          <w:rFonts w:ascii="仿宋_GB2312" w:hAnsi="仿宋_GB2312" w:eastAsia="仿宋_GB2312" w:cs="仿宋_GB2312"/>
          <w:sz w:val="24"/>
          <w:szCs w:val="24"/>
        </w:rPr>
        <w:t>、法定代表人授权委托书：法定代表人直接参加投标的，须出具法人身份证，并与营业执照上信息一致。法定代表人授权代表参加投标的，须出具法定代表人授权书及授权代表身份证。法人的分支机构参与投标时，除提供《法定代表人授权委托书》外，还须同时提供法人给分支机构出具的授权书。</w:t>
      </w:r>
    </w:p>
    <w:p w14:paraId="0376E19F">
      <w:pPr>
        <w:pStyle w:val="4"/>
        <w:ind w:firstLine="480" w:firstLineChars="200"/>
        <w:rPr>
          <w:sz w:val="24"/>
          <w:szCs w:val="24"/>
        </w:rPr>
      </w:pPr>
      <w:r>
        <w:rPr>
          <w:rFonts w:hint="eastAsia" w:ascii="仿宋_GB2312" w:hAnsi="仿宋_GB2312" w:eastAsia="仿宋_GB2312" w:cs="仿宋_GB2312"/>
          <w:sz w:val="24"/>
          <w:szCs w:val="24"/>
          <w:lang w:val="en-US" w:eastAsia="zh-CN"/>
        </w:rPr>
        <w:t>9</w:t>
      </w:r>
      <w:r>
        <w:rPr>
          <w:rFonts w:ascii="仿宋_GB2312" w:hAnsi="仿宋_GB2312" w:eastAsia="仿宋_GB2312" w:cs="仿宋_GB2312"/>
          <w:sz w:val="24"/>
          <w:szCs w:val="24"/>
        </w:rPr>
        <w:t>、本项目不接受联合体投标。</w:t>
      </w:r>
    </w:p>
    <w:p w14:paraId="551AF336">
      <w:pPr>
        <w:pStyle w:val="4"/>
        <w:outlineLvl w:val="2"/>
        <w:rPr>
          <w:sz w:val="24"/>
          <w:szCs w:val="24"/>
        </w:rPr>
      </w:pPr>
      <w:r>
        <w:rPr>
          <w:rFonts w:ascii="仿宋_GB2312" w:hAnsi="仿宋_GB2312" w:eastAsia="仿宋_GB2312" w:cs="仿宋_GB2312"/>
          <w:b/>
          <w:sz w:val="24"/>
          <w:szCs w:val="24"/>
        </w:rPr>
        <w:t>五、电子化采购相关事项</w:t>
      </w:r>
    </w:p>
    <w:p w14:paraId="0FB716CF">
      <w:pPr>
        <w:pStyle w:val="4"/>
        <w:ind w:firstLine="480"/>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54D62CE9">
      <w:pPr>
        <w:pStyle w:val="4"/>
        <w:ind w:firstLine="480"/>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679C835">
      <w:pPr>
        <w:pStyle w:val="4"/>
        <w:ind w:firstLine="480"/>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97A3CCB">
      <w:pPr>
        <w:pStyle w:val="4"/>
        <w:ind w:firstLine="480"/>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7FB6868A">
      <w:pPr>
        <w:pStyle w:val="4"/>
        <w:ind w:firstLine="480"/>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1DBE5F79">
      <w:pPr>
        <w:pStyle w:val="4"/>
        <w:ind w:firstLine="480"/>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37D03EC3">
      <w:pPr>
        <w:pStyle w:val="4"/>
        <w:ind w:firstLine="480"/>
        <w:rPr>
          <w:sz w:val="24"/>
          <w:szCs w:val="24"/>
        </w:rPr>
      </w:pPr>
      <w:r>
        <w:rPr>
          <w:rFonts w:ascii="仿宋_GB2312" w:hAnsi="仿宋_GB2312" w:eastAsia="仿宋_GB2312" w:cs="仿宋_GB2312"/>
          <w:sz w:val="24"/>
          <w:szCs w:val="24"/>
        </w:rPr>
        <w:t>（四）政府采购平台技术支持：</w:t>
      </w:r>
    </w:p>
    <w:p w14:paraId="528D9638">
      <w:pPr>
        <w:pStyle w:val="4"/>
        <w:ind w:firstLine="480"/>
        <w:rPr>
          <w:sz w:val="24"/>
          <w:szCs w:val="24"/>
        </w:rPr>
      </w:pPr>
      <w:r>
        <w:rPr>
          <w:rFonts w:ascii="仿宋_GB2312" w:hAnsi="仿宋_GB2312" w:eastAsia="仿宋_GB2312" w:cs="仿宋_GB2312"/>
          <w:sz w:val="24"/>
          <w:szCs w:val="24"/>
        </w:rPr>
        <w:t>在线服务：通过陕西省政府采购网-在线服务进行咨询。</w:t>
      </w:r>
    </w:p>
    <w:p w14:paraId="0CC46988">
      <w:pPr>
        <w:pStyle w:val="4"/>
        <w:ind w:firstLine="480"/>
        <w:rPr>
          <w:sz w:val="24"/>
          <w:szCs w:val="24"/>
        </w:rPr>
      </w:pPr>
      <w:r>
        <w:rPr>
          <w:rFonts w:ascii="仿宋_GB2312" w:hAnsi="仿宋_GB2312" w:eastAsia="仿宋_GB2312" w:cs="仿宋_GB2312"/>
          <w:sz w:val="24"/>
          <w:szCs w:val="24"/>
        </w:rPr>
        <w:t>技术服务电话：029-96702。</w:t>
      </w:r>
    </w:p>
    <w:p w14:paraId="41CAA0F5">
      <w:pPr>
        <w:pStyle w:val="4"/>
        <w:ind w:firstLine="480"/>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460EF4A3">
      <w:pPr>
        <w:pStyle w:val="4"/>
        <w:outlineLvl w:val="2"/>
        <w:rPr>
          <w:sz w:val="24"/>
          <w:szCs w:val="24"/>
        </w:rPr>
      </w:pPr>
      <w:r>
        <w:rPr>
          <w:rFonts w:ascii="仿宋_GB2312" w:hAnsi="仿宋_GB2312" w:eastAsia="仿宋_GB2312" w:cs="仿宋_GB2312"/>
          <w:b/>
          <w:sz w:val="24"/>
          <w:szCs w:val="24"/>
        </w:rPr>
        <w:t>六、招标文件获取时间、方式及地址</w:t>
      </w:r>
    </w:p>
    <w:p w14:paraId="42A77220">
      <w:pPr>
        <w:pStyle w:val="4"/>
        <w:ind w:firstLine="480"/>
        <w:rPr>
          <w:sz w:val="24"/>
          <w:szCs w:val="24"/>
        </w:rPr>
      </w:pPr>
      <w:r>
        <w:rPr>
          <w:rFonts w:ascii="仿宋_GB2312" w:hAnsi="仿宋_GB2312" w:eastAsia="仿宋_GB2312" w:cs="仿宋_GB2312"/>
          <w:sz w:val="24"/>
          <w:szCs w:val="24"/>
        </w:rPr>
        <w:t>（一）招标文件获取时间：详见采购公告。</w:t>
      </w:r>
    </w:p>
    <w:p w14:paraId="33AC0B09">
      <w:pPr>
        <w:pStyle w:val="4"/>
        <w:ind w:firstLine="480"/>
        <w:rPr>
          <w:sz w:val="24"/>
          <w:szCs w:val="24"/>
        </w:rPr>
      </w:pPr>
      <w:r>
        <w:rPr>
          <w:rFonts w:ascii="仿宋_GB2312" w:hAnsi="仿宋_GB2312" w:eastAsia="仿宋_GB2312" w:cs="仿宋_GB2312"/>
          <w:sz w:val="24"/>
          <w:szCs w:val="24"/>
        </w:rPr>
        <w:t>（二）在招标文件获取开始时间前，采购人或代理机构将本项目招标文件上传至项目电子化交易系统，向供应商提供。供应商通过项目电子化交易系统获取招标文件。成功获取招标文件的，供应商将收到已获取招标文件的回执函。未成功获取招标文件的供应商，不得参与本次采购活动，不得对招标文件提起质疑。</w:t>
      </w:r>
    </w:p>
    <w:p w14:paraId="33B8445E">
      <w:pPr>
        <w:pStyle w:val="4"/>
        <w:ind w:firstLine="480"/>
        <w:rPr>
          <w:sz w:val="24"/>
          <w:szCs w:val="24"/>
        </w:rPr>
      </w:pPr>
      <w:r>
        <w:rPr>
          <w:rFonts w:ascii="仿宋_GB2312" w:hAnsi="仿宋_GB2312" w:eastAsia="仿宋_GB2312" w:cs="仿宋_GB2312"/>
          <w:sz w:val="24"/>
          <w:szCs w:val="24"/>
        </w:rPr>
        <w:t>成功获取招标文件后，采购人或代理机构进行澄清或者修改的，澄清或者修改的内容可能影响投标文件编制的，采购人或代理机构将通过项目电子化交易系统发布澄清或者修改后的招标文件，供应商应当重新获取招标文件；澄清或者修改后的招标文件发布日期距提交投标文件截止日期不足15日的，采购人或代理机构顺延提交投标文件的截止时间。供应商未重新获取招标文件或者未按照澄清或者修改后的招标文件编制投标文件进行投标的，自行承担不利后果。</w:t>
      </w:r>
    </w:p>
    <w:p w14:paraId="3588589B">
      <w:pPr>
        <w:pStyle w:val="4"/>
        <w:outlineLvl w:val="2"/>
        <w:rPr>
          <w:sz w:val="24"/>
          <w:szCs w:val="24"/>
        </w:rPr>
      </w:pPr>
      <w:r>
        <w:rPr>
          <w:rFonts w:ascii="仿宋_GB2312" w:hAnsi="仿宋_GB2312" w:eastAsia="仿宋_GB2312" w:cs="仿宋_GB2312"/>
          <w:b/>
          <w:sz w:val="24"/>
          <w:szCs w:val="24"/>
        </w:rPr>
        <w:t>七、投标文件提交截止时间及开标时间、地点、方式</w:t>
      </w:r>
    </w:p>
    <w:p w14:paraId="122A7D01">
      <w:pPr>
        <w:pStyle w:val="4"/>
        <w:ind w:firstLine="480"/>
        <w:rPr>
          <w:sz w:val="24"/>
          <w:szCs w:val="24"/>
        </w:rPr>
      </w:pPr>
      <w:r>
        <w:rPr>
          <w:rFonts w:ascii="仿宋_GB2312" w:hAnsi="仿宋_GB2312" w:eastAsia="仿宋_GB2312" w:cs="仿宋_GB2312"/>
          <w:sz w:val="24"/>
          <w:szCs w:val="24"/>
        </w:rPr>
        <w:t>（一）投标文件提交截止时间及开标时间：详见采购公告。</w:t>
      </w:r>
    </w:p>
    <w:p w14:paraId="727E3D6A">
      <w:pPr>
        <w:pStyle w:val="4"/>
        <w:ind w:firstLine="480"/>
        <w:rPr>
          <w:sz w:val="24"/>
          <w:szCs w:val="24"/>
        </w:rPr>
      </w:pPr>
      <w:r>
        <w:rPr>
          <w:rFonts w:ascii="仿宋_GB2312" w:hAnsi="仿宋_GB2312" w:eastAsia="仿宋_GB2312" w:cs="仿宋_GB2312"/>
          <w:sz w:val="24"/>
          <w:szCs w:val="24"/>
        </w:rPr>
        <w:t>（二）投标文件提交方式、地点：供应商应当在投标文件提交截止时间前，通过项目电子化交易系统提交投标文件。成功提交的，供应商将收到已提交投标文件的回执函。</w:t>
      </w:r>
    </w:p>
    <w:p w14:paraId="1E672D97">
      <w:pPr>
        <w:pStyle w:val="4"/>
        <w:ind w:firstLine="480"/>
        <w:rPr>
          <w:sz w:val="24"/>
          <w:szCs w:val="24"/>
        </w:rPr>
      </w:pPr>
      <w:r>
        <w:rPr>
          <w:rFonts w:ascii="仿宋_GB2312" w:hAnsi="仿宋_GB2312" w:eastAsia="仿宋_GB2312" w:cs="仿宋_GB2312"/>
          <w:sz w:val="24"/>
          <w:szCs w:val="24"/>
        </w:rPr>
        <w:t>（三）本项目采取网上开标，即采购人或代理机构通过项目电子化交易系统“开标/开启大厅”组织在线开标。</w:t>
      </w:r>
    </w:p>
    <w:p w14:paraId="49E6FFBD">
      <w:pPr>
        <w:pStyle w:val="4"/>
        <w:outlineLvl w:val="2"/>
        <w:rPr>
          <w:sz w:val="24"/>
          <w:szCs w:val="24"/>
        </w:rPr>
      </w:pPr>
      <w:r>
        <w:rPr>
          <w:rFonts w:ascii="仿宋_GB2312" w:hAnsi="仿宋_GB2312" w:eastAsia="仿宋_GB2312" w:cs="仿宋_GB2312"/>
          <w:b/>
          <w:sz w:val="24"/>
          <w:szCs w:val="24"/>
        </w:rPr>
        <w:t>八、本投标邀请在陕西省政府采购网以公告形式发布</w:t>
      </w:r>
    </w:p>
    <w:p w14:paraId="36DC9D35">
      <w:pPr>
        <w:pStyle w:val="4"/>
        <w:outlineLvl w:val="2"/>
        <w:rPr>
          <w:sz w:val="24"/>
          <w:szCs w:val="24"/>
        </w:rPr>
      </w:pPr>
      <w:r>
        <w:rPr>
          <w:rFonts w:ascii="仿宋_GB2312" w:hAnsi="仿宋_GB2312" w:eastAsia="仿宋_GB2312" w:cs="仿宋_GB2312"/>
          <w:b/>
          <w:sz w:val="24"/>
          <w:szCs w:val="24"/>
        </w:rPr>
        <w:t>九、供应商信用融资</w:t>
      </w:r>
    </w:p>
    <w:p w14:paraId="56E08C7C">
      <w:pPr>
        <w:pStyle w:val="4"/>
        <w:ind w:firstLine="480"/>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5253CC10">
      <w:pPr>
        <w:pStyle w:val="4"/>
        <w:outlineLvl w:val="2"/>
        <w:rPr>
          <w:sz w:val="24"/>
          <w:szCs w:val="24"/>
        </w:rPr>
      </w:pPr>
      <w:r>
        <w:rPr>
          <w:rFonts w:ascii="仿宋_GB2312" w:hAnsi="仿宋_GB2312" w:eastAsia="仿宋_GB2312" w:cs="仿宋_GB2312"/>
          <w:b/>
          <w:sz w:val="24"/>
          <w:szCs w:val="24"/>
        </w:rPr>
        <w:t>十、联系方式</w:t>
      </w:r>
    </w:p>
    <w:p w14:paraId="04CDFAF9">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ascii="仿宋" w:hAnsi="仿宋" w:eastAsia="仿宋" w:cs="仿宋"/>
          <w:sz w:val="24"/>
          <w:szCs w:val="24"/>
        </w:rPr>
      </w:pPr>
      <w:r>
        <w:rPr>
          <w:rFonts w:hint="eastAsia" w:ascii="仿宋" w:hAnsi="仿宋" w:eastAsia="仿宋" w:cs="仿宋"/>
          <w:b/>
          <w:sz w:val="24"/>
          <w:szCs w:val="24"/>
        </w:rPr>
        <w:t>采购人：西安市气象局</w:t>
      </w:r>
    </w:p>
    <w:p w14:paraId="6C11323D">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地址：西安市未央路102-1号</w:t>
      </w:r>
    </w:p>
    <w:p w14:paraId="4F14162C">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邮编：710000</w:t>
      </w:r>
    </w:p>
    <w:p w14:paraId="6F57E3FD">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联系人：窦老师</w:t>
      </w:r>
    </w:p>
    <w:p w14:paraId="76105691">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联系电话：029-86251034</w:t>
      </w:r>
    </w:p>
    <w:p w14:paraId="0847CC12">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ascii="仿宋" w:hAnsi="仿宋" w:eastAsia="仿宋" w:cs="仿宋"/>
          <w:sz w:val="24"/>
          <w:szCs w:val="24"/>
        </w:rPr>
      </w:pPr>
      <w:r>
        <w:rPr>
          <w:rFonts w:hint="eastAsia" w:ascii="仿宋" w:hAnsi="仿宋" w:eastAsia="仿宋" w:cs="仿宋"/>
          <w:b/>
          <w:sz w:val="24"/>
          <w:szCs w:val="24"/>
        </w:rPr>
        <w:t>代理机构：陕西万泽招标有限公司</w:t>
      </w:r>
    </w:p>
    <w:p w14:paraId="25C99051">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地址：西安市高新区唐延路旺座现代城C座25楼2502室</w:t>
      </w:r>
    </w:p>
    <w:p w14:paraId="2DB604D2">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邮编：710065</w:t>
      </w:r>
    </w:p>
    <w:p w14:paraId="4B628670">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联系人：黄茜</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陈先锋</w:t>
      </w:r>
    </w:p>
    <w:p w14:paraId="610BAC5A">
      <w:pPr>
        <w:pStyle w:val="4"/>
        <w:keepNext w:val="0"/>
        <w:keepLines w:val="0"/>
        <w:pageBreakBefore w:val="0"/>
        <w:widowControl w:val="0"/>
        <w:kinsoku/>
        <w:wordWrap/>
        <w:overflowPunct/>
        <w:topLinePunct w:val="0"/>
        <w:autoSpaceDE/>
        <w:autoSpaceDN/>
        <w:bidi w:val="0"/>
        <w:adjustRightInd/>
        <w:snapToGrid/>
        <w:ind w:firstLine="240" w:firstLineChars="100"/>
        <w:textAlignment w:val="auto"/>
        <w:rPr>
          <w:rFonts w:hint="eastAsia" w:ascii="仿宋" w:hAnsi="仿宋" w:eastAsia="仿宋" w:cs="仿宋"/>
          <w:sz w:val="24"/>
          <w:szCs w:val="24"/>
        </w:rPr>
      </w:pPr>
      <w:r>
        <w:rPr>
          <w:rFonts w:hint="eastAsia" w:ascii="仿宋" w:hAnsi="仿宋" w:eastAsia="仿宋" w:cs="仿宋"/>
          <w:sz w:val="24"/>
          <w:szCs w:val="24"/>
        </w:rPr>
        <w:t>联系电话：029-88319689-8003/8005</w:t>
      </w:r>
    </w:p>
    <w:p w14:paraId="78CFC68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BB00AF"/>
    <w:rsid w:val="0DBB00AF"/>
    <w:rsid w:val="4F9F1B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2026-09-11T10:45:00Z</dcterms:created>
  <dc:creator>  </dc:creator>
  <cp:lastModifiedBy>  </cp:lastModifiedBy>
  <dcterms:modified xsi:type="dcterms:W3CDTF">2026-09-11T10:45:50Z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2C2C074593E74B52A228248BF38B5574_11</vt:lpwstr>
  </property>
  <property fmtid="{D5CDD505-2E9C-101B-9397-08002B2CF9AE}" pid="4" name="KSOTemplateDocerSaveRecord">
    <vt:lpwstr>eyJoZGlkIjoiMjMxNzEyNjEzZDI4MzU2MmNmYjM4NjVhYWE5YWJmNjciLCJ1c2VySWQiOiI1Njk1MDIwOTAifQ==</vt:lpwstr>
  </property>
</Properties>
</file>