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6ABD18">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eastAsia" w:ascii="仿宋_GB2312" w:hAnsi="仿宋" w:eastAsia="仿宋_GB2312"/>
          <w:bCs/>
          <w:sz w:val="44"/>
          <w:szCs w:val="44"/>
          <w:highlight w:val="none"/>
        </w:rPr>
      </w:pPr>
      <w:r>
        <w:rPr>
          <w:rFonts w:hint="eastAsia" w:ascii="仿宋_GB2312" w:hAnsi="仿宋" w:eastAsia="仿宋_GB2312"/>
          <w:b/>
          <w:bCs w:val="0"/>
          <w:sz w:val="44"/>
          <w:szCs w:val="44"/>
          <w:highlight w:val="none"/>
        </w:rPr>
        <w:t>拟签订采购合同文本</w:t>
      </w:r>
    </w:p>
    <w:p w14:paraId="1BC261DB">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 xml:space="preserve">甲方（采购人）： </w:t>
      </w:r>
    </w:p>
    <w:p w14:paraId="3DFA4F24">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 xml:space="preserve">乙方（成交供应商）： </w:t>
      </w:r>
    </w:p>
    <w:p w14:paraId="64D43FBE">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u w:val="single"/>
          <w:lang w:eastAsia="zh-CN"/>
        </w:rPr>
        <w:t>兴隆派出所办公用房租赁项目</w:t>
      </w:r>
      <w:r>
        <w:rPr>
          <w:rFonts w:hint="eastAsia" w:ascii="仿宋_GB2312" w:hAnsi="仿宋_GB2312" w:eastAsia="仿宋_GB2312" w:cs="仿宋_GB2312"/>
          <w:bCs/>
          <w:sz w:val="28"/>
          <w:szCs w:val="28"/>
          <w:u w:val="single"/>
        </w:rPr>
        <w:t>(项目编号：</w:t>
      </w:r>
      <w:r>
        <w:rPr>
          <w:rFonts w:hint="eastAsia" w:ascii="仿宋_GB2312" w:hAnsi="仿宋_GB2312" w:eastAsia="仿宋_GB2312" w:cs="仿宋_GB2312"/>
          <w:bCs/>
          <w:sz w:val="28"/>
          <w:szCs w:val="28"/>
          <w:u w:val="single"/>
          <w:lang w:eastAsia="zh-CN"/>
        </w:rPr>
        <w:t>SXHC2026-088.1BD1</w:t>
      </w:r>
      <w:r>
        <w:rPr>
          <w:rFonts w:hint="eastAsia" w:ascii="仿宋_GB2312" w:hAnsi="仿宋_GB2312" w:eastAsia="仿宋_GB2312" w:cs="仿宋_GB2312"/>
          <w:bCs/>
          <w:sz w:val="28"/>
          <w:szCs w:val="28"/>
          <w:u w:val="single"/>
        </w:rPr>
        <w:t>)</w:t>
      </w:r>
      <w:r>
        <w:rPr>
          <w:rFonts w:hint="eastAsia" w:ascii="仿宋_GB2312" w:hAnsi="仿宋_GB2312" w:eastAsia="仿宋_GB2312" w:cs="仿宋_GB2312"/>
          <w:bCs/>
          <w:sz w:val="28"/>
          <w:szCs w:val="28"/>
        </w:rPr>
        <w:t>，由陕西华采招标有限公司组织</w:t>
      </w:r>
      <w:r>
        <w:rPr>
          <w:rFonts w:hint="eastAsia" w:ascii="仿宋_GB2312" w:hAnsi="仿宋_GB2312" w:eastAsia="仿宋_GB2312" w:cs="仿宋_GB2312"/>
          <w:bCs/>
          <w:sz w:val="28"/>
          <w:szCs w:val="28"/>
          <w:lang w:val="en-US" w:eastAsia="zh-CN"/>
        </w:rPr>
        <w:t>单一来源采购</w:t>
      </w: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(以下简称“甲方”)确定</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（以下简称“乙方”）为该项目的成交供应商。</w:t>
      </w:r>
    </w:p>
    <w:p w14:paraId="188AFBFC">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依据《中华人民共和国民法典》和《中华人民共和国政</w:t>
      </w:r>
      <w:bookmarkStart w:id="0" w:name="_GoBack"/>
      <w:bookmarkEnd w:id="0"/>
      <w:r>
        <w:rPr>
          <w:rFonts w:hint="eastAsia" w:ascii="仿宋_GB2312" w:hAnsi="仿宋" w:eastAsia="仿宋_GB2312"/>
          <w:bCs/>
          <w:sz w:val="28"/>
          <w:szCs w:val="28"/>
          <w:highlight w:val="none"/>
        </w:rPr>
        <w:t>府采购法》之规定，经双方在平等、自愿、互利的基础上，签订本合同，共同信守。</w:t>
      </w:r>
    </w:p>
    <w:p w14:paraId="7465F538">
      <w:pPr>
        <w:keepNext w:val="0"/>
        <w:keepLines w:val="0"/>
        <w:pageBreakBefore w:val="0"/>
        <w:widowControl w:val="0"/>
        <w:kinsoku/>
        <w:wordWrap/>
        <w:overflowPunct/>
        <w:topLinePunct w:val="0"/>
        <w:autoSpaceDE w:val="0"/>
        <w:autoSpaceDN w:val="0"/>
        <w:bidi w:val="0"/>
        <w:adjustRightInd w:val="0"/>
        <w:snapToGrid w:val="0"/>
        <w:spacing w:line="360" w:lineRule="auto"/>
        <w:ind w:firstLine="562" w:firstLineChars="200"/>
        <w:textAlignment w:val="auto"/>
        <w:rPr>
          <w:rFonts w:hint="eastAsia" w:ascii="仿宋_GB2312" w:hAnsi="仿宋" w:eastAsia="仿宋_GB2312"/>
          <w:b/>
          <w:bCs w:val="0"/>
          <w:sz w:val="28"/>
          <w:szCs w:val="28"/>
          <w:highlight w:val="none"/>
        </w:rPr>
      </w:pPr>
      <w:r>
        <w:rPr>
          <w:rFonts w:hint="eastAsia" w:ascii="仿宋_GB2312" w:hAnsi="仿宋" w:eastAsia="仿宋_GB2312"/>
          <w:b/>
          <w:bCs w:val="0"/>
          <w:sz w:val="28"/>
          <w:szCs w:val="28"/>
          <w:highlight w:val="none"/>
        </w:rPr>
        <w:t>一、房屋的面积</w:t>
      </w:r>
    </w:p>
    <w:p w14:paraId="583D2298">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（一）房屋位置：</w:t>
      </w:r>
      <w:r>
        <w:rPr>
          <w:rFonts w:hint="eastAsia" w:ascii="仿宋_GB2312" w:hAnsi="仿宋" w:eastAsia="仿宋_GB2312"/>
          <w:bCs/>
          <w:sz w:val="28"/>
          <w:szCs w:val="28"/>
          <w:highlight w:val="none"/>
          <w:u w:val="single"/>
        </w:rPr>
        <w:t xml:space="preserve">                  </w:t>
      </w:r>
      <w:r>
        <w:rPr>
          <w:rFonts w:hint="eastAsia" w:ascii="仿宋_GB2312" w:hAnsi="仿宋" w:eastAsia="仿宋_GB2312"/>
          <w:bCs/>
          <w:sz w:val="28"/>
          <w:szCs w:val="28"/>
          <w:highlight w:val="none"/>
          <w:u w:val="none"/>
          <w:lang w:eastAsia="zh-CN"/>
        </w:rPr>
        <w:t>。</w:t>
      </w:r>
      <w:r>
        <w:rPr>
          <w:rFonts w:hint="eastAsia" w:ascii="仿宋_GB2312" w:hAnsi="仿宋" w:eastAsia="仿宋_GB2312"/>
          <w:bCs/>
          <w:sz w:val="28"/>
          <w:szCs w:val="28"/>
          <w:highlight w:val="none"/>
        </w:rPr>
        <w:t xml:space="preserve">                        </w:t>
      </w:r>
    </w:p>
    <w:p w14:paraId="0F5A37AE">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（二）房屋状况：</w:t>
      </w:r>
      <w:r>
        <w:rPr>
          <w:rFonts w:hint="eastAsia" w:ascii="仿宋_GB2312" w:hAnsi="仿宋" w:eastAsia="仿宋_GB2312"/>
          <w:bCs/>
          <w:sz w:val="28"/>
          <w:szCs w:val="28"/>
          <w:highlight w:val="none"/>
          <w:u w:val="single"/>
        </w:rPr>
        <w:t xml:space="preserve">                 </w:t>
      </w:r>
      <w:r>
        <w:rPr>
          <w:rFonts w:hint="eastAsia" w:ascii="仿宋_GB2312" w:hAnsi="仿宋" w:eastAsia="仿宋_GB2312"/>
          <w:bCs/>
          <w:sz w:val="28"/>
          <w:szCs w:val="28"/>
          <w:highlight w:val="none"/>
          <w:u w:val="single"/>
          <w:lang w:val="en-US" w:eastAsia="zh-CN"/>
        </w:rPr>
        <w:t xml:space="preserve"> </w:t>
      </w:r>
      <w:r>
        <w:rPr>
          <w:rFonts w:hint="eastAsia" w:ascii="仿宋_GB2312" w:hAnsi="仿宋" w:eastAsia="仿宋_GB2312"/>
          <w:bCs/>
          <w:sz w:val="28"/>
          <w:szCs w:val="28"/>
          <w:highlight w:val="none"/>
        </w:rPr>
        <w:t>（包括不动产权利人，不动产权证书编号，是否设置抵押、装修情况、房屋内附属设施情况等）</w:t>
      </w:r>
      <w:r>
        <w:rPr>
          <w:rFonts w:hint="eastAsia" w:ascii="仿宋_GB2312" w:hAnsi="仿宋" w:eastAsia="仿宋_GB2312"/>
          <w:bCs/>
          <w:sz w:val="28"/>
          <w:szCs w:val="28"/>
          <w:highlight w:val="none"/>
          <w:lang w:eastAsia="zh-CN"/>
        </w:rPr>
        <w:t>。</w:t>
      </w:r>
      <w:r>
        <w:rPr>
          <w:rFonts w:hint="eastAsia" w:ascii="仿宋_GB2312" w:hAnsi="仿宋" w:eastAsia="仿宋_GB2312"/>
          <w:bCs/>
          <w:sz w:val="28"/>
          <w:szCs w:val="28"/>
          <w:highlight w:val="none"/>
        </w:rPr>
        <w:t xml:space="preserve">               </w:t>
      </w:r>
    </w:p>
    <w:p w14:paraId="6BE99E9E">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lang w:eastAsia="zh-CN"/>
        </w:rPr>
      </w:pPr>
      <w:r>
        <w:rPr>
          <w:rFonts w:hint="eastAsia" w:ascii="仿宋_GB2312" w:hAnsi="仿宋" w:eastAsia="仿宋_GB2312"/>
          <w:bCs/>
          <w:sz w:val="28"/>
          <w:szCs w:val="28"/>
          <w:highlight w:val="none"/>
        </w:rPr>
        <w:t>（三）房屋面积：</w:t>
      </w:r>
      <w:r>
        <w:rPr>
          <w:rFonts w:hint="eastAsia" w:ascii="仿宋_GB2312" w:hAnsi="仿宋" w:eastAsia="仿宋_GB2312"/>
          <w:bCs/>
          <w:sz w:val="28"/>
          <w:szCs w:val="28"/>
          <w:highlight w:val="none"/>
          <w:u w:val="single"/>
        </w:rPr>
        <w:t xml:space="preserve">                  </w:t>
      </w:r>
      <w:r>
        <w:rPr>
          <w:rFonts w:hint="eastAsia" w:ascii="仿宋_GB2312" w:hAnsi="仿宋" w:eastAsia="仿宋_GB2312"/>
          <w:bCs/>
          <w:sz w:val="28"/>
          <w:szCs w:val="28"/>
          <w:highlight w:val="none"/>
        </w:rPr>
        <w:t>㎡（后附房屋实测面积报告）</w:t>
      </w:r>
      <w:r>
        <w:rPr>
          <w:rFonts w:hint="eastAsia" w:ascii="仿宋_GB2312" w:hAnsi="仿宋" w:eastAsia="仿宋_GB2312"/>
          <w:bCs/>
          <w:sz w:val="28"/>
          <w:szCs w:val="28"/>
          <w:highlight w:val="none"/>
          <w:lang w:eastAsia="zh-CN"/>
        </w:rPr>
        <w:t>。</w:t>
      </w:r>
    </w:p>
    <w:p w14:paraId="2488CD96">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（四）年度租金：</w:t>
      </w:r>
      <w:r>
        <w:rPr>
          <w:rFonts w:hint="eastAsia" w:ascii="仿宋_GB2312" w:hAnsi="仿宋" w:eastAsia="仿宋_GB2312"/>
          <w:bCs/>
          <w:sz w:val="28"/>
          <w:szCs w:val="28"/>
          <w:highlight w:val="none"/>
          <w:u w:val="single"/>
        </w:rPr>
        <w:t xml:space="preserve">       </w:t>
      </w:r>
      <w:r>
        <w:rPr>
          <w:rFonts w:hint="eastAsia" w:ascii="仿宋_GB2312" w:hAnsi="仿宋" w:eastAsia="仿宋_GB2312"/>
          <w:bCs/>
          <w:sz w:val="28"/>
          <w:szCs w:val="28"/>
          <w:highlight w:val="none"/>
          <w:u w:val="single"/>
          <w:lang w:val="en-US" w:eastAsia="zh-CN"/>
        </w:rPr>
        <w:t xml:space="preserve">  </w:t>
      </w:r>
      <w:r>
        <w:rPr>
          <w:rFonts w:hint="eastAsia" w:ascii="仿宋_GB2312" w:hAnsi="仿宋" w:eastAsia="仿宋_GB2312"/>
          <w:bCs/>
          <w:sz w:val="28"/>
          <w:szCs w:val="28"/>
          <w:highlight w:val="none"/>
        </w:rPr>
        <w:t>元/年（其中不含税金额</w:t>
      </w:r>
      <w:r>
        <w:rPr>
          <w:rFonts w:hint="eastAsia" w:ascii="仿宋_GB2312" w:hAnsi="仿宋" w:eastAsia="仿宋_GB2312"/>
          <w:bCs/>
          <w:sz w:val="28"/>
          <w:szCs w:val="28"/>
          <w:highlight w:val="none"/>
          <w:u w:val="single"/>
        </w:rPr>
        <w:t xml:space="preserve">       </w:t>
      </w:r>
      <w:r>
        <w:rPr>
          <w:rFonts w:hint="eastAsia" w:ascii="仿宋_GB2312" w:hAnsi="仿宋" w:eastAsia="仿宋_GB2312"/>
          <w:bCs/>
          <w:sz w:val="28"/>
          <w:szCs w:val="28"/>
          <w:highlight w:val="none"/>
          <w:u w:val="single"/>
          <w:lang w:val="en-US" w:eastAsia="zh-CN"/>
        </w:rPr>
        <w:t xml:space="preserve">  </w:t>
      </w:r>
      <w:r>
        <w:rPr>
          <w:rFonts w:hint="eastAsia" w:ascii="仿宋_GB2312" w:hAnsi="仿宋" w:eastAsia="仿宋_GB2312"/>
          <w:bCs/>
          <w:sz w:val="28"/>
          <w:szCs w:val="28"/>
          <w:highlight w:val="none"/>
        </w:rPr>
        <w:t>元，税额</w:t>
      </w:r>
      <w:r>
        <w:rPr>
          <w:rFonts w:hint="eastAsia" w:ascii="仿宋_GB2312" w:hAnsi="仿宋" w:eastAsia="仿宋_GB2312"/>
          <w:bCs/>
          <w:sz w:val="28"/>
          <w:szCs w:val="28"/>
          <w:highlight w:val="none"/>
          <w:u w:val="single"/>
        </w:rPr>
        <w:t xml:space="preserve">       </w:t>
      </w:r>
      <w:r>
        <w:rPr>
          <w:rFonts w:hint="eastAsia" w:ascii="仿宋_GB2312" w:hAnsi="仿宋" w:eastAsia="仿宋_GB2312"/>
          <w:bCs/>
          <w:sz w:val="28"/>
          <w:szCs w:val="28"/>
          <w:highlight w:val="none"/>
          <w:u w:val="single"/>
          <w:lang w:val="en-US" w:eastAsia="zh-CN"/>
        </w:rPr>
        <w:t xml:space="preserve"> </w:t>
      </w:r>
      <w:r>
        <w:rPr>
          <w:rFonts w:hint="eastAsia" w:ascii="仿宋_GB2312" w:hAnsi="仿宋" w:eastAsia="仿宋_GB2312"/>
          <w:bCs/>
          <w:sz w:val="28"/>
          <w:szCs w:val="28"/>
          <w:highlight w:val="none"/>
        </w:rPr>
        <w:t>元，税率</w:t>
      </w:r>
      <w:r>
        <w:rPr>
          <w:rFonts w:hint="eastAsia" w:ascii="仿宋_GB2312" w:hAnsi="仿宋" w:eastAsia="仿宋_GB2312"/>
          <w:bCs/>
          <w:sz w:val="28"/>
          <w:szCs w:val="28"/>
          <w:highlight w:val="none"/>
          <w:u w:val="single"/>
        </w:rPr>
        <w:t xml:space="preserve">       </w:t>
      </w:r>
      <w:r>
        <w:rPr>
          <w:rFonts w:hint="eastAsia" w:ascii="仿宋_GB2312" w:hAnsi="仿宋" w:eastAsia="仿宋_GB2312"/>
          <w:bCs/>
          <w:sz w:val="28"/>
          <w:szCs w:val="28"/>
          <w:highlight w:val="none"/>
          <w:u w:val="single"/>
          <w:lang w:val="en-US" w:eastAsia="zh-CN"/>
        </w:rPr>
        <w:t xml:space="preserve"> </w:t>
      </w:r>
      <w:r>
        <w:rPr>
          <w:rFonts w:hint="eastAsia" w:ascii="仿宋_GB2312" w:hAnsi="仿宋" w:eastAsia="仿宋_GB2312"/>
          <w:bCs/>
          <w:sz w:val="28"/>
          <w:szCs w:val="28"/>
          <w:highlight w:val="none"/>
        </w:rPr>
        <w:t>%）。</w:t>
      </w:r>
    </w:p>
    <w:p w14:paraId="4C97FAA0">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仿宋" w:eastAsia="仿宋_GB2312"/>
          <w:bCs/>
          <w:sz w:val="28"/>
          <w:szCs w:val="28"/>
          <w:highlight w:val="none"/>
          <w:u w:val="single"/>
          <w:lang w:val="en-US" w:eastAsia="zh-CN"/>
        </w:rPr>
      </w:pPr>
      <w:r>
        <w:rPr>
          <w:rFonts w:hint="eastAsia" w:ascii="仿宋_GB2312" w:hAnsi="仿宋" w:eastAsia="仿宋_GB2312"/>
          <w:bCs/>
          <w:sz w:val="28"/>
          <w:szCs w:val="28"/>
          <w:highlight w:val="none"/>
        </w:rPr>
        <w:t>（</w:t>
      </w:r>
      <w:r>
        <w:rPr>
          <w:rFonts w:hint="eastAsia" w:ascii="仿宋_GB2312" w:hAnsi="仿宋" w:eastAsia="仿宋_GB2312"/>
          <w:bCs/>
          <w:sz w:val="28"/>
          <w:szCs w:val="28"/>
          <w:highlight w:val="none"/>
          <w:lang w:val="en-US" w:eastAsia="zh-CN"/>
        </w:rPr>
        <w:t>五</w:t>
      </w:r>
      <w:r>
        <w:rPr>
          <w:rFonts w:hint="eastAsia" w:ascii="仿宋_GB2312" w:hAnsi="仿宋" w:eastAsia="仿宋_GB2312"/>
          <w:bCs/>
          <w:sz w:val="28"/>
          <w:szCs w:val="28"/>
          <w:highlight w:val="none"/>
        </w:rPr>
        <w:t>）房屋用途：</w:t>
      </w:r>
      <w:r>
        <w:rPr>
          <w:rFonts w:hint="eastAsia" w:ascii="仿宋_GB2312" w:hAnsi="仿宋" w:eastAsia="仿宋_GB2312"/>
          <w:bCs/>
          <w:sz w:val="28"/>
          <w:szCs w:val="28"/>
          <w:highlight w:val="none"/>
          <w:u w:val="single"/>
        </w:rPr>
        <w:t xml:space="preserve">              </w:t>
      </w:r>
      <w:r>
        <w:rPr>
          <w:rFonts w:hint="eastAsia" w:ascii="仿宋_GB2312" w:hAnsi="仿宋" w:eastAsia="仿宋_GB2312"/>
          <w:bCs/>
          <w:sz w:val="28"/>
          <w:szCs w:val="28"/>
          <w:highlight w:val="none"/>
          <w:u w:val="single"/>
          <w:lang w:val="en-US" w:eastAsia="zh-CN"/>
        </w:rPr>
        <w:t xml:space="preserve">    </w:t>
      </w:r>
      <w:r>
        <w:rPr>
          <w:rFonts w:hint="eastAsia" w:ascii="仿宋_GB2312" w:hAnsi="仿宋" w:eastAsia="仿宋_GB2312"/>
          <w:bCs/>
          <w:sz w:val="28"/>
          <w:szCs w:val="28"/>
          <w:highlight w:val="none"/>
          <w:u w:val="none"/>
          <w:lang w:val="en-US" w:eastAsia="zh-CN"/>
        </w:rPr>
        <w:t>。</w:t>
      </w:r>
    </w:p>
    <w:p w14:paraId="261AA748">
      <w:pPr>
        <w:keepNext w:val="0"/>
        <w:keepLines w:val="0"/>
        <w:pageBreakBefore w:val="0"/>
        <w:widowControl w:val="0"/>
        <w:kinsoku/>
        <w:wordWrap/>
        <w:overflowPunct/>
        <w:topLinePunct w:val="0"/>
        <w:autoSpaceDE w:val="0"/>
        <w:autoSpaceDN w:val="0"/>
        <w:bidi w:val="0"/>
        <w:adjustRightInd w:val="0"/>
        <w:snapToGrid w:val="0"/>
        <w:spacing w:line="360" w:lineRule="auto"/>
        <w:ind w:firstLine="562" w:firstLineChars="200"/>
        <w:textAlignment w:val="auto"/>
        <w:rPr>
          <w:rFonts w:hint="eastAsia" w:ascii="仿宋_GB2312" w:hAnsi="仿宋" w:eastAsia="仿宋_GB2312"/>
          <w:bCs/>
          <w:sz w:val="28"/>
          <w:szCs w:val="28"/>
          <w:highlight w:val="none"/>
        </w:rPr>
      </w:pPr>
      <w:r>
        <w:rPr>
          <w:rFonts w:hint="eastAsia" w:ascii="仿宋_GB2312" w:hAnsi="仿宋" w:eastAsia="仿宋_GB2312"/>
          <w:b/>
          <w:bCs w:val="0"/>
          <w:sz w:val="28"/>
          <w:szCs w:val="28"/>
          <w:highlight w:val="none"/>
        </w:rPr>
        <w:t>二、租赁期限</w:t>
      </w:r>
    </w:p>
    <w:p w14:paraId="64EAD210">
      <w:pPr>
        <w:keepNext w:val="0"/>
        <w:keepLines w:val="0"/>
        <w:pageBreakBefore w:val="0"/>
        <w:widowControl w:val="0"/>
        <w:kinsoku/>
        <w:wordWrap w:val="0"/>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（一）该房屋租赁期为一年，自</w:t>
      </w:r>
      <w:r>
        <w:rPr>
          <w:rFonts w:hint="eastAsia" w:ascii="仿宋_GB2312" w:hAnsi="仿宋" w:eastAsia="仿宋_GB2312"/>
          <w:bCs/>
          <w:sz w:val="28"/>
          <w:szCs w:val="28"/>
          <w:highlight w:val="none"/>
          <w:u w:val="single"/>
          <w:lang w:val="en-US" w:eastAsia="zh-CN"/>
        </w:rPr>
        <w:t xml:space="preserve">    </w:t>
      </w:r>
      <w:r>
        <w:rPr>
          <w:rFonts w:hint="eastAsia" w:ascii="仿宋_GB2312" w:hAnsi="仿宋" w:eastAsia="仿宋_GB2312"/>
          <w:bCs/>
          <w:sz w:val="28"/>
          <w:szCs w:val="28"/>
          <w:highlight w:val="none"/>
        </w:rPr>
        <w:t>年</w:t>
      </w:r>
      <w:r>
        <w:rPr>
          <w:rFonts w:hint="eastAsia" w:ascii="仿宋_GB2312" w:hAnsi="仿宋" w:eastAsia="仿宋_GB2312"/>
          <w:bCs/>
          <w:sz w:val="28"/>
          <w:szCs w:val="28"/>
          <w:highlight w:val="none"/>
          <w:u w:val="single"/>
          <w:lang w:val="en-US" w:eastAsia="zh-CN"/>
        </w:rPr>
        <w:t xml:space="preserve">    </w:t>
      </w:r>
      <w:r>
        <w:rPr>
          <w:rFonts w:hint="eastAsia" w:ascii="仿宋_GB2312" w:hAnsi="仿宋" w:eastAsia="仿宋_GB2312"/>
          <w:bCs/>
          <w:sz w:val="28"/>
          <w:szCs w:val="28"/>
          <w:highlight w:val="none"/>
        </w:rPr>
        <w:t>月</w:t>
      </w:r>
      <w:r>
        <w:rPr>
          <w:rFonts w:hint="eastAsia" w:ascii="仿宋_GB2312" w:hAnsi="仿宋" w:eastAsia="仿宋_GB2312"/>
          <w:bCs/>
          <w:sz w:val="28"/>
          <w:szCs w:val="28"/>
          <w:highlight w:val="none"/>
          <w:u w:val="single"/>
          <w:lang w:val="en-US" w:eastAsia="zh-CN"/>
        </w:rPr>
        <w:t xml:space="preserve">    </w:t>
      </w:r>
      <w:r>
        <w:rPr>
          <w:rFonts w:hint="eastAsia" w:ascii="仿宋_GB2312" w:hAnsi="仿宋" w:eastAsia="仿宋_GB2312"/>
          <w:bCs/>
          <w:sz w:val="28"/>
          <w:szCs w:val="28"/>
          <w:highlight w:val="none"/>
        </w:rPr>
        <w:t>日起至</w:t>
      </w:r>
      <w:r>
        <w:rPr>
          <w:rFonts w:hint="eastAsia" w:ascii="仿宋_GB2312" w:hAnsi="仿宋" w:eastAsia="仿宋_GB2312"/>
          <w:bCs/>
          <w:sz w:val="28"/>
          <w:szCs w:val="28"/>
          <w:highlight w:val="none"/>
          <w:u w:val="single"/>
          <w:lang w:val="en-US" w:eastAsia="zh-CN"/>
        </w:rPr>
        <w:t xml:space="preserve">    </w:t>
      </w:r>
      <w:r>
        <w:rPr>
          <w:rFonts w:hint="eastAsia" w:ascii="仿宋_GB2312" w:hAnsi="仿宋" w:eastAsia="仿宋_GB2312"/>
          <w:bCs/>
          <w:sz w:val="28"/>
          <w:szCs w:val="28"/>
          <w:highlight w:val="none"/>
        </w:rPr>
        <w:t>年</w:t>
      </w:r>
      <w:r>
        <w:rPr>
          <w:rFonts w:hint="eastAsia" w:ascii="仿宋_GB2312" w:hAnsi="仿宋" w:eastAsia="仿宋_GB2312"/>
          <w:bCs/>
          <w:sz w:val="28"/>
          <w:szCs w:val="28"/>
          <w:highlight w:val="none"/>
          <w:u w:val="single"/>
          <w:lang w:val="en-US" w:eastAsia="zh-CN"/>
        </w:rPr>
        <w:t xml:space="preserve">          </w:t>
      </w:r>
      <w:r>
        <w:rPr>
          <w:rFonts w:hint="eastAsia" w:ascii="仿宋_GB2312" w:hAnsi="仿宋" w:eastAsia="仿宋_GB2312"/>
          <w:bCs/>
          <w:sz w:val="28"/>
          <w:szCs w:val="28"/>
          <w:highlight w:val="none"/>
        </w:rPr>
        <w:t>月</w:t>
      </w:r>
      <w:r>
        <w:rPr>
          <w:rFonts w:hint="eastAsia" w:ascii="仿宋_GB2312" w:hAnsi="仿宋" w:eastAsia="仿宋_GB2312"/>
          <w:bCs/>
          <w:sz w:val="28"/>
          <w:szCs w:val="28"/>
          <w:highlight w:val="none"/>
          <w:u w:val="single"/>
          <w:lang w:val="en-US" w:eastAsia="zh-CN"/>
        </w:rPr>
        <w:t xml:space="preserve">    </w:t>
      </w:r>
      <w:r>
        <w:rPr>
          <w:rFonts w:hint="eastAsia" w:ascii="仿宋_GB2312" w:hAnsi="仿宋" w:eastAsia="仿宋_GB2312"/>
          <w:bCs/>
          <w:sz w:val="28"/>
          <w:szCs w:val="28"/>
          <w:highlight w:val="none"/>
        </w:rPr>
        <w:t>日止(合同每年签订一次，</w:t>
      </w:r>
      <w:r>
        <w:rPr>
          <w:rFonts w:hint="eastAsia" w:ascii="仿宋_GB2312" w:hAnsi="仿宋_GB2312" w:eastAsia="仿宋_GB2312" w:cs="仿宋_GB2312"/>
          <w:bCs/>
          <w:color w:val="auto"/>
          <w:sz w:val="28"/>
          <w:szCs w:val="28"/>
          <w:highlight w:val="none"/>
          <w:shd w:val="clear" w:color="auto" w:fill="FFFFFF"/>
          <w:lang w:val="en-US" w:eastAsia="zh-CN"/>
        </w:rPr>
        <w:t>所提供的服务质量经甲方考核后，在采购内容不变、采购预算有保障、服务价格不变或降低的情况下,则双方可续签下年合同，若在合同实施过程中出现预算调整、需求变更或乙方服务无法达到甲方要求等情况，合同终止，由甲方重新组织采购）</w:t>
      </w:r>
      <w:r>
        <w:rPr>
          <w:rFonts w:hint="eastAsia" w:ascii="仿宋_GB2312" w:hAnsi="仿宋_GB2312" w:eastAsia="仿宋_GB2312" w:cs="仿宋_GB2312"/>
          <w:b w:val="0"/>
          <w:bCs w:val="0"/>
          <w:color w:val="000000"/>
          <w:kern w:val="2"/>
          <w:sz w:val="28"/>
          <w:szCs w:val="28"/>
          <w:lang w:val="en-US" w:eastAsia="zh-CN" w:bidi="ar-SA"/>
        </w:rPr>
        <w:t>。</w:t>
      </w:r>
    </w:p>
    <w:p w14:paraId="6F68A6EB">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（二）租赁期满，乙方有权收回全部出租房屋，甲方应如期交还。同等条件下，甲方享有优先续约权。同时乙方在租赁期间出售租赁房屋，应当提前通知甲方，甲方在价格、付款方式同等条件下有优先购买权。</w:t>
      </w:r>
    </w:p>
    <w:p w14:paraId="73F7D4F6">
      <w:pPr>
        <w:keepNext w:val="0"/>
        <w:keepLines w:val="0"/>
        <w:pageBreakBefore w:val="0"/>
        <w:widowControl w:val="0"/>
        <w:kinsoku/>
        <w:wordWrap/>
        <w:overflowPunct/>
        <w:topLinePunct w:val="0"/>
        <w:autoSpaceDE w:val="0"/>
        <w:autoSpaceDN w:val="0"/>
        <w:bidi w:val="0"/>
        <w:adjustRightInd w:val="0"/>
        <w:snapToGrid w:val="0"/>
        <w:spacing w:line="360" w:lineRule="auto"/>
        <w:ind w:firstLine="562" w:firstLineChars="200"/>
        <w:textAlignment w:val="auto"/>
        <w:rPr>
          <w:rFonts w:hint="eastAsia" w:ascii="仿宋_GB2312" w:hAnsi="仿宋" w:eastAsia="仿宋_GB2312"/>
          <w:b/>
          <w:bCs w:val="0"/>
          <w:sz w:val="28"/>
          <w:szCs w:val="28"/>
          <w:highlight w:val="none"/>
        </w:rPr>
      </w:pPr>
      <w:r>
        <w:rPr>
          <w:rFonts w:hint="eastAsia" w:ascii="仿宋_GB2312" w:hAnsi="仿宋" w:eastAsia="仿宋_GB2312"/>
          <w:b/>
          <w:bCs w:val="0"/>
          <w:sz w:val="28"/>
          <w:szCs w:val="28"/>
          <w:highlight w:val="none"/>
        </w:rPr>
        <w:t>三、租金及支付方式</w:t>
      </w:r>
    </w:p>
    <w:p w14:paraId="7BC0DD12">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甲方应当在每年度租赁期限届满前3个月内支付当年度租金，结算金额只包括房屋租金，不含物业费、水费、电费、取暖费、空调费等能源费；乙方在每次接受付款前，开具等额发票给甲方。</w:t>
      </w:r>
    </w:p>
    <w:p w14:paraId="237AAAD4">
      <w:pPr>
        <w:keepNext w:val="0"/>
        <w:keepLines w:val="0"/>
        <w:pageBreakBefore w:val="0"/>
        <w:widowControl w:val="0"/>
        <w:kinsoku/>
        <w:wordWrap/>
        <w:overflowPunct/>
        <w:topLinePunct w:val="0"/>
        <w:autoSpaceDE w:val="0"/>
        <w:autoSpaceDN w:val="0"/>
        <w:bidi w:val="0"/>
        <w:adjustRightInd w:val="0"/>
        <w:snapToGrid w:val="0"/>
        <w:spacing w:line="360" w:lineRule="auto"/>
        <w:ind w:firstLine="562" w:firstLineChars="200"/>
        <w:textAlignment w:val="auto"/>
        <w:rPr>
          <w:rFonts w:hint="eastAsia" w:ascii="仿宋_GB2312" w:hAnsi="仿宋" w:eastAsia="仿宋_GB2312"/>
          <w:b/>
          <w:bCs w:val="0"/>
          <w:sz w:val="28"/>
          <w:szCs w:val="28"/>
          <w:highlight w:val="none"/>
        </w:rPr>
      </w:pPr>
      <w:r>
        <w:rPr>
          <w:rFonts w:hint="eastAsia" w:ascii="仿宋_GB2312" w:hAnsi="仿宋" w:eastAsia="仿宋_GB2312"/>
          <w:b/>
          <w:bCs w:val="0"/>
          <w:sz w:val="28"/>
          <w:szCs w:val="28"/>
          <w:highlight w:val="none"/>
        </w:rPr>
        <w:t>四、甲乙双方的权利及义务</w:t>
      </w:r>
    </w:p>
    <w:p w14:paraId="7BC444B1">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（一）甲方的权利与义务</w:t>
      </w:r>
    </w:p>
    <w:p w14:paraId="49F3D032">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1、所有房屋的设施及水电、气、暖、通讯费等交付情况由甲方在交付房屋时验明，交付之前因乙方原因发生的费用由乙方结清；如交付之前存有因甲方或第三人原因发生的费用，由该主体自行负担。自交付的次日起，房屋及其配套设施物品损坏或所发生费用（除租期内出现房屋质量问题外）由甲方自行承担。因上述事故给相邻各方造成的损失也应由甲方负责，如地震、战争、恐怖袭击等不可抗力因素造成的后果双方均不承担责任。</w:t>
      </w:r>
    </w:p>
    <w:p w14:paraId="1D7F1E04">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2、按规定时间及时、足额缴纳房屋租金。</w:t>
      </w:r>
    </w:p>
    <w:p w14:paraId="0BB9D084">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3、不得在共用楼道内堆放物品或从事与租房用途无关的活动或任何非法活动。</w:t>
      </w:r>
    </w:p>
    <w:p w14:paraId="7D6E30F3">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4、租赁期满不可因拆除装修造成承租房屋及配套设施的损坏，否则应承担赔偿责任。</w:t>
      </w:r>
    </w:p>
    <w:p w14:paraId="095ACBE1">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5、因甲方原因造成房屋和附属设施损坏的，甲方以书面形式报乙方，并应当根据乙方的要求进行维修或者赔偿。</w:t>
      </w:r>
    </w:p>
    <w:p w14:paraId="2D6C8503">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6、甲方在房屋使用中，严格遵守国家、省、市安全生产的各项法律法规及规章制度，严格落实消防安全责任，服从消防安全管理，落实安全生产目标责任书。服从物业公司管理，遵守乙方、物业公司制定的各项规章制度。</w:t>
      </w:r>
    </w:p>
    <w:p w14:paraId="620A73BA">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（二）乙方的权利与义务</w:t>
      </w:r>
    </w:p>
    <w:p w14:paraId="40C50B31">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1</w:t>
      </w:r>
      <w:r>
        <w:rPr>
          <w:rFonts w:hint="eastAsia" w:ascii="仿宋_GB2312" w:hAnsi="仿宋" w:eastAsia="仿宋_GB2312"/>
          <w:bCs/>
          <w:sz w:val="28"/>
          <w:szCs w:val="28"/>
          <w:highlight w:val="none"/>
          <w:lang w:eastAsia="zh-CN"/>
        </w:rPr>
        <w:t>、</w:t>
      </w:r>
      <w:r>
        <w:rPr>
          <w:rFonts w:hint="eastAsia" w:ascii="仿宋_GB2312" w:hAnsi="仿宋" w:eastAsia="仿宋_GB2312"/>
          <w:bCs/>
          <w:sz w:val="28"/>
          <w:szCs w:val="28"/>
          <w:highlight w:val="none"/>
        </w:rPr>
        <w:t>乙方须保证该房屋权属真实无争议，且房屋财产的共有人对出售此房屋无异议。若发生与乙方有关的权属纠纷或债务纠纷，由乙方负责解决并承担一切后果及违约责任。若乙方房产不符合国家的政策法规及有关规定，双方均有权解除合同，因此造成甲方的损失乙方应予赔偿。 </w:t>
      </w:r>
    </w:p>
    <w:p w14:paraId="74625D44">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2</w:t>
      </w:r>
      <w:r>
        <w:rPr>
          <w:rFonts w:hint="eastAsia" w:ascii="仿宋_GB2312" w:hAnsi="仿宋" w:eastAsia="仿宋_GB2312"/>
          <w:bCs/>
          <w:sz w:val="28"/>
          <w:szCs w:val="28"/>
          <w:highlight w:val="none"/>
          <w:lang w:eastAsia="zh-CN"/>
        </w:rPr>
        <w:t>、</w:t>
      </w:r>
      <w:r>
        <w:rPr>
          <w:rFonts w:hint="eastAsia" w:ascii="仿宋_GB2312" w:hAnsi="仿宋" w:eastAsia="仿宋_GB2312"/>
          <w:bCs/>
          <w:sz w:val="28"/>
          <w:szCs w:val="28"/>
          <w:highlight w:val="none"/>
        </w:rPr>
        <w:t>交房时乙方应保证配套设施的正常使用，并完整地交付给甲方。</w:t>
      </w:r>
    </w:p>
    <w:p w14:paraId="198ED363">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3、因出租房屋质量问题，致使乙方人身或财产遭受损害，所造成的一切损失，甲方应承担全部责任。</w:t>
      </w:r>
    </w:p>
    <w:p w14:paraId="177F9CA4">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4、在本协议有效期内，甲方应对出租的房屋的质量负责，如出现房屋质量问题，甲方应及时告知乙方，双方进行问题责任判定后，如为甲方本身导致房屋质量问题，应由甲方负责安排维修，并承担相应维修费用。</w:t>
      </w:r>
    </w:p>
    <w:p w14:paraId="1932A4F6">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5、在本协议有效期内，乙方应对出租的房屋内部的附属设施（包括但不限于空调、电梯、卫生间、网络光纤线路(有备用接口)、应急照明电源、安全防护设备、消防设施等）的质量负责，如发生正常使用的损坏或故障时，乙方应在接到甲方通知3日内负责安排维修，并承担维修材料及维修费用。</w:t>
      </w:r>
    </w:p>
    <w:p w14:paraId="2303883F">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6、租赁期间，房屋产权人发生变更，乙方应在变更后30日内向甲方函件告知，但不影响本协议效力。</w:t>
      </w:r>
    </w:p>
    <w:p w14:paraId="298F98A6">
      <w:pPr>
        <w:keepNext w:val="0"/>
        <w:keepLines w:val="0"/>
        <w:pageBreakBefore w:val="0"/>
        <w:widowControl w:val="0"/>
        <w:kinsoku/>
        <w:wordWrap/>
        <w:overflowPunct/>
        <w:topLinePunct w:val="0"/>
        <w:autoSpaceDE w:val="0"/>
        <w:autoSpaceDN w:val="0"/>
        <w:bidi w:val="0"/>
        <w:adjustRightInd w:val="0"/>
        <w:snapToGrid w:val="0"/>
        <w:spacing w:line="360" w:lineRule="auto"/>
        <w:ind w:firstLine="562" w:firstLineChars="200"/>
        <w:textAlignment w:val="auto"/>
        <w:rPr>
          <w:rFonts w:hint="eastAsia" w:ascii="仿宋_GB2312" w:hAnsi="仿宋" w:eastAsia="仿宋_GB2312"/>
          <w:b/>
          <w:bCs w:val="0"/>
          <w:sz w:val="28"/>
          <w:szCs w:val="28"/>
          <w:highlight w:val="none"/>
        </w:rPr>
      </w:pPr>
      <w:r>
        <w:rPr>
          <w:rFonts w:hint="eastAsia" w:ascii="仿宋_GB2312" w:hAnsi="仿宋" w:eastAsia="仿宋_GB2312"/>
          <w:b/>
          <w:bCs w:val="0"/>
          <w:sz w:val="28"/>
          <w:szCs w:val="28"/>
          <w:highlight w:val="none"/>
        </w:rPr>
        <w:t>五、其它事项</w:t>
      </w:r>
    </w:p>
    <w:p w14:paraId="3FB9E28C">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（一）乙方的</w:t>
      </w:r>
      <w:r>
        <w:rPr>
          <w:rFonts w:hint="eastAsia" w:ascii="仿宋_GB2312" w:hAnsi="仿宋" w:eastAsia="仿宋_GB2312"/>
          <w:bCs/>
          <w:sz w:val="28"/>
          <w:szCs w:val="28"/>
          <w:highlight w:val="none"/>
          <w:lang w:val="en-US" w:eastAsia="zh-CN"/>
        </w:rPr>
        <w:t>投标</w:t>
      </w:r>
      <w:r>
        <w:rPr>
          <w:rFonts w:hint="eastAsia" w:ascii="仿宋_GB2312" w:hAnsi="仿宋" w:eastAsia="仿宋_GB2312"/>
          <w:bCs/>
          <w:sz w:val="28"/>
          <w:szCs w:val="28"/>
          <w:highlight w:val="none"/>
        </w:rPr>
        <w:t>文件和承诺等内容将列入合同。</w:t>
      </w:r>
    </w:p>
    <w:p w14:paraId="32C82CB1">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（二）房屋交付使用时应确保房屋建筑结构安全可靠，门、窗完好，上、下水通畅，供电正常，家具、设备能正常使用。</w:t>
      </w:r>
    </w:p>
    <w:p w14:paraId="7748ED9B">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（三）乙方应在中标签订合同后，向甲方交付房屋，并保证房屋及其附属设施安全、合格（含空气质量）。</w:t>
      </w:r>
    </w:p>
    <w:p w14:paraId="2E4570AC">
      <w:pPr>
        <w:keepNext w:val="0"/>
        <w:keepLines w:val="0"/>
        <w:pageBreakBefore w:val="0"/>
        <w:widowControl w:val="0"/>
        <w:kinsoku/>
        <w:wordWrap/>
        <w:overflowPunct/>
        <w:topLinePunct w:val="0"/>
        <w:autoSpaceDE w:val="0"/>
        <w:autoSpaceDN w:val="0"/>
        <w:bidi w:val="0"/>
        <w:adjustRightInd w:val="0"/>
        <w:snapToGrid w:val="0"/>
        <w:spacing w:line="360" w:lineRule="auto"/>
        <w:ind w:firstLine="562" w:firstLineChars="200"/>
        <w:textAlignment w:val="auto"/>
        <w:rPr>
          <w:rFonts w:hint="eastAsia" w:ascii="仿宋_GB2312" w:hAnsi="仿宋" w:eastAsia="仿宋_GB2312"/>
          <w:b/>
          <w:bCs w:val="0"/>
          <w:sz w:val="28"/>
          <w:szCs w:val="28"/>
          <w:highlight w:val="none"/>
        </w:rPr>
      </w:pPr>
      <w:r>
        <w:rPr>
          <w:rFonts w:hint="eastAsia" w:ascii="仿宋_GB2312" w:hAnsi="仿宋" w:eastAsia="仿宋_GB2312"/>
          <w:b/>
          <w:bCs w:val="0"/>
          <w:sz w:val="28"/>
          <w:szCs w:val="28"/>
          <w:highlight w:val="none"/>
        </w:rPr>
        <w:t>六、违约责任</w:t>
      </w:r>
    </w:p>
    <w:p w14:paraId="15EB08FA">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一）双方应严格遵守本协议的各项规定，任何一方违反本协议的规定，除本协议另有约定外，违约方应向对方支付当年租金总额的3%作为违约金。甲方违反本协议应支付的违约金，乙方有权在下一年度租金中予以扣除。不足部分守约方仍有权向违约方追偿。</w:t>
      </w:r>
    </w:p>
    <w:p w14:paraId="0DCEDF1A">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w:t>
      </w:r>
      <w:r>
        <w:rPr>
          <w:rFonts w:hint="eastAsia" w:ascii="仿宋_GB2312" w:hAnsi="仿宋" w:eastAsia="仿宋_GB2312"/>
          <w:bCs/>
          <w:sz w:val="28"/>
          <w:szCs w:val="28"/>
          <w:highlight w:val="none"/>
          <w:lang w:val="en-US" w:eastAsia="zh-CN"/>
        </w:rPr>
        <w:t>二</w:t>
      </w:r>
      <w:r>
        <w:rPr>
          <w:rFonts w:hint="eastAsia" w:ascii="仿宋_GB2312" w:hAnsi="仿宋" w:eastAsia="仿宋_GB2312"/>
          <w:bCs/>
          <w:sz w:val="28"/>
          <w:szCs w:val="28"/>
          <w:highlight w:val="none"/>
        </w:rPr>
        <w:t>）因违约方违约给守约方造成损失的，违约方应承担违约责任，并向守约方赔偿各种损失，包括但不限于守约方为追索该损失而发生的律师代理费、诉讼费、仲裁费、证据调查费、保全费、保全担保费等费用。</w:t>
      </w:r>
    </w:p>
    <w:p w14:paraId="499AD7E1">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w:t>
      </w:r>
      <w:r>
        <w:rPr>
          <w:rFonts w:hint="eastAsia" w:ascii="仿宋_GB2312" w:hAnsi="仿宋" w:eastAsia="仿宋_GB2312"/>
          <w:bCs/>
          <w:sz w:val="28"/>
          <w:szCs w:val="28"/>
          <w:highlight w:val="none"/>
          <w:lang w:val="en-US" w:eastAsia="zh-CN"/>
        </w:rPr>
        <w:t>三</w:t>
      </w:r>
      <w:r>
        <w:rPr>
          <w:rFonts w:hint="eastAsia" w:ascii="仿宋_GB2312" w:hAnsi="仿宋" w:eastAsia="仿宋_GB2312"/>
          <w:bCs/>
          <w:sz w:val="28"/>
          <w:szCs w:val="28"/>
          <w:highlight w:val="none"/>
        </w:rPr>
        <w:t>）甲乙双方在合同存续期内提前收回或取消租赁房屋，双方本着协商解决的原则，视具体情况进行适当补偿。</w:t>
      </w:r>
    </w:p>
    <w:p w14:paraId="2C1AE844">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w:t>
      </w:r>
      <w:r>
        <w:rPr>
          <w:rFonts w:hint="eastAsia" w:ascii="仿宋_GB2312" w:hAnsi="仿宋" w:eastAsia="仿宋_GB2312"/>
          <w:bCs/>
          <w:sz w:val="28"/>
          <w:szCs w:val="28"/>
          <w:highlight w:val="none"/>
          <w:lang w:eastAsia="zh-CN"/>
        </w:rPr>
        <w:t>四</w:t>
      </w:r>
      <w:r>
        <w:rPr>
          <w:rFonts w:hint="eastAsia" w:ascii="仿宋_GB2312" w:hAnsi="仿宋" w:eastAsia="仿宋_GB2312"/>
          <w:bCs/>
          <w:sz w:val="28"/>
          <w:szCs w:val="28"/>
          <w:highlight w:val="none"/>
        </w:rPr>
        <w:t>）乙方有下列情形之一的，甲方有权单方解除合同，乙方还应承担本条第1款违约责任：</w:t>
      </w:r>
    </w:p>
    <w:p w14:paraId="047406E0">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lang w:val="en-US" w:eastAsia="zh-CN"/>
        </w:rPr>
        <w:t>1、</w:t>
      </w:r>
      <w:r>
        <w:rPr>
          <w:rFonts w:hint="eastAsia" w:ascii="仿宋_GB2312" w:hAnsi="仿宋" w:eastAsia="仿宋_GB2312"/>
          <w:bCs/>
          <w:sz w:val="28"/>
          <w:szCs w:val="28"/>
          <w:highlight w:val="none"/>
        </w:rPr>
        <w:t>未按约定时间交付租赁房屋达7日；</w:t>
      </w:r>
    </w:p>
    <w:p w14:paraId="6402CA53">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lang w:val="en-US" w:eastAsia="zh-CN"/>
        </w:rPr>
        <w:t>2、</w:t>
      </w:r>
      <w:r>
        <w:rPr>
          <w:rFonts w:hint="eastAsia" w:ascii="仿宋_GB2312" w:hAnsi="仿宋" w:eastAsia="仿宋_GB2312"/>
          <w:bCs/>
          <w:sz w:val="28"/>
          <w:szCs w:val="28"/>
          <w:highlight w:val="none"/>
        </w:rPr>
        <w:t>乙方无权出租房屋或交付的房屋不符合合同约定严重影响甲方使用或者危及甲方安全或健康；</w:t>
      </w:r>
    </w:p>
    <w:p w14:paraId="50AC5FD9">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lang w:val="en-US" w:eastAsia="zh-CN"/>
        </w:rPr>
        <w:t>3、</w:t>
      </w:r>
      <w:r>
        <w:rPr>
          <w:rFonts w:hint="eastAsia" w:ascii="仿宋_GB2312" w:hAnsi="仿宋" w:eastAsia="仿宋_GB2312"/>
          <w:bCs/>
          <w:sz w:val="28"/>
          <w:szCs w:val="28"/>
          <w:highlight w:val="none"/>
        </w:rPr>
        <w:t>不承担约定的维修义务或不交纳应当由乙方承担的各项费用致使甲方无法正常使用租赁房屋。</w:t>
      </w:r>
    </w:p>
    <w:p w14:paraId="7F610C35">
      <w:pPr>
        <w:keepNext w:val="0"/>
        <w:keepLines w:val="0"/>
        <w:pageBreakBefore w:val="0"/>
        <w:widowControl w:val="0"/>
        <w:kinsoku/>
        <w:wordWrap/>
        <w:overflowPunct/>
        <w:topLinePunct w:val="0"/>
        <w:autoSpaceDE w:val="0"/>
        <w:autoSpaceDN w:val="0"/>
        <w:bidi w:val="0"/>
        <w:adjustRightInd w:val="0"/>
        <w:snapToGrid w:val="0"/>
        <w:spacing w:line="360" w:lineRule="auto"/>
        <w:ind w:firstLine="562" w:firstLineChars="200"/>
        <w:textAlignment w:val="auto"/>
        <w:rPr>
          <w:rFonts w:hint="eastAsia" w:ascii="仿宋_GB2312" w:hAnsi="仿宋" w:eastAsia="仿宋_GB2312"/>
          <w:b/>
          <w:bCs w:val="0"/>
          <w:sz w:val="28"/>
          <w:szCs w:val="28"/>
          <w:highlight w:val="none"/>
        </w:rPr>
      </w:pPr>
      <w:r>
        <w:rPr>
          <w:rFonts w:hint="eastAsia" w:ascii="仿宋_GB2312" w:hAnsi="仿宋" w:eastAsia="仿宋_GB2312"/>
          <w:b/>
          <w:bCs w:val="0"/>
          <w:sz w:val="28"/>
          <w:szCs w:val="28"/>
          <w:highlight w:val="none"/>
        </w:rPr>
        <w:t>七、不可抗力</w:t>
      </w:r>
    </w:p>
    <w:p w14:paraId="09B49BBD">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（一）双方一致同意，因自然灾害、疫情、政府行为等不可抗力事件，导致本合同部分或全部无法履行、迟延履行的，经双方协商一致，互不承担违约责任；导致本合同终止的，双方据实结算。</w:t>
      </w:r>
    </w:p>
    <w:p w14:paraId="22E998DD">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w:t>
      </w:r>
      <w:r>
        <w:rPr>
          <w:rFonts w:hint="eastAsia" w:ascii="仿宋_GB2312" w:hAnsi="仿宋" w:eastAsia="仿宋_GB2312"/>
          <w:bCs/>
          <w:sz w:val="28"/>
          <w:szCs w:val="28"/>
          <w:highlight w:val="none"/>
          <w:lang w:val="en-US" w:eastAsia="zh-CN"/>
        </w:rPr>
        <w:t>二</w:t>
      </w:r>
      <w:r>
        <w:rPr>
          <w:rFonts w:hint="eastAsia" w:ascii="仿宋_GB2312" w:hAnsi="仿宋" w:eastAsia="仿宋_GB2312"/>
          <w:bCs/>
          <w:sz w:val="28"/>
          <w:szCs w:val="28"/>
          <w:highlight w:val="none"/>
        </w:rPr>
        <w:t>）宣称发生不可抗力的一方应在具备通知条件后24小时内书面通知其他方，并提供该不可抗力发生和持续时间的有效官方证明，未履行通知义务的，不免除违约责任。</w:t>
      </w:r>
    </w:p>
    <w:p w14:paraId="680E1C30">
      <w:pPr>
        <w:keepNext w:val="0"/>
        <w:keepLines w:val="0"/>
        <w:pageBreakBefore w:val="0"/>
        <w:widowControl w:val="0"/>
        <w:kinsoku/>
        <w:wordWrap/>
        <w:overflowPunct/>
        <w:topLinePunct w:val="0"/>
        <w:autoSpaceDE w:val="0"/>
        <w:autoSpaceDN w:val="0"/>
        <w:bidi w:val="0"/>
        <w:adjustRightInd w:val="0"/>
        <w:snapToGrid w:val="0"/>
        <w:spacing w:line="360" w:lineRule="auto"/>
        <w:ind w:firstLine="562" w:firstLineChars="200"/>
        <w:textAlignment w:val="auto"/>
        <w:rPr>
          <w:rFonts w:hint="eastAsia" w:ascii="仿宋_GB2312" w:hAnsi="仿宋" w:eastAsia="仿宋_GB2312"/>
          <w:b/>
          <w:bCs w:val="0"/>
          <w:sz w:val="28"/>
          <w:szCs w:val="28"/>
          <w:highlight w:val="none"/>
        </w:rPr>
      </w:pPr>
      <w:r>
        <w:rPr>
          <w:rFonts w:hint="eastAsia" w:ascii="仿宋_GB2312" w:hAnsi="仿宋" w:eastAsia="仿宋_GB2312"/>
          <w:b/>
          <w:bCs w:val="0"/>
          <w:sz w:val="28"/>
          <w:szCs w:val="28"/>
          <w:highlight w:val="none"/>
        </w:rPr>
        <w:t>八、合同争议解决的方式</w:t>
      </w:r>
    </w:p>
    <w:p w14:paraId="0F85A192">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本合同在履行过程中发生的争议，由甲、乙双方当事人协商解决，协商不成的按下列第</w:t>
      </w:r>
      <w:r>
        <w:rPr>
          <w:rFonts w:hint="eastAsia" w:ascii="仿宋_GB2312" w:hAnsi="仿宋" w:eastAsia="仿宋_GB2312"/>
          <w:bCs/>
          <w:sz w:val="28"/>
          <w:szCs w:val="28"/>
          <w:highlight w:val="none"/>
          <w:u w:val="single"/>
        </w:rPr>
        <w:t>（二）</w:t>
      </w:r>
      <w:r>
        <w:rPr>
          <w:rFonts w:hint="eastAsia" w:ascii="仿宋_GB2312" w:hAnsi="仿宋" w:eastAsia="仿宋_GB2312"/>
          <w:bCs/>
          <w:sz w:val="28"/>
          <w:szCs w:val="28"/>
          <w:highlight w:val="none"/>
        </w:rPr>
        <w:t>种方式解决：</w:t>
      </w:r>
    </w:p>
    <w:p w14:paraId="47F71365">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（一）提交西安仲裁委员会仲裁；</w:t>
      </w:r>
    </w:p>
    <w:p w14:paraId="76EC9684">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（二）依法向房屋所在地人民法院起诉。</w:t>
      </w:r>
    </w:p>
    <w:p w14:paraId="447D8522">
      <w:pPr>
        <w:keepNext w:val="0"/>
        <w:keepLines w:val="0"/>
        <w:pageBreakBefore w:val="0"/>
        <w:widowControl w:val="0"/>
        <w:kinsoku/>
        <w:wordWrap/>
        <w:overflowPunct/>
        <w:topLinePunct w:val="0"/>
        <w:autoSpaceDE w:val="0"/>
        <w:autoSpaceDN w:val="0"/>
        <w:bidi w:val="0"/>
        <w:adjustRightInd w:val="0"/>
        <w:snapToGrid w:val="0"/>
        <w:spacing w:line="360" w:lineRule="auto"/>
        <w:ind w:firstLine="562" w:firstLineChars="200"/>
        <w:textAlignment w:val="auto"/>
        <w:rPr>
          <w:rFonts w:hint="eastAsia" w:ascii="仿宋_GB2312" w:hAnsi="仿宋" w:eastAsia="仿宋_GB2312"/>
          <w:b/>
          <w:bCs w:val="0"/>
          <w:sz w:val="28"/>
          <w:szCs w:val="28"/>
          <w:highlight w:val="none"/>
        </w:rPr>
      </w:pPr>
      <w:r>
        <w:rPr>
          <w:rFonts w:hint="eastAsia" w:ascii="仿宋_GB2312" w:hAnsi="仿宋" w:eastAsia="仿宋_GB2312"/>
          <w:b/>
          <w:bCs w:val="0"/>
          <w:sz w:val="28"/>
          <w:szCs w:val="28"/>
          <w:highlight w:val="none"/>
        </w:rPr>
        <w:t>九、合同生效</w:t>
      </w:r>
    </w:p>
    <w:p w14:paraId="793DAA58">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（一）本合同须经甲、乙双方的法定代表人（负责人）或授权代表在合同书上签字并加盖本单位公章后正式生效。</w:t>
      </w:r>
    </w:p>
    <w:p w14:paraId="444CBD3E">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（二）合同生效后，甲、乙双方须严格执行本合同条款的规定，全面履行合同，违者按《中华人民共和国民法典》的有关规定承担相应责任。</w:t>
      </w:r>
    </w:p>
    <w:p w14:paraId="36CE2240">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（三）本合同一式</w:t>
      </w:r>
      <w:r>
        <w:rPr>
          <w:rFonts w:hint="eastAsia" w:ascii="仿宋_GB2312" w:hAnsi="仿宋" w:eastAsia="仿宋_GB2312"/>
          <w:bCs/>
          <w:sz w:val="28"/>
          <w:szCs w:val="28"/>
          <w:highlight w:val="none"/>
          <w:u w:val="single"/>
          <w:lang w:val="en-US" w:eastAsia="zh-CN"/>
        </w:rPr>
        <w:t xml:space="preserve"> </w:t>
      </w:r>
      <w:r>
        <w:rPr>
          <w:rFonts w:hint="eastAsia" w:ascii="仿宋_GB2312" w:hAnsi="仿宋" w:eastAsia="仿宋_GB2312"/>
          <w:bCs/>
          <w:sz w:val="28"/>
          <w:szCs w:val="28"/>
          <w:highlight w:val="none"/>
          <w:u w:val="single"/>
        </w:rPr>
        <w:t>捌</w:t>
      </w:r>
      <w:r>
        <w:rPr>
          <w:rFonts w:hint="eastAsia" w:ascii="仿宋_GB2312" w:hAnsi="仿宋" w:eastAsia="仿宋_GB2312"/>
          <w:bCs/>
          <w:sz w:val="28"/>
          <w:szCs w:val="28"/>
          <w:highlight w:val="none"/>
          <w:u w:val="single"/>
          <w:lang w:val="en-US" w:eastAsia="zh-CN"/>
        </w:rPr>
        <w:t xml:space="preserve"> </w:t>
      </w:r>
      <w:r>
        <w:rPr>
          <w:rFonts w:hint="eastAsia" w:ascii="仿宋_GB2312" w:hAnsi="仿宋" w:eastAsia="仿宋_GB2312"/>
          <w:bCs/>
          <w:sz w:val="28"/>
          <w:szCs w:val="28"/>
          <w:highlight w:val="none"/>
        </w:rPr>
        <w:t>份，甲乙双方各执</w:t>
      </w:r>
      <w:r>
        <w:rPr>
          <w:rFonts w:hint="eastAsia" w:ascii="仿宋_GB2312" w:hAnsi="仿宋" w:eastAsia="仿宋_GB2312"/>
          <w:bCs/>
          <w:sz w:val="28"/>
          <w:szCs w:val="28"/>
          <w:highlight w:val="none"/>
          <w:u w:val="single"/>
          <w:lang w:val="en-US" w:eastAsia="zh-CN"/>
        </w:rPr>
        <w:t xml:space="preserve"> </w:t>
      </w:r>
      <w:r>
        <w:rPr>
          <w:rFonts w:hint="eastAsia" w:ascii="仿宋_GB2312" w:hAnsi="仿宋" w:eastAsia="仿宋_GB2312"/>
          <w:bCs/>
          <w:sz w:val="28"/>
          <w:szCs w:val="28"/>
          <w:highlight w:val="none"/>
          <w:u w:val="single"/>
        </w:rPr>
        <w:t>肆</w:t>
      </w:r>
      <w:r>
        <w:rPr>
          <w:rFonts w:hint="eastAsia" w:ascii="仿宋_GB2312" w:hAnsi="仿宋" w:eastAsia="仿宋_GB2312"/>
          <w:bCs/>
          <w:sz w:val="28"/>
          <w:szCs w:val="28"/>
          <w:highlight w:val="none"/>
          <w:u w:val="single"/>
          <w:lang w:val="en-US" w:eastAsia="zh-CN"/>
        </w:rPr>
        <w:t xml:space="preserve"> </w:t>
      </w:r>
      <w:r>
        <w:rPr>
          <w:rFonts w:hint="eastAsia" w:ascii="仿宋_GB2312" w:hAnsi="仿宋" w:eastAsia="仿宋_GB2312"/>
          <w:bCs/>
          <w:sz w:val="28"/>
          <w:szCs w:val="28"/>
          <w:highlight w:val="none"/>
        </w:rPr>
        <w:t>份。</w:t>
      </w:r>
    </w:p>
    <w:p w14:paraId="47413187">
      <w:pPr>
        <w:keepNext w:val="0"/>
        <w:keepLines w:val="0"/>
        <w:pageBreakBefore w:val="0"/>
        <w:widowControl w:val="0"/>
        <w:kinsoku/>
        <w:wordWrap/>
        <w:overflowPunct/>
        <w:topLinePunct w:val="0"/>
        <w:autoSpaceDE w:val="0"/>
        <w:autoSpaceDN w:val="0"/>
        <w:bidi w:val="0"/>
        <w:adjustRightInd w:val="0"/>
        <w:snapToGrid w:val="0"/>
        <w:spacing w:after="0" w:afterLines="50"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（四）本合同如有未尽事宜，甲、乙双方协商解决。</w:t>
      </w:r>
    </w:p>
    <w:p w14:paraId="1D031BA7">
      <w:pPr>
        <w:pStyle w:val="2"/>
        <w:rPr>
          <w:rFonts w:hint="eastAsia" w:ascii="仿宋_GB2312" w:hAnsi="仿宋" w:eastAsia="仿宋_GB2312"/>
          <w:bCs/>
          <w:sz w:val="28"/>
          <w:szCs w:val="28"/>
          <w:highlight w:val="none"/>
        </w:rPr>
      </w:pPr>
    </w:p>
    <w:p w14:paraId="0D1AF8F1">
      <w:pPr>
        <w:pStyle w:val="2"/>
        <w:rPr>
          <w:rFonts w:hint="eastAsia" w:ascii="仿宋_GB2312" w:hAnsi="仿宋" w:eastAsia="仿宋_GB2312"/>
          <w:bCs/>
          <w:sz w:val="28"/>
          <w:szCs w:val="28"/>
          <w:highlight w:val="none"/>
        </w:rPr>
      </w:pPr>
    </w:p>
    <w:tbl>
      <w:tblPr>
        <w:tblStyle w:val="13"/>
        <w:tblW w:w="0" w:type="auto"/>
        <w:jc w:val="center"/>
        <w:tblLayout w:type="fixed"/>
        <w:tblCellMar>
          <w:top w:w="0" w:type="dxa"/>
          <w:left w:w="108" w:type="dxa"/>
          <w:bottom w:w="0" w:type="dxa"/>
          <w:right w:w="108" w:type="dxa"/>
        </w:tblCellMar>
      </w:tblPr>
      <w:tblGrid>
        <w:gridCol w:w="4201"/>
        <w:gridCol w:w="4202"/>
      </w:tblGrid>
      <w:tr w14:paraId="6572C8C8">
        <w:tblPrEx>
          <w:tblCellMar>
            <w:top w:w="0" w:type="dxa"/>
            <w:left w:w="108" w:type="dxa"/>
            <w:bottom w:w="0" w:type="dxa"/>
            <w:right w:w="108" w:type="dxa"/>
          </w:tblCellMar>
        </w:tblPrEx>
        <w:trPr>
          <w:trHeight w:val="567" w:hRule="exact"/>
          <w:jc w:val="center"/>
        </w:trPr>
        <w:tc>
          <w:tcPr>
            <w:tcW w:w="4201" w:type="dxa"/>
            <w:noWrap w:val="0"/>
            <w:vAlign w:val="center"/>
          </w:tcPr>
          <w:p w14:paraId="6E23166D">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甲  方</w:t>
            </w:r>
          </w:p>
        </w:tc>
        <w:tc>
          <w:tcPr>
            <w:tcW w:w="4202" w:type="dxa"/>
            <w:noWrap w:val="0"/>
            <w:vAlign w:val="center"/>
          </w:tcPr>
          <w:p w14:paraId="61FD5657">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乙  方</w:t>
            </w:r>
          </w:p>
        </w:tc>
      </w:tr>
      <w:tr w14:paraId="1BC0F0E0">
        <w:tblPrEx>
          <w:tblCellMar>
            <w:top w:w="0" w:type="dxa"/>
            <w:left w:w="108" w:type="dxa"/>
            <w:bottom w:w="0" w:type="dxa"/>
            <w:right w:w="108" w:type="dxa"/>
          </w:tblCellMar>
        </w:tblPrEx>
        <w:trPr>
          <w:trHeight w:val="567" w:hRule="exact"/>
          <w:jc w:val="center"/>
        </w:trPr>
        <w:tc>
          <w:tcPr>
            <w:tcW w:w="4201" w:type="dxa"/>
            <w:noWrap w:val="0"/>
            <w:vAlign w:val="center"/>
          </w:tcPr>
          <w:p w14:paraId="614BCD97">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（盖章）</w:t>
            </w:r>
          </w:p>
        </w:tc>
        <w:tc>
          <w:tcPr>
            <w:tcW w:w="4202" w:type="dxa"/>
            <w:noWrap w:val="0"/>
            <w:vAlign w:val="center"/>
          </w:tcPr>
          <w:p w14:paraId="51DA11AB">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（盖章）</w:t>
            </w:r>
          </w:p>
        </w:tc>
      </w:tr>
      <w:tr w14:paraId="77BEA7F7">
        <w:tblPrEx>
          <w:tblCellMar>
            <w:top w:w="0" w:type="dxa"/>
            <w:left w:w="108" w:type="dxa"/>
            <w:bottom w:w="0" w:type="dxa"/>
            <w:right w:w="108" w:type="dxa"/>
          </w:tblCellMar>
        </w:tblPrEx>
        <w:trPr>
          <w:trHeight w:val="567" w:hRule="exact"/>
          <w:jc w:val="center"/>
        </w:trPr>
        <w:tc>
          <w:tcPr>
            <w:tcW w:w="4201" w:type="dxa"/>
            <w:noWrap w:val="0"/>
            <w:vAlign w:val="center"/>
          </w:tcPr>
          <w:p w14:paraId="014ABF3F">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 xml:space="preserve">地址： </w:t>
            </w:r>
          </w:p>
        </w:tc>
        <w:tc>
          <w:tcPr>
            <w:tcW w:w="4202" w:type="dxa"/>
            <w:noWrap w:val="0"/>
            <w:vAlign w:val="center"/>
          </w:tcPr>
          <w:p w14:paraId="06DA9C94">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地址：</w:t>
            </w:r>
          </w:p>
        </w:tc>
      </w:tr>
      <w:tr w14:paraId="3C244535">
        <w:tblPrEx>
          <w:tblCellMar>
            <w:top w:w="0" w:type="dxa"/>
            <w:left w:w="108" w:type="dxa"/>
            <w:bottom w:w="0" w:type="dxa"/>
            <w:right w:w="108" w:type="dxa"/>
          </w:tblCellMar>
        </w:tblPrEx>
        <w:trPr>
          <w:trHeight w:val="567" w:hRule="exact"/>
          <w:jc w:val="center"/>
        </w:trPr>
        <w:tc>
          <w:tcPr>
            <w:tcW w:w="4201" w:type="dxa"/>
            <w:noWrap w:val="0"/>
            <w:vAlign w:val="center"/>
          </w:tcPr>
          <w:p w14:paraId="63C62D21">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 xml:space="preserve">法定代表人 </w:t>
            </w:r>
          </w:p>
        </w:tc>
        <w:tc>
          <w:tcPr>
            <w:tcW w:w="4202" w:type="dxa"/>
            <w:noWrap w:val="0"/>
            <w:vAlign w:val="center"/>
          </w:tcPr>
          <w:p w14:paraId="221102A1">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法定代表人</w:t>
            </w:r>
          </w:p>
        </w:tc>
      </w:tr>
      <w:tr w14:paraId="13A363CA">
        <w:tblPrEx>
          <w:tblCellMar>
            <w:top w:w="0" w:type="dxa"/>
            <w:left w:w="108" w:type="dxa"/>
            <w:bottom w:w="0" w:type="dxa"/>
            <w:right w:w="108" w:type="dxa"/>
          </w:tblCellMar>
        </w:tblPrEx>
        <w:trPr>
          <w:trHeight w:val="567" w:hRule="exact"/>
          <w:jc w:val="center"/>
        </w:trPr>
        <w:tc>
          <w:tcPr>
            <w:tcW w:w="4201" w:type="dxa"/>
            <w:noWrap w:val="0"/>
            <w:vAlign w:val="center"/>
          </w:tcPr>
          <w:p w14:paraId="2DF62DF4">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或授权代表：</w:t>
            </w:r>
          </w:p>
        </w:tc>
        <w:tc>
          <w:tcPr>
            <w:tcW w:w="4202" w:type="dxa"/>
            <w:noWrap w:val="0"/>
            <w:vAlign w:val="center"/>
          </w:tcPr>
          <w:p w14:paraId="2590E6C4">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或授权代表：</w:t>
            </w:r>
          </w:p>
        </w:tc>
      </w:tr>
      <w:tr w14:paraId="42756BBE">
        <w:tblPrEx>
          <w:tblCellMar>
            <w:top w:w="0" w:type="dxa"/>
            <w:left w:w="108" w:type="dxa"/>
            <w:bottom w:w="0" w:type="dxa"/>
            <w:right w:w="108" w:type="dxa"/>
          </w:tblCellMar>
        </w:tblPrEx>
        <w:trPr>
          <w:trHeight w:val="567" w:hRule="exact"/>
          <w:jc w:val="center"/>
        </w:trPr>
        <w:tc>
          <w:tcPr>
            <w:tcW w:w="4201" w:type="dxa"/>
            <w:noWrap w:val="0"/>
            <w:vAlign w:val="center"/>
          </w:tcPr>
          <w:p w14:paraId="433897A8">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电话：</w:t>
            </w:r>
          </w:p>
        </w:tc>
        <w:tc>
          <w:tcPr>
            <w:tcW w:w="4202" w:type="dxa"/>
            <w:noWrap w:val="0"/>
            <w:vAlign w:val="center"/>
          </w:tcPr>
          <w:p w14:paraId="4A9DCDFA">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电话：</w:t>
            </w:r>
          </w:p>
        </w:tc>
      </w:tr>
      <w:tr w14:paraId="24F51C18">
        <w:tblPrEx>
          <w:tblCellMar>
            <w:top w:w="0" w:type="dxa"/>
            <w:left w:w="108" w:type="dxa"/>
            <w:bottom w:w="0" w:type="dxa"/>
            <w:right w:w="108" w:type="dxa"/>
          </w:tblCellMar>
        </w:tblPrEx>
        <w:trPr>
          <w:trHeight w:val="567" w:hRule="exact"/>
          <w:jc w:val="center"/>
        </w:trPr>
        <w:tc>
          <w:tcPr>
            <w:tcW w:w="4201" w:type="dxa"/>
            <w:noWrap w:val="0"/>
            <w:vAlign w:val="center"/>
          </w:tcPr>
          <w:p w14:paraId="7E41BE41">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传真：</w:t>
            </w:r>
          </w:p>
        </w:tc>
        <w:tc>
          <w:tcPr>
            <w:tcW w:w="4202" w:type="dxa"/>
            <w:noWrap w:val="0"/>
            <w:vAlign w:val="center"/>
          </w:tcPr>
          <w:p w14:paraId="216072FA">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传真：</w:t>
            </w:r>
          </w:p>
        </w:tc>
      </w:tr>
      <w:tr w14:paraId="601F56D4">
        <w:tblPrEx>
          <w:tblCellMar>
            <w:top w:w="0" w:type="dxa"/>
            <w:left w:w="108" w:type="dxa"/>
            <w:bottom w:w="0" w:type="dxa"/>
            <w:right w:w="108" w:type="dxa"/>
          </w:tblCellMar>
        </w:tblPrEx>
        <w:trPr>
          <w:trHeight w:val="567" w:hRule="exact"/>
          <w:jc w:val="center"/>
        </w:trPr>
        <w:tc>
          <w:tcPr>
            <w:tcW w:w="4201" w:type="dxa"/>
            <w:noWrap w:val="0"/>
            <w:vAlign w:val="center"/>
          </w:tcPr>
          <w:p w14:paraId="60EF91C0">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开户银行：</w:t>
            </w:r>
          </w:p>
        </w:tc>
        <w:tc>
          <w:tcPr>
            <w:tcW w:w="4202" w:type="dxa"/>
            <w:noWrap w:val="0"/>
            <w:vAlign w:val="center"/>
          </w:tcPr>
          <w:p w14:paraId="69C98E3F">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开户银行：</w:t>
            </w:r>
          </w:p>
        </w:tc>
      </w:tr>
    </w:tbl>
    <w:p w14:paraId="231E44F1"/>
    <w:sectPr>
      <w:headerReference r:id="rId3" w:type="default"/>
      <w:footerReference r:id="rId4" w:type="default"/>
      <w:pgSz w:w="11909" w:h="16841"/>
      <w:pgMar w:top="1417" w:right="1417" w:bottom="1417" w:left="1417" w:header="850" w:footer="10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EA5156B2-249A-4631-BBA2-608035F9D36A}"/>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2" w:fontKey="{FAF830A8-B7DE-477B-88DB-A30A1AF3B865}"/>
  </w:font>
  <w:font w:name="仿宋_GB2312">
    <w:panose1 w:val="02010609030101010101"/>
    <w:charset w:val="86"/>
    <w:family w:val="modern"/>
    <w:pitch w:val="default"/>
    <w:sig w:usb0="00000001" w:usb1="080E0000" w:usb2="00000000" w:usb3="00000000" w:csb0="00040000" w:csb1="00000000"/>
    <w:embedRegular r:id="rId3" w:fontKey="{8AC0DE01-09A0-4465-B3A7-CCE75E1AC92E}"/>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78FE8">
    <w:pPr>
      <w:spacing w:line="14" w:lineRule="auto"/>
      <w:rPr>
        <w:rFonts w:ascii="Arial"/>
        <w:sz w:val="2"/>
      </w:rPr>
    </w:pPr>
    <w:r>
      <w:rPr>
        <w:sz w:val="2"/>
      </w:rPr>
      <mc:AlternateContent>
        <mc:Choice Requires="wps">
          <w:drawing>
            <wp:anchor distT="0" distB="0" distL="114300" distR="114300" simplePos="0" relativeHeight="251659264" behindDoc="0" locked="0" layoutInCell="1" allowOverlap="1">
              <wp:simplePos x="0" y="0"/>
              <wp:positionH relativeFrom="margin">
                <wp:posOffset>2623820</wp:posOffset>
              </wp:positionH>
              <wp:positionV relativeFrom="paragraph">
                <wp:posOffset>-174625</wp:posOffset>
              </wp:positionV>
              <wp:extent cx="467360" cy="172720"/>
              <wp:effectExtent l="0" t="0" r="2540" b="11430"/>
              <wp:wrapNone/>
              <wp:docPr id="7" name="文本框 7"/>
              <wp:cNvGraphicFramePr/>
              <a:graphic xmlns:a="http://schemas.openxmlformats.org/drawingml/2006/main">
                <a:graphicData uri="http://schemas.microsoft.com/office/word/2010/wordprocessingShape">
                  <wps:wsp>
                    <wps:cNvSpPr txBox="1"/>
                    <wps:spPr>
                      <a:xfrm>
                        <a:off x="0" y="0"/>
                        <a:ext cx="467360" cy="172720"/>
                      </a:xfrm>
                      <a:prstGeom prst="rect">
                        <a:avLst/>
                      </a:prstGeom>
                      <a:noFill/>
                      <a:ln w="6350">
                        <a:noFill/>
                      </a:ln>
                    </wps:spPr>
                    <wps:txbx>
                      <w:txbxContent>
                        <w:p w14:paraId="0EFA8E70">
                          <w:pPr>
                            <w:pStyle w:val="2"/>
                            <w:tabs>
                              <w:tab w:val="center" w:pos="4153"/>
                              <w:tab w:val="right" w:pos="8306"/>
                              <w:tab w:val="clear" w:pos="4140"/>
                              <w:tab w:val="clear" w:pos="8300"/>
                            </w:tabs>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r>
                            <w:rPr>
                              <w:sz w:val="21"/>
                              <w:szCs w:val="21"/>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06.6pt;margin-top:-13.75pt;height:13.6pt;width:36.8pt;mso-position-horizontal-relative:margin;mso-wrap-style:none;z-index:251659264;mso-width-relative:page;mso-height-relative:page;" filled="f" stroked="f" coordsize="21600,21600" o:gfxdata="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svhy41gAAAAkBAAAPAAAAAAAAAAEAIAAAACIAAABkcnMvZG93bnJldi54bWxQSwEC&#10;FAAUAAAACACHTuJALEJu2i8CAABTBAAADgAAAAAAAAABACAAAAAlAQAAZHJzL2Uyb0RvYy54bWxQ&#10;SwUGAAAAAAYABgBZAQAAxgUAAAAA&#10;">
              <v:fill on="f" focussize="0,0"/>
              <v:stroke on="f" weight="0.5pt"/>
              <v:imagedata o:title=""/>
              <o:lock v:ext="edit" aspectratio="f"/>
              <v:textbox inset="0mm,0mm,0mm,0mm" style="mso-fit-shape-to-text:t;">
                <w:txbxContent>
                  <w:p w14:paraId="0EFA8E70">
                    <w:pPr>
                      <w:pStyle w:val="2"/>
                      <w:tabs>
                        <w:tab w:val="center" w:pos="4153"/>
                        <w:tab w:val="right" w:pos="8306"/>
                        <w:tab w:val="clear" w:pos="4140"/>
                        <w:tab w:val="clear" w:pos="8300"/>
                      </w:tabs>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r>
                      <w:rPr>
                        <w:sz w:val="21"/>
                        <w:szCs w:val="21"/>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C11F6">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JiMDA4YjcwYmM2MmVmMzA2ZGNlMDk2OWE3MTg2MjkifQ=="/>
  </w:docVars>
  <w:rsids>
    <w:rsidRoot w:val="29BB6BC2"/>
    <w:rsid w:val="00032C77"/>
    <w:rsid w:val="00042B50"/>
    <w:rsid w:val="0005444A"/>
    <w:rsid w:val="00055484"/>
    <w:rsid w:val="00196F8D"/>
    <w:rsid w:val="002134F5"/>
    <w:rsid w:val="00240D10"/>
    <w:rsid w:val="002A2C9E"/>
    <w:rsid w:val="00301B8C"/>
    <w:rsid w:val="00333158"/>
    <w:rsid w:val="00366B06"/>
    <w:rsid w:val="005C205E"/>
    <w:rsid w:val="00680F55"/>
    <w:rsid w:val="006B2966"/>
    <w:rsid w:val="006E04B8"/>
    <w:rsid w:val="007377F8"/>
    <w:rsid w:val="007646EA"/>
    <w:rsid w:val="008B1E38"/>
    <w:rsid w:val="009015B2"/>
    <w:rsid w:val="009F1E94"/>
    <w:rsid w:val="00AD6F4F"/>
    <w:rsid w:val="00B35765"/>
    <w:rsid w:val="00C65FC8"/>
    <w:rsid w:val="00CC3A78"/>
    <w:rsid w:val="00CE21B5"/>
    <w:rsid w:val="00CF6641"/>
    <w:rsid w:val="00E8712A"/>
    <w:rsid w:val="00EF3803"/>
    <w:rsid w:val="00F47186"/>
    <w:rsid w:val="00FA5ACA"/>
    <w:rsid w:val="00FC1B97"/>
    <w:rsid w:val="01981D96"/>
    <w:rsid w:val="02680F16"/>
    <w:rsid w:val="06044D8E"/>
    <w:rsid w:val="063C3527"/>
    <w:rsid w:val="071938B9"/>
    <w:rsid w:val="0B186D4E"/>
    <w:rsid w:val="0CF24C32"/>
    <w:rsid w:val="0DA008CC"/>
    <w:rsid w:val="0EBB3568"/>
    <w:rsid w:val="0EC60B07"/>
    <w:rsid w:val="10332904"/>
    <w:rsid w:val="10CF4970"/>
    <w:rsid w:val="10F63A27"/>
    <w:rsid w:val="14561BE7"/>
    <w:rsid w:val="172B4FA4"/>
    <w:rsid w:val="192A37C4"/>
    <w:rsid w:val="198577DD"/>
    <w:rsid w:val="19966094"/>
    <w:rsid w:val="1CA80820"/>
    <w:rsid w:val="1D6E70FD"/>
    <w:rsid w:val="1E4E7E90"/>
    <w:rsid w:val="21665943"/>
    <w:rsid w:val="244871F4"/>
    <w:rsid w:val="25295AB7"/>
    <w:rsid w:val="274E2D73"/>
    <w:rsid w:val="27EF733B"/>
    <w:rsid w:val="292902AA"/>
    <w:rsid w:val="29BB6BC2"/>
    <w:rsid w:val="2C0F4050"/>
    <w:rsid w:val="2EEA293E"/>
    <w:rsid w:val="2F1025C8"/>
    <w:rsid w:val="30104537"/>
    <w:rsid w:val="313868D1"/>
    <w:rsid w:val="325B49C3"/>
    <w:rsid w:val="326A7D77"/>
    <w:rsid w:val="33EF3E56"/>
    <w:rsid w:val="39094D4C"/>
    <w:rsid w:val="3CCE5611"/>
    <w:rsid w:val="3CE71A85"/>
    <w:rsid w:val="412A6A1E"/>
    <w:rsid w:val="414032D5"/>
    <w:rsid w:val="45FB0DB9"/>
    <w:rsid w:val="467E02E4"/>
    <w:rsid w:val="4EC118A7"/>
    <w:rsid w:val="4F1C52C5"/>
    <w:rsid w:val="4FDA2485"/>
    <w:rsid w:val="54762EB2"/>
    <w:rsid w:val="54F63A8A"/>
    <w:rsid w:val="57DF2953"/>
    <w:rsid w:val="5C7E1FD1"/>
    <w:rsid w:val="5D3B49BA"/>
    <w:rsid w:val="60E414E6"/>
    <w:rsid w:val="61E5759F"/>
    <w:rsid w:val="63663C55"/>
    <w:rsid w:val="64A137DB"/>
    <w:rsid w:val="696F3399"/>
    <w:rsid w:val="734E36BE"/>
    <w:rsid w:val="741C09D0"/>
    <w:rsid w:val="74343D24"/>
    <w:rsid w:val="764F97C9"/>
    <w:rsid w:val="78C53AE4"/>
    <w:rsid w:val="7EB51055"/>
    <w:rsid w:val="7FB46D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40"/>
        <w:tab w:val="right" w:pos="8300"/>
      </w:tabs>
      <w:snapToGrid w:val="0"/>
      <w:jc w:val="left"/>
    </w:pPr>
    <w:rPr>
      <w:sz w:val="18"/>
      <w:szCs w:val="18"/>
    </w:rPr>
  </w:style>
  <w:style w:type="paragraph" w:styleId="4">
    <w:name w:val="Normal Indent"/>
    <w:basedOn w:val="1"/>
    <w:autoRedefine/>
    <w:qFormat/>
    <w:uiPriority w:val="0"/>
    <w:pPr>
      <w:ind w:firstLine="420"/>
    </w:pPr>
    <w:rPr>
      <w:szCs w:val="21"/>
    </w:rPr>
  </w:style>
  <w:style w:type="paragraph" w:styleId="5">
    <w:name w:val="annotation text"/>
    <w:basedOn w:val="1"/>
    <w:autoRedefine/>
    <w:qFormat/>
    <w:uiPriority w:val="0"/>
    <w:pPr>
      <w:jc w:val="left"/>
    </w:pPr>
  </w:style>
  <w:style w:type="paragraph" w:styleId="6">
    <w:name w:val="Body Text"/>
    <w:basedOn w:val="1"/>
    <w:next w:val="1"/>
    <w:autoRedefine/>
    <w:qFormat/>
    <w:uiPriority w:val="99"/>
    <w:pPr>
      <w:jc w:val="left"/>
    </w:pPr>
    <w:rPr>
      <w:kern w:val="0"/>
    </w:rPr>
  </w:style>
  <w:style w:type="paragraph" w:styleId="7">
    <w:name w:val="Plain Text"/>
    <w:basedOn w:val="1"/>
    <w:autoRedefine/>
    <w:qFormat/>
    <w:uiPriority w:val="0"/>
    <w:rPr>
      <w:rFonts w:ascii="宋体" w:hAnsi="Courier New"/>
      <w:kern w:val="0"/>
      <w:sz w:val="20"/>
    </w:rPr>
  </w:style>
  <w:style w:type="paragraph" w:styleId="8">
    <w:name w:val="Balloon Text"/>
    <w:basedOn w:val="1"/>
    <w:link w:val="18"/>
    <w:autoRedefine/>
    <w:qFormat/>
    <w:uiPriority w:val="0"/>
    <w:rPr>
      <w:sz w:val="18"/>
      <w:szCs w:val="18"/>
    </w:rPr>
  </w:style>
  <w:style w:type="paragraph" w:styleId="9">
    <w:name w:val="header"/>
    <w:basedOn w:val="1"/>
    <w:link w:val="17"/>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11">
    <w:name w:val="Normal (Web)"/>
    <w:basedOn w:val="1"/>
    <w:autoRedefine/>
    <w:qFormat/>
    <w:uiPriority w:val="99"/>
    <w:pPr>
      <w:widowControl/>
      <w:spacing w:before="100" w:beforeAutospacing="1" w:after="100" w:afterAutospacing="1"/>
      <w:jc w:val="left"/>
    </w:pPr>
    <w:rPr>
      <w:rFonts w:ascii="宋体" w:cs="宋体"/>
      <w:kern w:val="0"/>
      <w:sz w:val="24"/>
      <w:szCs w:val="24"/>
    </w:rPr>
  </w:style>
  <w:style w:type="paragraph" w:styleId="12">
    <w:name w:val="Body Text First Indent"/>
    <w:basedOn w:val="6"/>
    <w:autoRedefine/>
    <w:qFormat/>
    <w:uiPriority w:val="0"/>
    <w:pPr>
      <w:spacing w:line="360" w:lineRule="auto"/>
      <w:ind w:firstLine="420"/>
    </w:pPr>
    <w:rPr>
      <w:rFonts w:ascii="宋体" w:hAnsi="宋体"/>
      <w:sz w:val="24"/>
    </w:rPr>
  </w:style>
  <w:style w:type="table" w:styleId="14">
    <w:name w:val="Table Grid"/>
    <w:basedOn w:val="13"/>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autoRedefine/>
    <w:qFormat/>
    <w:uiPriority w:val="0"/>
    <w:rPr>
      <w:sz w:val="21"/>
      <w:szCs w:val="21"/>
    </w:rPr>
  </w:style>
  <w:style w:type="character" w:customStyle="1" w:styleId="17">
    <w:name w:val="页眉 Char"/>
    <w:basedOn w:val="15"/>
    <w:link w:val="9"/>
    <w:autoRedefine/>
    <w:qFormat/>
    <w:uiPriority w:val="0"/>
    <w:rPr>
      <w:kern w:val="2"/>
      <w:sz w:val="18"/>
      <w:szCs w:val="18"/>
    </w:rPr>
  </w:style>
  <w:style w:type="character" w:customStyle="1" w:styleId="18">
    <w:name w:val="批注框文本 Char"/>
    <w:basedOn w:val="15"/>
    <w:link w:val="8"/>
    <w:autoRedefine/>
    <w:qFormat/>
    <w:uiPriority w:val="0"/>
    <w:rPr>
      <w:kern w:val="2"/>
      <w:sz w:val="18"/>
      <w:szCs w:val="18"/>
    </w:rPr>
  </w:style>
  <w:style w:type="paragraph" w:customStyle="1" w:styleId="19">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
    <w:name w:val="正文空2格  1."/>
    <w:basedOn w:val="1"/>
    <w:autoRedefine/>
    <w:qFormat/>
    <w:uiPriority w:val="0"/>
    <w:pPr>
      <w:adjustRightInd w:val="0"/>
      <w:spacing w:line="360" w:lineRule="auto"/>
      <w:ind w:firstLine="480" w:firstLineChars="200"/>
    </w:pPr>
    <w:rPr>
      <w:rFonts w:hint="eastAsia" w:ascii="宋体" w:eastAsia="仿宋" w:cs="宋体"/>
      <w:kern w:val="0"/>
      <w:sz w:val="28"/>
    </w:rPr>
  </w:style>
  <w:style w:type="paragraph" w:customStyle="1" w:styleId="21">
    <w:name w:val="Default1"/>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2">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5</Pages>
  <Words>2573</Words>
  <Characters>2589</Characters>
  <Lines>12</Lines>
  <Paragraphs>3</Paragraphs>
  <TotalTime>0</TotalTime>
  <ScaleCrop>false</ScaleCrop>
  <LinksUpToDate>false</LinksUpToDate>
  <CharactersWithSpaces>2802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2025-03-26T08:38:00Z</dcterms:created>
  <dc:creator>独舞的蒲公英</dc:creator>
  <cp:lastModifiedBy>陕西华采招标有限公司</cp:lastModifiedBy>
  <cp:lastPrinted>2022-09-28T14:56:00Z</cp:lastPrinted>
  <dcterms:modified xsi:type="dcterms:W3CDTF">2026-07-07T11:33:30Z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E79E879024B94D3FB100E7468F0D228F</vt:lpwstr>
  </property>
  <property fmtid="{D5CDD505-2E9C-101B-9397-08002B2CF9AE}" pid="4" name="KSOTemplateDocerSaveRecord">
    <vt:lpwstr>eyJoZGlkIjoiYjZjMDgwYWJjZmNiM2YzZmU4MTk1ZjZmYmY1NWU1OTEiLCJ1c2VySWQiOiI5MzY1NjA0ODAifQ==</vt:lpwstr>
  </property>
</Properties>
</file>