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9B9EFF">
      <w:pPr>
        <w:widowControl/>
        <w:tabs>
          <w:tab w:val="left" w:pos="3960"/>
          <w:tab w:val="left" w:pos="8460"/>
        </w:tabs>
        <w:spacing w:line="360" w:lineRule="auto"/>
        <w:rPr>
          <w:rFonts w:hint="default" w:ascii="宋体" w:hAnsi="宋体" w:eastAsia="宋体" w:cs="宋体"/>
          <w:b/>
          <w:color w:val="000000"/>
          <w:sz w:val="28"/>
          <w:szCs w:val="28"/>
          <w:lang w:val="en-US" w:eastAsia="zh-CN"/>
        </w:rPr>
      </w:pPr>
      <w:r>
        <w:rPr>
          <w:rFonts w:hint="eastAsia" w:ascii="宋体" w:hAnsi="宋体" w:cs="宋体"/>
          <w:b/>
          <w:color w:val="000000"/>
          <w:sz w:val="28"/>
          <w:szCs w:val="28"/>
          <w:lang w:eastAsia="zh-CN"/>
        </w:rPr>
        <w:t>项目编号：</w:t>
      </w:r>
      <w:r>
        <w:rPr>
          <w:rFonts w:hint="eastAsia" w:ascii="宋体" w:hAnsi="宋体" w:cs="宋体"/>
          <w:b/>
          <w:color w:val="000000"/>
          <w:sz w:val="28"/>
          <w:szCs w:val="28"/>
          <w:lang w:val="en-US" w:eastAsia="zh-CN"/>
        </w:rPr>
        <w:t>SXBL-ZC-2026-004</w:t>
      </w:r>
    </w:p>
    <w:p w14:paraId="3E237753">
      <w:pPr>
        <w:spacing w:line="360" w:lineRule="auto"/>
        <w:jc w:val="center"/>
        <w:rPr>
          <w:rFonts w:hint="eastAsia" w:ascii="宋体" w:hAnsi="宋体" w:cs="宋体"/>
          <w:b/>
          <w:color w:val="000000"/>
          <w:sz w:val="48"/>
          <w:szCs w:val="48"/>
          <w:lang w:eastAsia="zh-CN"/>
        </w:rPr>
      </w:pPr>
    </w:p>
    <w:p w14:paraId="7560761A">
      <w:pPr>
        <w:pStyle w:val="11"/>
        <w:rPr>
          <w:rFonts w:hint="eastAsia" w:ascii="宋体" w:hAnsi="宋体" w:cs="宋体"/>
          <w:b/>
          <w:color w:val="000000"/>
          <w:sz w:val="48"/>
          <w:szCs w:val="48"/>
        </w:rPr>
      </w:pPr>
      <w:r>
        <w:rPr>
          <w:rFonts w:hint="eastAsia" w:ascii="宋体" w:hAnsi="宋体" w:cs="宋体"/>
          <w:b/>
          <w:color w:val="000000"/>
          <w:sz w:val="56"/>
          <w:szCs w:val="56"/>
          <w:lang w:eastAsia="zh-CN"/>
        </w:rPr>
        <w:t>志丹县畜牧兽医服务中心志丹县生猪屠宰厂加固改造升级项目(设备采购)</w:t>
      </w:r>
    </w:p>
    <w:p w14:paraId="4924F65A">
      <w:pPr>
        <w:rPr>
          <w:sz w:val="32"/>
          <w:szCs w:val="36"/>
        </w:rPr>
      </w:pPr>
    </w:p>
    <w:p w14:paraId="65420383">
      <w:pPr>
        <w:spacing w:line="360" w:lineRule="auto"/>
        <w:jc w:val="both"/>
        <w:rPr>
          <w:rFonts w:ascii="宋体" w:hAnsi="宋体" w:cs="宋体"/>
          <w:b/>
          <w:color w:val="000000"/>
          <w:sz w:val="72"/>
          <w:szCs w:val="72"/>
        </w:rPr>
      </w:pPr>
    </w:p>
    <w:p w14:paraId="25128168">
      <w:pPr>
        <w:spacing w:line="360" w:lineRule="auto"/>
        <w:jc w:val="center"/>
        <w:rPr>
          <w:rFonts w:ascii="宋体" w:hAnsi="宋体" w:cs="宋体"/>
          <w:b/>
          <w:color w:val="000000"/>
          <w:sz w:val="56"/>
          <w:szCs w:val="56"/>
        </w:rPr>
      </w:pPr>
    </w:p>
    <w:p w14:paraId="6F1D2919">
      <w:pPr>
        <w:spacing w:line="360" w:lineRule="auto"/>
        <w:jc w:val="center"/>
        <w:rPr>
          <w:rFonts w:ascii="宋体" w:hAnsi="宋体" w:cs="宋体"/>
          <w:b/>
          <w:color w:val="000000"/>
          <w:sz w:val="44"/>
          <w:szCs w:val="44"/>
        </w:rPr>
      </w:pPr>
      <w:r>
        <w:rPr>
          <w:rFonts w:ascii="宋体" w:hAnsi="宋体" w:cs="宋体"/>
          <w:b/>
          <w:color w:val="000000"/>
          <w:sz w:val="72"/>
          <w:szCs w:val="72"/>
        </w:rPr>
        <w:t>竞争性磋商文件</w:t>
      </w:r>
    </w:p>
    <w:p w14:paraId="383F869B">
      <w:pPr>
        <w:pStyle w:val="11"/>
        <w:rPr>
          <w:rFonts w:hint="eastAsia" w:ascii="宋体" w:hAnsi="宋体" w:cs="宋体"/>
          <w:sz w:val="28"/>
          <w:szCs w:val="28"/>
        </w:rPr>
      </w:pPr>
    </w:p>
    <w:p w14:paraId="5A67015F">
      <w:pPr>
        <w:spacing w:line="360" w:lineRule="auto"/>
        <w:jc w:val="center"/>
        <w:rPr>
          <w:rFonts w:ascii="宋体" w:hAnsi="宋体" w:cs="宋体"/>
          <w:b/>
          <w:color w:val="000000"/>
          <w:sz w:val="28"/>
          <w:szCs w:val="28"/>
        </w:rPr>
      </w:pPr>
    </w:p>
    <w:p w14:paraId="6FECAF76">
      <w:pPr>
        <w:spacing w:line="360" w:lineRule="auto"/>
        <w:jc w:val="both"/>
        <w:rPr>
          <w:rFonts w:ascii="宋体" w:hAnsi="宋体" w:cs="宋体"/>
          <w:color w:val="000000"/>
          <w:sz w:val="28"/>
          <w:szCs w:val="28"/>
        </w:rPr>
      </w:pPr>
      <w:bookmarkStart w:id="0" w:name="_Toc363463325"/>
    </w:p>
    <w:bookmarkEnd w:id="0"/>
    <w:p w14:paraId="67FEB9D6">
      <w:pPr>
        <w:pStyle w:val="11"/>
        <w:jc w:val="both"/>
        <w:rPr>
          <w:rFonts w:hint="eastAsia" w:ascii="宋体" w:hAnsi="宋体" w:cs="宋体"/>
          <w:sz w:val="28"/>
          <w:szCs w:val="28"/>
        </w:rPr>
      </w:pPr>
    </w:p>
    <w:p w14:paraId="42D2FAF8">
      <w:pPr>
        <w:rPr>
          <w:rFonts w:hint="eastAsia"/>
        </w:rPr>
      </w:pPr>
    </w:p>
    <w:p w14:paraId="0F3DE9B9">
      <w:pPr>
        <w:rPr>
          <w:rFonts w:ascii="宋体" w:hAnsi="宋体" w:cs="宋体"/>
          <w:sz w:val="28"/>
          <w:szCs w:val="28"/>
        </w:rPr>
      </w:pPr>
    </w:p>
    <w:p w14:paraId="62F0862F">
      <w:pPr>
        <w:spacing w:line="360" w:lineRule="auto"/>
        <w:ind w:firstLine="1279" w:firstLineChars="398"/>
        <w:jc w:val="left"/>
        <w:rPr>
          <w:rFonts w:ascii="宋体" w:hAnsi="宋体" w:cs="宋体"/>
          <w:b/>
          <w:color w:val="000000"/>
          <w:sz w:val="32"/>
          <w:szCs w:val="32"/>
        </w:rPr>
      </w:pPr>
    </w:p>
    <w:p w14:paraId="7191B53A">
      <w:pPr>
        <w:spacing w:line="360" w:lineRule="auto"/>
        <w:jc w:val="left"/>
        <w:rPr>
          <w:rFonts w:hint="eastAsia" w:ascii="宋体" w:hAnsi="宋体" w:eastAsia="宋体" w:cs="宋体"/>
          <w:b/>
          <w:color w:val="000000"/>
          <w:sz w:val="32"/>
          <w:szCs w:val="32"/>
          <w:lang w:eastAsia="zh-CN"/>
        </w:rPr>
      </w:pPr>
      <w:r>
        <w:rPr>
          <w:rFonts w:ascii="宋体" w:hAnsi="宋体" w:cs="宋体"/>
          <w:b/>
          <w:color w:val="000000"/>
          <w:sz w:val="32"/>
          <w:szCs w:val="32"/>
        </w:rPr>
        <w:t>采   购   人：</w:t>
      </w:r>
      <w:r>
        <w:rPr>
          <w:rFonts w:hint="eastAsia" w:ascii="宋体" w:hAnsi="宋体" w:cs="宋体"/>
          <w:b/>
          <w:color w:val="000000"/>
          <w:sz w:val="32"/>
          <w:szCs w:val="32"/>
          <w:lang w:eastAsia="zh-CN"/>
        </w:rPr>
        <w:t>志丹县畜牧兽医服务中心</w:t>
      </w:r>
    </w:p>
    <w:p w14:paraId="03CECF39">
      <w:pPr>
        <w:pStyle w:val="11"/>
        <w:rPr>
          <w:rFonts w:ascii="宋体" w:hAnsi="宋体" w:cs="宋体"/>
          <w:sz w:val="32"/>
          <w:szCs w:val="32"/>
        </w:rPr>
      </w:pPr>
      <w:r>
        <w:rPr>
          <w:rFonts w:hint="eastAsia" w:ascii="宋体" w:hAnsi="宋体" w:cs="宋体"/>
          <w:sz w:val="32"/>
          <w:szCs w:val="32"/>
        </w:rPr>
        <w:t xml:space="preserve"> </w:t>
      </w:r>
    </w:p>
    <w:p w14:paraId="68C075F8">
      <w:pPr>
        <w:spacing w:line="360" w:lineRule="auto"/>
        <w:jc w:val="left"/>
        <w:rPr>
          <w:rFonts w:hint="eastAsia" w:ascii="宋体" w:hAnsi="宋体" w:eastAsia="宋体" w:cs="宋体"/>
          <w:b/>
          <w:color w:val="000000"/>
          <w:sz w:val="32"/>
          <w:szCs w:val="32"/>
          <w:lang w:eastAsia="zh-CN"/>
        </w:rPr>
      </w:pPr>
      <w:r>
        <w:rPr>
          <w:rFonts w:ascii="宋体" w:hAnsi="宋体" w:cs="宋体"/>
          <w:b/>
          <w:color w:val="000000"/>
          <w:sz w:val="32"/>
          <w:szCs w:val="32"/>
        </w:rPr>
        <w:t>采购代理机构：</w:t>
      </w:r>
      <w:r>
        <w:rPr>
          <w:rFonts w:hint="eastAsia" w:ascii="宋体" w:hAnsi="宋体" w:cs="宋体"/>
          <w:b/>
          <w:color w:val="000000"/>
          <w:sz w:val="32"/>
          <w:szCs w:val="32"/>
          <w:lang w:eastAsia="zh-CN"/>
        </w:rPr>
        <w:t xml:space="preserve">陕西伯乐项目管理有限公司       </w:t>
      </w:r>
    </w:p>
    <w:p w14:paraId="65C1776A">
      <w:pPr>
        <w:pStyle w:val="11"/>
        <w:jc w:val="both"/>
        <w:rPr>
          <w:rFonts w:hint="eastAsia" w:ascii="宋体" w:hAnsi="宋体" w:cs="宋体"/>
          <w:sz w:val="32"/>
          <w:szCs w:val="32"/>
        </w:rPr>
      </w:pPr>
    </w:p>
    <w:p w14:paraId="41C1ED08">
      <w:pPr>
        <w:spacing w:line="360" w:lineRule="auto"/>
        <w:jc w:val="left"/>
        <w:rPr>
          <w:rFonts w:hint="eastAsia" w:ascii="宋体" w:hAnsi="宋体" w:eastAsia="宋体" w:cs="宋体"/>
          <w:b/>
          <w:color w:val="000000"/>
          <w:sz w:val="32"/>
          <w:szCs w:val="32"/>
          <w:lang w:val="en-US" w:eastAsia="zh-CN"/>
        </w:rPr>
      </w:pPr>
      <w:r>
        <w:rPr>
          <w:rFonts w:ascii="宋体" w:hAnsi="宋体" w:cs="宋体"/>
          <w:b/>
          <w:color w:val="000000"/>
          <w:sz w:val="32"/>
          <w:szCs w:val="32"/>
        </w:rPr>
        <w:t>日        期：二〇二</w:t>
      </w:r>
      <w:r>
        <w:rPr>
          <w:rFonts w:hint="eastAsia" w:ascii="宋体" w:hAnsi="宋体" w:cs="宋体"/>
          <w:b/>
          <w:color w:val="000000"/>
          <w:sz w:val="32"/>
          <w:szCs w:val="32"/>
          <w:lang w:val="en-US" w:eastAsia="zh-CN"/>
        </w:rPr>
        <w:t>六</w:t>
      </w:r>
      <w:r>
        <w:rPr>
          <w:rFonts w:ascii="宋体" w:hAnsi="宋体" w:cs="宋体"/>
          <w:b/>
          <w:color w:val="000000"/>
          <w:sz w:val="32"/>
          <w:szCs w:val="32"/>
        </w:rPr>
        <w:t>年</w:t>
      </w:r>
      <w:r>
        <w:rPr>
          <w:rFonts w:hint="eastAsia" w:ascii="宋体" w:hAnsi="宋体" w:cs="宋体"/>
          <w:b/>
          <w:color w:val="000000"/>
          <w:sz w:val="32"/>
          <w:szCs w:val="32"/>
          <w:lang w:val="en-US" w:eastAsia="zh-CN"/>
        </w:rPr>
        <w:t>六</w:t>
      </w:r>
      <w:r>
        <w:rPr>
          <w:rFonts w:ascii="宋体" w:hAnsi="宋体" w:cs="宋体"/>
          <w:b/>
          <w:color w:val="000000"/>
          <w:sz w:val="32"/>
          <w:szCs w:val="32"/>
        </w:rPr>
        <w:t>月</w:t>
      </w:r>
      <w:r>
        <w:rPr>
          <w:rFonts w:hint="eastAsia" w:ascii="宋体" w:hAnsi="宋体" w:cs="宋体"/>
          <w:b/>
          <w:color w:val="000000"/>
          <w:sz w:val="32"/>
          <w:szCs w:val="32"/>
          <w:lang w:val="en-US" w:eastAsia="zh-CN"/>
        </w:rPr>
        <w:t>十五</w:t>
      </w:r>
      <w:bookmarkStart w:id="321" w:name="_GoBack"/>
      <w:bookmarkEnd w:id="321"/>
      <w:r>
        <w:rPr>
          <w:rFonts w:hint="eastAsia" w:ascii="宋体" w:hAnsi="宋体" w:cs="宋体"/>
          <w:b/>
          <w:color w:val="000000"/>
          <w:sz w:val="32"/>
          <w:szCs w:val="32"/>
          <w:lang w:val="en-US" w:eastAsia="zh-CN"/>
        </w:rPr>
        <w:t>日</w:t>
      </w:r>
    </w:p>
    <w:p w14:paraId="6030CD2A">
      <w:pPr>
        <w:spacing w:line="360" w:lineRule="auto"/>
        <w:jc w:val="center"/>
        <w:rPr>
          <w:rFonts w:ascii="宋体" w:hAnsi="宋体" w:cs="宋体"/>
          <w:b/>
          <w:color w:val="000000"/>
          <w:sz w:val="32"/>
          <w:szCs w:val="32"/>
        </w:rPr>
        <w:sectPr>
          <w:headerReference r:id="rId4" w:type="first"/>
          <w:headerReference r:id="rId3" w:type="default"/>
          <w:footerReference r:id="rId5" w:type="default"/>
          <w:pgSz w:w="11906" w:h="16838"/>
          <w:pgMar w:top="1440" w:right="1440" w:bottom="1440" w:left="1440" w:header="851" w:footer="992" w:gutter="0"/>
          <w:lnNumType w:countBy="0" w:distance="360"/>
          <w:cols w:space="720" w:num="1"/>
          <w:titlePg/>
          <w:docGrid w:linePitch="312" w:charSpace="0"/>
        </w:sectPr>
      </w:pPr>
      <w:bookmarkStart w:id="1" w:name="_Toc438073527"/>
    </w:p>
    <w:p w14:paraId="628256FD">
      <w:pPr>
        <w:pStyle w:val="19"/>
        <w:tabs>
          <w:tab w:val="right" w:leader="dot" w:pos="9026"/>
        </w:tabs>
        <w:spacing w:line="480" w:lineRule="auto"/>
        <w:outlineLvl w:val="0"/>
      </w:pPr>
      <w:r>
        <w:rPr>
          <w:rFonts w:ascii="宋体" w:hAnsi="宋体" w:cs="宋体"/>
          <w:color w:val="000000"/>
          <w:sz w:val="28"/>
          <w:szCs w:val="28"/>
        </w:rPr>
        <w:fldChar w:fldCharType="begin"/>
      </w:r>
      <w:r>
        <w:rPr>
          <w:rFonts w:ascii="宋体" w:hAnsi="宋体" w:cs="宋体"/>
          <w:color w:val="000000"/>
          <w:sz w:val="28"/>
          <w:szCs w:val="28"/>
        </w:rPr>
        <w:instrText xml:space="preserve"> TOC \o "1-3" \h \z \u </w:instrText>
      </w:r>
      <w:r>
        <w:rPr>
          <w:rFonts w:ascii="宋体" w:hAnsi="宋体" w:cs="宋体"/>
          <w:color w:val="000000"/>
          <w:sz w:val="28"/>
          <w:szCs w:val="28"/>
        </w:rPr>
        <w:fldChar w:fldCharType="separate"/>
      </w:r>
    </w:p>
    <w:p w14:paraId="2C8DB7C2">
      <w:pPr>
        <w:spacing w:before="0" w:beforeLines="0" w:after="0" w:afterLines="0" w:line="240" w:lineRule="auto"/>
        <w:ind w:left="0" w:leftChars="0" w:right="0" w:rightChars="0" w:firstLine="0" w:firstLineChars="0"/>
        <w:jc w:val="center"/>
        <w:rPr>
          <w:sz w:val="32"/>
          <w:szCs w:val="36"/>
        </w:rPr>
      </w:pPr>
      <w:r>
        <w:rPr>
          <w:rFonts w:ascii="宋体" w:hAnsi="宋体" w:eastAsia="宋体"/>
          <w:sz w:val="32"/>
          <w:szCs w:val="36"/>
        </w:rPr>
        <w:t>目</w:t>
      </w:r>
      <w:r>
        <w:rPr>
          <w:rFonts w:hint="eastAsia" w:ascii="宋体" w:hAnsi="宋体" w:eastAsia="宋体"/>
          <w:sz w:val="32"/>
          <w:szCs w:val="36"/>
          <w:lang w:val="en-US" w:eastAsia="zh-CN"/>
        </w:rPr>
        <w:t xml:space="preserve">   </w:t>
      </w:r>
      <w:r>
        <w:rPr>
          <w:rFonts w:ascii="宋体" w:hAnsi="宋体" w:eastAsia="宋体"/>
          <w:sz w:val="32"/>
          <w:szCs w:val="36"/>
        </w:rPr>
        <w:t>录</w:t>
      </w:r>
    </w:p>
    <w:p w14:paraId="1EB5094F"/>
    <w:p w14:paraId="7180FD4D">
      <w:r>
        <w:rPr>
          <w:rFonts w:ascii="宋体" w:hAnsi="宋体" w:cs="宋体"/>
          <w:color w:val="000000"/>
          <w:sz w:val="28"/>
          <w:szCs w:val="28"/>
        </w:rPr>
        <w:fldChar w:fldCharType="end"/>
      </w:r>
      <w:bookmarkStart w:id="2" w:name="_Toc18394"/>
    </w:p>
    <w:p w14:paraId="038F4430">
      <w:pPr>
        <w:pStyle w:val="19"/>
        <w:tabs>
          <w:tab w:val="right" w:leader="dot" w:pos="9026"/>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TOC \o "1-1" \h \u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_Toc26527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第一章 竞争性磋商公告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_Toc26527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7A69C900">
      <w:pPr>
        <w:pStyle w:val="19"/>
        <w:tabs>
          <w:tab w:val="right" w:leader="dot" w:pos="9026"/>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_Toc1055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第二章 供应商须知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_Toc1055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6</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11C48AF7">
      <w:pPr>
        <w:pStyle w:val="19"/>
        <w:tabs>
          <w:tab w:val="right" w:leader="dot" w:pos="9026"/>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_Toc5419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第三章 评标办法</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_Toc5419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5</w:t>
      </w:r>
      <w:r>
        <w:rPr>
          <w:rFonts w:hint="eastAsia" w:ascii="宋体" w:hAnsi="宋体" w:cs="宋体"/>
          <w:b/>
          <w:bCs/>
          <w:sz w:val="28"/>
          <w:szCs w:val="28"/>
          <w:lang w:val="en-US" w:eastAsia="zh-CN"/>
        </w:rPr>
        <w:t>4</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07353B93">
      <w:pPr>
        <w:pStyle w:val="19"/>
        <w:tabs>
          <w:tab w:val="right" w:leader="dot" w:pos="9026"/>
        </w:tabs>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_Toc2770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第四章 合同（拟签订文本）</w:t>
      </w:r>
      <w:r>
        <w:rPr>
          <w:rFonts w:hint="eastAsia" w:ascii="宋体" w:hAnsi="宋体" w:eastAsia="宋体" w:cs="宋体"/>
          <w:b/>
          <w:bCs/>
          <w:sz w:val="28"/>
          <w:szCs w:val="28"/>
        </w:rPr>
        <w:tab/>
      </w:r>
      <w:r>
        <w:rPr>
          <w:rFonts w:hint="eastAsia" w:ascii="宋体" w:hAnsi="宋体" w:cs="宋体"/>
          <w:b/>
          <w:bCs/>
          <w:sz w:val="28"/>
          <w:szCs w:val="28"/>
          <w:lang w:val="en-US" w:eastAsia="zh-CN"/>
        </w:rPr>
        <w:t>7</w:t>
      </w:r>
      <w:r>
        <w:rPr>
          <w:rFonts w:hint="eastAsia" w:ascii="宋体" w:hAnsi="宋体" w:eastAsia="宋体" w:cs="宋体"/>
          <w:b/>
          <w:bCs/>
          <w:sz w:val="28"/>
          <w:szCs w:val="28"/>
        </w:rPr>
        <w:fldChar w:fldCharType="end"/>
      </w:r>
      <w:r>
        <w:rPr>
          <w:rFonts w:hint="eastAsia" w:ascii="宋体" w:hAnsi="宋体" w:cs="宋体"/>
          <w:b/>
          <w:bCs/>
          <w:sz w:val="28"/>
          <w:szCs w:val="28"/>
          <w:lang w:val="en-US" w:eastAsia="zh-CN"/>
        </w:rPr>
        <w:t>6</w:t>
      </w:r>
    </w:p>
    <w:p w14:paraId="04AB00CB">
      <w:pPr>
        <w:pStyle w:val="19"/>
        <w:tabs>
          <w:tab w:val="right" w:leader="dot" w:pos="9026"/>
        </w:tabs>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_Toc23084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第五章 技术要求</w:t>
      </w:r>
      <w:r>
        <w:rPr>
          <w:rFonts w:hint="eastAsia" w:ascii="宋体" w:hAnsi="宋体" w:eastAsia="宋体" w:cs="宋体"/>
          <w:b/>
          <w:bCs/>
          <w:sz w:val="28"/>
          <w:szCs w:val="28"/>
        </w:rPr>
        <w:tab/>
      </w:r>
      <w:r>
        <w:rPr>
          <w:rFonts w:hint="eastAsia" w:ascii="宋体" w:hAnsi="宋体" w:cs="宋体"/>
          <w:b/>
          <w:bCs/>
          <w:sz w:val="28"/>
          <w:szCs w:val="28"/>
          <w:lang w:val="en-US" w:eastAsia="zh-CN"/>
        </w:rPr>
        <w:t>8</w:t>
      </w:r>
      <w:r>
        <w:rPr>
          <w:rFonts w:hint="eastAsia" w:ascii="宋体" w:hAnsi="宋体" w:eastAsia="宋体" w:cs="宋体"/>
          <w:b/>
          <w:bCs/>
          <w:sz w:val="28"/>
          <w:szCs w:val="28"/>
        </w:rPr>
        <w:fldChar w:fldCharType="end"/>
      </w:r>
      <w:r>
        <w:rPr>
          <w:rFonts w:hint="eastAsia" w:ascii="宋体" w:hAnsi="宋体" w:cs="宋体"/>
          <w:b/>
          <w:bCs/>
          <w:sz w:val="28"/>
          <w:szCs w:val="28"/>
          <w:lang w:val="en-US" w:eastAsia="zh-CN"/>
        </w:rPr>
        <w:t>0</w:t>
      </w:r>
    </w:p>
    <w:p w14:paraId="3DB969B9">
      <w:pPr>
        <w:pStyle w:val="19"/>
        <w:tabs>
          <w:tab w:val="right" w:leader="dot" w:pos="9026"/>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_Toc6943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第六章 磋商响应文件格式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_Toc6943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8</w:t>
      </w:r>
      <w:r>
        <w:rPr>
          <w:rFonts w:hint="eastAsia" w:ascii="宋体" w:hAnsi="宋体" w:cs="宋体"/>
          <w:b/>
          <w:bCs/>
          <w:sz w:val="28"/>
          <w:szCs w:val="28"/>
          <w:lang w:val="en-US" w:eastAsia="zh-CN"/>
        </w:rPr>
        <w:t>4</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5E24E025">
      <w:pPr>
        <w:pStyle w:val="8"/>
        <w:spacing w:line="360" w:lineRule="auto"/>
      </w:pPr>
      <w:r>
        <w:rPr>
          <w:rFonts w:hint="eastAsia" w:ascii="宋体" w:hAnsi="宋体" w:eastAsia="宋体" w:cs="宋体"/>
          <w:b/>
          <w:bCs/>
          <w:sz w:val="28"/>
          <w:szCs w:val="28"/>
        </w:rPr>
        <w:fldChar w:fldCharType="end"/>
      </w:r>
    </w:p>
    <w:p w14:paraId="55C08058">
      <w:pPr>
        <w:pStyle w:val="9"/>
        <w:sectPr>
          <w:footerReference r:id="rId7" w:type="first"/>
          <w:footerReference r:id="rId6" w:type="default"/>
          <w:pgSz w:w="11906" w:h="16838"/>
          <w:pgMar w:top="1440" w:right="1440" w:bottom="1440" w:left="1440" w:header="851" w:footer="992" w:gutter="0"/>
          <w:lnNumType w:countBy="0" w:distance="360"/>
          <w:pgNumType w:start="1"/>
          <w:cols w:space="720" w:num="1"/>
          <w:titlePg/>
          <w:docGrid w:linePitch="312" w:charSpace="0"/>
        </w:sectPr>
      </w:pPr>
    </w:p>
    <w:p w14:paraId="6F669568">
      <w:pPr>
        <w:pStyle w:val="2"/>
        <w:keepNext/>
        <w:keepLines/>
        <w:pageBreakBefore w:val="0"/>
        <w:widowControl w:val="0"/>
        <w:kinsoku/>
        <w:wordWrap/>
        <w:overflowPunct/>
        <w:topLinePunct w:val="0"/>
        <w:autoSpaceDE/>
        <w:autoSpaceDN/>
        <w:bidi w:val="0"/>
        <w:adjustRightInd/>
        <w:snapToGrid/>
        <w:spacing w:line="500" w:lineRule="exact"/>
        <w:ind w:firstLine="3373" w:firstLineChars="1200"/>
        <w:jc w:val="both"/>
        <w:textAlignment w:val="auto"/>
        <w:rPr>
          <w:rFonts w:ascii="宋体" w:hAnsi="宋体" w:eastAsia="宋体" w:cs="宋体"/>
          <w:color w:val="000000"/>
          <w:sz w:val="28"/>
          <w:szCs w:val="28"/>
        </w:rPr>
      </w:pPr>
      <w:bookmarkStart w:id="3" w:name="_Toc12431"/>
      <w:bookmarkStart w:id="4" w:name="_Toc26527"/>
      <w:r>
        <w:rPr>
          <w:rFonts w:ascii="宋体" w:hAnsi="宋体" w:eastAsia="宋体" w:cs="宋体"/>
          <w:color w:val="000000"/>
          <w:sz w:val="28"/>
          <w:szCs w:val="28"/>
        </w:rPr>
        <w:t>第一章 竞争性磋商公告</w:t>
      </w:r>
      <w:bookmarkEnd w:id="1"/>
      <w:bookmarkEnd w:id="2"/>
      <w:bookmarkEnd w:id="3"/>
      <w:bookmarkEnd w:id="4"/>
    </w:p>
    <w:p w14:paraId="7B0C066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150" w:beforeAutospacing="0" w:after="150" w:afterAutospacing="0" w:line="360" w:lineRule="exact"/>
        <w:ind w:left="0" w:right="0"/>
        <w:jc w:val="left"/>
        <w:textAlignment w:val="auto"/>
        <w:rPr>
          <w:rFonts w:hint="eastAsia" w:ascii="宋体" w:hAnsi="宋体" w:eastAsia="宋体" w:cs="宋体"/>
          <w:b w:val="0"/>
          <w:bCs w:val="0"/>
          <w:color w:val="auto"/>
          <w:sz w:val="24"/>
          <w:szCs w:val="24"/>
        </w:rPr>
      </w:pPr>
      <w:bookmarkStart w:id="5" w:name="_Toc20800"/>
      <w:bookmarkStart w:id="6" w:name="_Toc421778363"/>
      <w:r>
        <w:rPr>
          <w:rFonts w:hint="eastAsia" w:ascii="宋体" w:hAnsi="宋体" w:eastAsia="宋体" w:cs="宋体"/>
          <w:b/>
          <w:bCs/>
          <w:i w:val="0"/>
          <w:iCs w:val="0"/>
          <w:caps w:val="0"/>
          <w:color w:val="auto"/>
          <w:spacing w:val="0"/>
          <w:sz w:val="24"/>
          <w:szCs w:val="24"/>
          <w:shd w:val="clear" w:color="auto" w:fill="FFFFFF"/>
        </w:rPr>
        <w:t> </w:t>
      </w:r>
      <w:r>
        <w:rPr>
          <w:rStyle w:val="28"/>
          <w:rFonts w:hint="eastAsia" w:ascii="宋体" w:hAnsi="宋体" w:eastAsia="宋体" w:cs="宋体"/>
          <w:b/>
          <w:bCs/>
          <w:i w:val="0"/>
          <w:iCs w:val="0"/>
          <w:caps w:val="0"/>
          <w:color w:val="auto"/>
          <w:spacing w:val="0"/>
          <w:sz w:val="24"/>
          <w:szCs w:val="24"/>
          <w:shd w:val="clear" w:fill="FFFFFF"/>
        </w:rPr>
        <w:t>项目概况</w:t>
      </w:r>
    </w:p>
    <w:p w14:paraId="23F84E9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150" w:beforeAutospacing="0" w:after="15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志丹县生猪屠宰厂加固改造升级项目(设备采购)采购项目的潜在供应商应在《全国公共资源交易平台（陕西省·延安市）》获取采购文件，并于 2026年06月29日 15时30分 （北京时间）前提交响应文件。</w:t>
      </w:r>
    </w:p>
    <w:p w14:paraId="7205D79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8"/>
          <w:rFonts w:hint="eastAsia" w:ascii="宋体" w:hAnsi="宋体" w:eastAsia="宋体" w:cs="宋体"/>
          <w:b/>
          <w:bCs/>
          <w:i w:val="0"/>
          <w:iCs w:val="0"/>
          <w:caps w:val="0"/>
          <w:color w:val="auto"/>
          <w:spacing w:val="0"/>
          <w:sz w:val="24"/>
          <w:szCs w:val="24"/>
          <w:shd w:val="clear" w:fill="FFFFFF"/>
        </w:rPr>
        <w:t>一、项目基本情况</w:t>
      </w:r>
    </w:p>
    <w:p w14:paraId="6C8FD66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项目编号：SXBL-ZC-2026-004</w:t>
      </w:r>
    </w:p>
    <w:p w14:paraId="0DA2405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项目名称：志丹县生猪屠宰厂加固改造升级项目(设备采购)</w:t>
      </w:r>
    </w:p>
    <w:p w14:paraId="5FFDC17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37FA90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预算金额：1,962,000.00元</w:t>
      </w:r>
    </w:p>
    <w:p w14:paraId="6492A86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7416C57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合同包1(志丹县畜牧兽医服务中心志丹县生猪屠宰厂加固改造升级项目(设备采购)):</w:t>
      </w:r>
    </w:p>
    <w:p w14:paraId="02FD7A8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合同包预算金额：1,962,000.00元</w:t>
      </w:r>
    </w:p>
    <w:p w14:paraId="67067F8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合同包最高限价：1,795,435.00元</w:t>
      </w:r>
    </w:p>
    <w:tbl>
      <w:tblPr>
        <w:tblStyle w:val="25"/>
        <w:tblW w:w="9563"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712"/>
        <w:gridCol w:w="1650"/>
        <w:gridCol w:w="2416"/>
        <w:gridCol w:w="1770"/>
        <w:gridCol w:w="1110"/>
        <w:gridCol w:w="1905"/>
      </w:tblGrid>
      <w:tr w14:paraId="577E26D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7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C8020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6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8B1FB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4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138D4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7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8C857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02B1784C">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11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8B877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9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62821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w:t>
            </w:r>
          </w:p>
          <w:p w14:paraId="7030C5F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(元)</w:t>
            </w:r>
          </w:p>
        </w:tc>
      </w:tr>
      <w:tr w14:paraId="5695936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jc w:val="center"/>
        </w:trPr>
        <w:tc>
          <w:tcPr>
            <w:tcW w:w="7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81D38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6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D6506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屠宰、肉食品及蛋品加工机械</w:t>
            </w:r>
          </w:p>
        </w:tc>
        <w:tc>
          <w:tcPr>
            <w:tcW w:w="24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C9D59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志丹县生猪屠宰厂加固改造升级项目(设备采购)</w:t>
            </w:r>
          </w:p>
        </w:tc>
        <w:tc>
          <w:tcPr>
            <w:tcW w:w="17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EAE13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1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F2703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6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9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19550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exact"/>
              <w:ind w:left="0" w:leftChars="0" w:right="0" w:rightChars="0"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1,962,000.00</w:t>
            </w:r>
          </w:p>
        </w:tc>
      </w:tr>
    </w:tbl>
    <w:p w14:paraId="4197B9C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5026A9A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合同履行期限：自合同签订之日起90天</w:t>
      </w:r>
    </w:p>
    <w:p w14:paraId="065E837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8"/>
          <w:rFonts w:hint="eastAsia" w:ascii="宋体" w:hAnsi="宋体" w:eastAsia="宋体" w:cs="宋体"/>
          <w:b/>
          <w:bCs/>
          <w:i w:val="0"/>
          <w:iCs w:val="0"/>
          <w:caps w:val="0"/>
          <w:color w:val="auto"/>
          <w:spacing w:val="0"/>
          <w:sz w:val="24"/>
          <w:szCs w:val="24"/>
          <w:shd w:val="clear" w:fill="FFFFFF"/>
        </w:rPr>
        <w:t>二、申请人的资格要求：</w:t>
      </w:r>
    </w:p>
    <w:p w14:paraId="6DCB5AE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09E3783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515E22A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合同包1(志丹县畜牧兽医服务中心志丹县生猪屠宰厂加固改造升级项目(设备采购))落实政府采购政策需满足的资格要求如下:</w:t>
      </w:r>
    </w:p>
    <w:p w14:paraId="12C2A328">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 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 民政部 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（5）《财政部 发展改革委 生态环境部 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 农业农村部 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（8）《关于进一步加大政府采购支持中小企业力度的通知》(财库〔2022〕19号)；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（9）《陕西省财政厅关于印发&lt;陕西省中小企业政府采购信用融资办法&gt;的通知》（陕财办采〔2018〕23号）相关政策、业务流程、办理平台；</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（10）&lt;陕西省财政厅关于进一步落实政府采购支持中小企业相关政策的通知》(陕财办采(2023)3号)；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（12）《国务院办公厅关于在政府采购活动中实施本国产品标准及相关政策的通知》（国办发〔2025〕34 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（13）其他需要落实的政府采购政策。</w:t>
      </w:r>
    </w:p>
    <w:p w14:paraId="6E59EDA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33C852E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合同包1(志丹县畜牧兽医服务中心志丹县生猪屠宰厂加固改造升级项目(设备采购))特定资格要求如下:</w:t>
      </w:r>
    </w:p>
    <w:p w14:paraId="72F9491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具有独立承担民事责任能力的法人、其他组织或自然人，法人或其他组织提供营业执照（事业单位法人证书），自然人提供身份证明。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1.提供有效的“三证合一”的营业执照（附2025年度报告书）；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4.税收缴纳证明：提供2025年06月至今已缴纳的至少一个月的纳税证明或完税证明（不限税种），依法免税的单位应提供相关证明材料；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8.提供参加政府采购活动前3年内经营活动中无重大违法记录声明；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9.本项目专门面向中小企业采购（供应商需提供中小企业声明函或残疾人福利性单位声明函或监狱企业声明函）；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10.本项目不接受联合体磋商。</w:t>
      </w:r>
    </w:p>
    <w:p w14:paraId="0931EE0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8"/>
          <w:rFonts w:hint="eastAsia" w:ascii="宋体" w:hAnsi="宋体" w:eastAsia="宋体" w:cs="宋体"/>
          <w:b/>
          <w:bCs/>
          <w:i w:val="0"/>
          <w:iCs w:val="0"/>
          <w:caps w:val="0"/>
          <w:color w:val="auto"/>
          <w:spacing w:val="0"/>
          <w:sz w:val="24"/>
          <w:szCs w:val="24"/>
          <w:shd w:val="clear" w:fill="FFFFFF"/>
        </w:rPr>
        <w:t>三、获取采购文件</w:t>
      </w:r>
    </w:p>
    <w:p w14:paraId="53009EB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2026年06月16日 至 2026年06月23日 ，每天上午 09:00:00 至 12:00:00 ，下午 14:30:00 至 17:00:00 （北京时间）</w:t>
      </w:r>
    </w:p>
    <w:p w14:paraId="5324A03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途径：《全国公共资源交易平台（陕西省·延安市）》</w:t>
      </w:r>
    </w:p>
    <w:p w14:paraId="3D273F10">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34B4811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0元</w:t>
      </w:r>
    </w:p>
    <w:p w14:paraId="242AD7E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8"/>
          <w:rFonts w:hint="eastAsia" w:ascii="宋体" w:hAnsi="宋体" w:eastAsia="宋体" w:cs="宋体"/>
          <w:b/>
          <w:bCs/>
          <w:i w:val="0"/>
          <w:iCs w:val="0"/>
          <w:caps w:val="0"/>
          <w:color w:val="auto"/>
          <w:spacing w:val="0"/>
          <w:sz w:val="24"/>
          <w:szCs w:val="24"/>
          <w:shd w:val="clear" w:fill="FFFFFF"/>
        </w:rPr>
        <w:t>四、响应文件提交</w:t>
      </w:r>
    </w:p>
    <w:p w14:paraId="7EBA12B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 2026年06月29日 15时30分00秒 （北京时间）</w:t>
      </w:r>
    </w:p>
    <w:p w14:paraId="2CDD23F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地点：延安市公共资源交易中心交易一厅</w:t>
      </w:r>
    </w:p>
    <w:p w14:paraId="5CA4800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8"/>
          <w:rFonts w:hint="eastAsia" w:ascii="宋体" w:hAnsi="宋体" w:eastAsia="宋体" w:cs="宋体"/>
          <w:b/>
          <w:bCs/>
          <w:i w:val="0"/>
          <w:iCs w:val="0"/>
          <w:caps w:val="0"/>
          <w:color w:val="auto"/>
          <w:spacing w:val="0"/>
          <w:sz w:val="24"/>
          <w:szCs w:val="24"/>
          <w:shd w:val="clear" w:fill="FFFFFF"/>
        </w:rPr>
        <w:t>五、开启</w:t>
      </w:r>
    </w:p>
    <w:p w14:paraId="64FBE8B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2026年06月29日 15时30分00秒 （北京时间）</w:t>
      </w:r>
    </w:p>
    <w:p w14:paraId="5E7AC634">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地点：延安市公共资源交易中心交易一厅</w:t>
      </w:r>
    </w:p>
    <w:p w14:paraId="663E231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8"/>
          <w:rFonts w:hint="eastAsia" w:ascii="宋体" w:hAnsi="宋体" w:eastAsia="宋体" w:cs="宋体"/>
          <w:b/>
          <w:bCs/>
          <w:i w:val="0"/>
          <w:iCs w:val="0"/>
          <w:caps w:val="0"/>
          <w:color w:val="auto"/>
          <w:spacing w:val="0"/>
          <w:sz w:val="24"/>
          <w:szCs w:val="24"/>
          <w:shd w:val="clear" w:fill="FFFFFF"/>
        </w:rPr>
        <w:t>六、公告期限</w:t>
      </w:r>
    </w:p>
    <w:p w14:paraId="586A685E">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225F518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8"/>
          <w:rFonts w:hint="eastAsia" w:ascii="宋体" w:hAnsi="宋体" w:eastAsia="宋体" w:cs="宋体"/>
          <w:b/>
          <w:bCs/>
          <w:i w:val="0"/>
          <w:iCs w:val="0"/>
          <w:caps w:val="0"/>
          <w:color w:val="auto"/>
          <w:spacing w:val="0"/>
          <w:sz w:val="24"/>
          <w:szCs w:val="24"/>
          <w:shd w:val="clear" w:fill="FFFFFF"/>
        </w:rPr>
        <w:t>七、其他补充事宜</w:t>
      </w:r>
    </w:p>
    <w:p w14:paraId="3DA7052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2"/>
        <w:jc w:val="both"/>
        <w:textAlignment w:val="auto"/>
        <w:rPr>
          <w:rFonts w:hint="eastAsia" w:ascii="宋体" w:hAnsi="宋体" w:eastAsia="宋体" w:cs="宋体"/>
          <w:color w:val="auto"/>
          <w:sz w:val="24"/>
          <w:szCs w:val="24"/>
        </w:rPr>
      </w:pPr>
      <w:r>
        <w:rPr>
          <w:rStyle w:val="28"/>
          <w:rFonts w:hint="eastAsia" w:ascii="宋体" w:hAnsi="宋体" w:eastAsia="宋体" w:cs="宋体"/>
          <w:b/>
          <w:bCs/>
          <w:i w:val="0"/>
          <w:iCs w:val="0"/>
          <w:caps w:val="0"/>
          <w:color w:val="auto"/>
          <w:spacing w:val="0"/>
          <w:kern w:val="0"/>
          <w:sz w:val="24"/>
          <w:szCs w:val="24"/>
          <w:shd w:val="clear" w:fill="FFFFFF"/>
          <w:lang w:val="en-US" w:eastAsia="zh-CN" w:bidi="ar"/>
        </w:rPr>
        <w:t>1.请供应商按照陕西省财政厅关于政府采购供应商注册登记有关事项的通知中的要求，通过陕西省政府采购网注册登记加入陕西省政府采购供应商库；</w:t>
      </w:r>
    </w:p>
    <w:p w14:paraId="321A2F4A">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2.报名方式：供应商使用捆绑CA证书登录全国公共资源交易平台（陕西省·延安市）延安市公共资源交易中心 ，选择电子交易平台中的陕西政府采购交易系统进行登录，登录后选择“交易乙方”身份进入供应商界面进行报名。</w:t>
      </w:r>
    </w:p>
    <w:p w14:paraId="5427626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3.下载文件：供应商登录延安市公共资源交易中心，选择“交易乙方”身份进入供应商界面下载采购文件。</w:t>
      </w:r>
    </w:p>
    <w:p w14:paraId="040ABE9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响应文件递交方式：电子文件上传递交地点：《全国公共资源交易平台（陕西省·延安市）》电子招投标系统；响应文件递交的具体要求详见竞争性磋商文件的规定，逾期送达或者未送达指定地点的响应文件，不予受理。</w:t>
      </w:r>
    </w:p>
    <w:p w14:paraId="7F40874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5.本项目专门面向中小企业。</w:t>
      </w:r>
    </w:p>
    <w:p w14:paraId="1DA67943">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6.本项目采用线上不见面形式。</w:t>
      </w:r>
    </w:p>
    <w:p w14:paraId="15ED185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7.本次竞争性磋商公告在《陕西省政府采购网》、《全国公共资源交易平台（陕西省·延安市）》媒介上发布。</w:t>
      </w:r>
    </w:p>
    <w:p w14:paraId="28A3654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36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44087A3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E46AC1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名称：志丹县畜牧兽医服务中心</w:t>
      </w:r>
    </w:p>
    <w:p w14:paraId="22A9C979">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地址：志丹县中心街</w:t>
      </w:r>
    </w:p>
    <w:p w14:paraId="7462E53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联系方式：13369298843</w:t>
      </w:r>
    </w:p>
    <w:p w14:paraId="45A3B82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6CBBFD2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名称：陕西伯乐项目管理有限公司</w:t>
      </w:r>
    </w:p>
    <w:p w14:paraId="70CDD06D">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地址：陕西省延安市宝塔区枣园路民恩首富小区院内2号楼1303室</w:t>
      </w:r>
    </w:p>
    <w:p w14:paraId="42676D4F">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联系方式：13468580710</w:t>
      </w:r>
    </w:p>
    <w:p w14:paraId="385B2B2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C2F83D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3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项目联系人：赵雪</w:t>
      </w:r>
    </w:p>
    <w:p w14:paraId="12FF1A81">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电话：13468580710</w:t>
      </w:r>
    </w:p>
    <w:p w14:paraId="724E0976">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p>
    <w:p w14:paraId="6F50BE17">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default" w:ascii="宋体" w:hAnsi="宋体" w:eastAsia="宋体" w:cs="宋体"/>
          <w:color w:val="auto"/>
          <w:sz w:val="24"/>
          <w:szCs w:val="24"/>
          <w:lang w:val="en-US" w:eastAsia="zh-CN"/>
        </w:rPr>
      </w:pPr>
    </w:p>
    <w:p w14:paraId="286C3CD4">
      <w:pPr>
        <w:pStyle w:val="17"/>
        <w:keepNext w:val="0"/>
        <w:keepLines w:val="0"/>
        <w:pageBreakBefore w:val="0"/>
        <w:kinsoku/>
        <w:overflowPunct/>
        <w:topLinePunct w:val="0"/>
        <w:autoSpaceDE/>
        <w:autoSpaceDN/>
        <w:bidi w:val="0"/>
        <w:adjustRightInd/>
        <w:spacing w:line="440" w:lineRule="exact"/>
        <w:ind w:firstLine="480" w:firstLineChars="200"/>
        <w:rPr>
          <w:rFonts w:hint="eastAsia" w:ascii="宋体" w:hAnsi="宋体" w:eastAsia="宋体" w:cs="宋体"/>
          <w:i w:val="0"/>
          <w:iCs w:val="0"/>
          <w:caps w:val="0"/>
          <w:spacing w:val="0"/>
          <w:sz w:val="24"/>
          <w:szCs w:val="24"/>
          <w:u w:val="none"/>
          <w:shd w:val="clear" w:color="auto" w:fill="FFFFFF"/>
          <w:lang w:eastAsia="zh-CN"/>
        </w:rPr>
      </w:pPr>
    </w:p>
    <w:p w14:paraId="3E6EBE5B">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160D5B29">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4CF51B29">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4B020509">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74602076">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5802E78A">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6D360D1E">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6DBC4E30">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6B534137">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733BB826">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07DB101C">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2CCF274A">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017BE909">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12AF5DDE">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1867B5E5">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4793CD49">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76E090C2">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379F0253">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707C2D56">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26D4DDCA">
      <w:pPr>
        <w:pStyle w:val="17"/>
        <w:keepNext w:val="0"/>
        <w:keepLines w:val="0"/>
        <w:pageBreakBefore w:val="0"/>
        <w:kinsoku/>
        <w:overflowPunct/>
        <w:topLinePunct w:val="0"/>
        <w:autoSpaceDE/>
        <w:autoSpaceDN/>
        <w:bidi w:val="0"/>
        <w:adjustRightInd/>
        <w:spacing w:line="440" w:lineRule="exact"/>
        <w:rPr>
          <w:rFonts w:hint="eastAsia" w:ascii="宋体" w:hAnsi="宋体" w:eastAsia="宋体" w:cs="宋体"/>
          <w:i w:val="0"/>
          <w:iCs w:val="0"/>
          <w:caps w:val="0"/>
          <w:spacing w:val="0"/>
          <w:sz w:val="24"/>
          <w:szCs w:val="24"/>
          <w:u w:val="none"/>
          <w:shd w:val="clear" w:color="auto" w:fill="FFFFFF"/>
        </w:rPr>
      </w:pPr>
    </w:p>
    <w:p w14:paraId="5F437987">
      <w:pPr>
        <w:pStyle w:val="2"/>
        <w:keepNext/>
        <w:keepLines/>
        <w:pageBreakBefore w:val="0"/>
        <w:widowControl w:val="0"/>
        <w:kinsoku/>
        <w:wordWrap/>
        <w:overflowPunct/>
        <w:topLinePunct w:val="0"/>
        <w:autoSpaceDE/>
        <w:autoSpaceDN/>
        <w:bidi w:val="0"/>
        <w:adjustRightInd/>
        <w:snapToGrid/>
        <w:spacing w:line="500" w:lineRule="exact"/>
        <w:ind w:firstLine="3373" w:firstLineChars="1200"/>
        <w:jc w:val="both"/>
        <w:textAlignment w:val="auto"/>
        <w:rPr>
          <w:rFonts w:ascii="宋体" w:hAnsi="宋体" w:cs="宋体"/>
          <w:b w:val="0"/>
          <w:color w:val="000000"/>
          <w:sz w:val="28"/>
          <w:szCs w:val="28"/>
        </w:rPr>
      </w:pPr>
      <w:bookmarkStart w:id="7" w:name="_Toc1055"/>
      <w:bookmarkStart w:id="8" w:name="_Toc24429"/>
      <w:r>
        <w:rPr>
          <w:rFonts w:ascii="宋体" w:hAnsi="宋体" w:cs="宋体"/>
          <w:color w:val="000000"/>
          <w:sz w:val="28"/>
          <w:szCs w:val="28"/>
        </w:rPr>
        <w:t>第二章 供应商须知</w:t>
      </w:r>
      <w:bookmarkEnd w:id="5"/>
      <w:bookmarkEnd w:id="6"/>
      <w:bookmarkEnd w:id="7"/>
      <w:bookmarkEnd w:id="8"/>
    </w:p>
    <w:p w14:paraId="01603973">
      <w:pPr>
        <w:spacing w:line="360" w:lineRule="auto"/>
        <w:jc w:val="center"/>
        <w:outlineLvl w:val="1"/>
        <w:rPr>
          <w:rFonts w:ascii="宋体" w:hAnsi="宋体" w:cs="宋体"/>
          <w:b/>
          <w:color w:val="000000"/>
          <w:sz w:val="28"/>
          <w:szCs w:val="28"/>
        </w:rPr>
      </w:pPr>
      <w:bookmarkStart w:id="9" w:name="_Toc420591642"/>
      <w:bookmarkStart w:id="10" w:name="_Toc9290"/>
      <w:bookmarkStart w:id="11" w:name="_Toc421778364"/>
      <w:bookmarkStart w:id="12" w:name="_Toc14031"/>
      <w:bookmarkStart w:id="13" w:name="_Toc526842094"/>
      <w:bookmarkStart w:id="14" w:name="_Toc500323094"/>
      <w:r>
        <w:rPr>
          <w:rFonts w:ascii="宋体" w:hAnsi="宋体" w:cs="宋体"/>
          <w:b/>
          <w:color w:val="000000"/>
          <w:sz w:val="28"/>
          <w:szCs w:val="28"/>
        </w:rPr>
        <w:t>供应商须知前附表</w:t>
      </w:r>
      <w:bookmarkEnd w:id="9"/>
      <w:bookmarkEnd w:id="10"/>
      <w:bookmarkEnd w:id="11"/>
      <w:bookmarkEnd w:id="12"/>
      <w:bookmarkEnd w:id="13"/>
      <w:bookmarkEnd w:id="14"/>
    </w:p>
    <w:tbl>
      <w:tblPr>
        <w:tblStyle w:val="25"/>
        <w:tblW w:w="10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1914"/>
        <w:gridCol w:w="7371"/>
      </w:tblGrid>
      <w:tr w14:paraId="386E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6D8B7459">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b/>
                <w:color w:val="000000"/>
                <w:sz w:val="24"/>
                <w:szCs w:val="24"/>
              </w:rPr>
            </w:pPr>
            <w:r>
              <w:rPr>
                <w:rFonts w:ascii="宋体" w:hAnsi="宋体" w:cs="宋体"/>
                <w:b/>
                <w:color w:val="000000"/>
                <w:sz w:val="24"/>
                <w:szCs w:val="24"/>
              </w:rPr>
              <w:t>条款号</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0E78727B">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b/>
                <w:color w:val="000000"/>
                <w:sz w:val="24"/>
                <w:szCs w:val="24"/>
              </w:rPr>
            </w:pPr>
            <w:r>
              <w:rPr>
                <w:rFonts w:ascii="宋体" w:hAnsi="宋体" w:cs="宋体"/>
                <w:b/>
                <w:color w:val="000000"/>
                <w:sz w:val="24"/>
                <w:szCs w:val="24"/>
              </w:rPr>
              <w:t>条款名称</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C408FFE">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b/>
                <w:color w:val="000000"/>
                <w:sz w:val="24"/>
                <w:szCs w:val="24"/>
              </w:rPr>
            </w:pPr>
            <w:r>
              <w:rPr>
                <w:rFonts w:ascii="宋体" w:hAnsi="宋体" w:cs="宋体"/>
                <w:b/>
                <w:color w:val="000000"/>
                <w:sz w:val="24"/>
                <w:szCs w:val="24"/>
              </w:rPr>
              <w:t>编列内容</w:t>
            </w:r>
          </w:p>
        </w:tc>
      </w:tr>
      <w:tr w14:paraId="752B6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28282347">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1.1.2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8E8C535">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采购人</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25FFF4D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名 称：志丹县畜牧兽医服务中心</w:t>
            </w:r>
          </w:p>
          <w:p w14:paraId="567493A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地 址：志丹县农业综合大楼七楼</w:t>
            </w:r>
          </w:p>
          <w:p w14:paraId="00B1849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 xml:space="preserve">联系人：胡生伟 </w:t>
            </w:r>
          </w:p>
          <w:p w14:paraId="3228E679">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color w:val="000000"/>
                <w:sz w:val="24"/>
                <w:szCs w:val="24"/>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 xml:space="preserve">电 话：13369298843     </w:t>
            </w:r>
          </w:p>
        </w:tc>
      </w:tr>
      <w:tr w14:paraId="5132D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04C3FA5D">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1.1.3</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0F3DC28F">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采购代理机构</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54F14DE">
            <w:pPr>
              <w:keepNext w:val="0"/>
              <w:keepLines w:val="0"/>
              <w:pageBreakBefore w:val="0"/>
              <w:tabs>
                <w:tab w:val="left" w:pos="3132"/>
              </w:tabs>
              <w:kinsoku/>
              <w:wordWrap/>
              <w:overflowPunct/>
              <w:topLinePunct w:val="0"/>
              <w:autoSpaceDE/>
              <w:autoSpaceDN/>
              <w:bidi w:val="0"/>
              <w:adjustRightInd/>
              <w:snapToGrid/>
              <w:spacing w:line="440" w:lineRule="exact"/>
              <w:textAlignment w:val="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名 称：陕西伯乐项目管理有限公司</w:t>
            </w:r>
          </w:p>
          <w:p w14:paraId="4F5217FB">
            <w:pPr>
              <w:keepNext w:val="0"/>
              <w:keepLines w:val="0"/>
              <w:pageBreakBefore w:val="0"/>
              <w:tabs>
                <w:tab w:val="left" w:pos="3132"/>
              </w:tabs>
              <w:kinsoku/>
              <w:wordWrap/>
              <w:overflowPunct/>
              <w:topLinePunct w:val="0"/>
              <w:autoSpaceDE/>
              <w:autoSpaceDN/>
              <w:bidi w:val="0"/>
              <w:adjustRightInd/>
              <w:snapToGrid/>
              <w:spacing w:line="440" w:lineRule="exact"/>
              <w:textAlignment w:val="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地 址：陕西省延安市宝塔区名恩首府小区院内2号楼1303室</w:t>
            </w:r>
          </w:p>
          <w:p w14:paraId="7677BC9E">
            <w:pPr>
              <w:keepNext w:val="0"/>
              <w:keepLines w:val="0"/>
              <w:pageBreakBefore w:val="0"/>
              <w:tabs>
                <w:tab w:val="left" w:pos="3132"/>
              </w:tabs>
              <w:kinsoku/>
              <w:wordWrap/>
              <w:overflowPunct/>
              <w:topLinePunct w:val="0"/>
              <w:autoSpaceDE/>
              <w:autoSpaceDN/>
              <w:bidi w:val="0"/>
              <w:adjustRightInd/>
              <w:snapToGrid/>
              <w:spacing w:line="440" w:lineRule="exact"/>
              <w:textAlignment w:val="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 xml:space="preserve">联系人：赵雪     </w:t>
            </w:r>
          </w:p>
          <w:p w14:paraId="12F92C0F">
            <w:pPr>
              <w:keepNext w:val="0"/>
              <w:keepLines w:val="0"/>
              <w:pageBreakBefore w:val="0"/>
              <w:tabs>
                <w:tab w:val="left" w:pos="3132"/>
              </w:tabs>
              <w:kinsoku/>
              <w:wordWrap/>
              <w:overflowPunct/>
              <w:topLinePunct w:val="0"/>
              <w:autoSpaceDE/>
              <w:autoSpaceDN/>
              <w:bidi w:val="0"/>
              <w:adjustRightInd/>
              <w:snapToGrid/>
              <w:spacing w:line="440" w:lineRule="exact"/>
              <w:textAlignment w:val="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 xml:space="preserve">电话：13468580710 </w:t>
            </w:r>
          </w:p>
        </w:tc>
      </w:tr>
      <w:tr w14:paraId="1D17A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6104B1C9">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1.1.4</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61B5D812">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项目名称</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6C40A6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志丹县畜牧兽医服务中心志丹县生猪屠宰厂加固改造升级项目(设备采购)</w:t>
            </w:r>
          </w:p>
        </w:tc>
      </w:tr>
      <w:tr w14:paraId="4BBE0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5AF9F11D">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1.2.1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2D40F62">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资金来源</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703CC39">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县财政</w:t>
            </w:r>
          </w:p>
        </w:tc>
      </w:tr>
      <w:tr w14:paraId="0EDBE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6D59D7DF">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1.2.2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4A6FCD2">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eastAsia="宋体" w:cs="宋体"/>
                <w:color w:val="000000"/>
                <w:sz w:val="24"/>
                <w:szCs w:val="24"/>
              </w:rPr>
              <w:t>出资比例</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676FDB24">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100％</w:t>
            </w:r>
          </w:p>
        </w:tc>
      </w:tr>
      <w:tr w14:paraId="257D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2AE141BF">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1.3.1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77C40366">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磋商内容</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2D70FC82">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color w:val="000000"/>
                <w:kern w:val="0"/>
                <w:sz w:val="24"/>
                <w:szCs w:val="24"/>
                <w:lang w:eastAsia="zh-CN"/>
              </w:rPr>
            </w:pPr>
            <w:r>
              <w:rPr>
                <w:rFonts w:hint="eastAsia" w:cs="宋体"/>
                <w:i w:val="0"/>
                <w:iCs w:val="0"/>
                <w:caps w:val="0"/>
                <w:color w:val="333333"/>
                <w:spacing w:val="0"/>
                <w:sz w:val="24"/>
                <w:szCs w:val="24"/>
                <w:shd w:val="clear" w:color="auto" w:fill="FFFFFF"/>
                <w:lang w:eastAsia="zh-CN"/>
              </w:rPr>
              <w:t>志丹县畜牧兽医服务中心志丹县生猪屠宰厂加固改造升级项目(设备采购)</w:t>
            </w:r>
          </w:p>
        </w:tc>
      </w:tr>
      <w:tr w14:paraId="00A8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33ABCC8">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1.3.2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A9D630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lang w:eastAsia="zh-CN"/>
              </w:rPr>
            </w:pPr>
            <w:r>
              <w:rPr>
                <w:rFonts w:hint="eastAsia" w:ascii="宋体" w:hAnsi="宋体" w:cs="宋体"/>
                <w:color w:val="000000"/>
                <w:sz w:val="24"/>
                <w:szCs w:val="24"/>
                <w:lang w:val="en-US" w:eastAsia="zh-CN"/>
              </w:rPr>
              <w:t>供货期</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121D2C97">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vertAlign w:val="baseline"/>
                <w:lang w:val="en-US" w:eastAsia="zh-CN"/>
              </w:rPr>
              <w:t>自合同签订之日起90天</w:t>
            </w:r>
          </w:p>
        </w:tc>
      </w:tr>
      <w:tr w14:paraId="08002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04408AAC">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1.3.3</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71D4C771">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质保期</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13F688ED">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宋体" w:hAnsi="宋体" w:eastAsia="宋体" w:cs="宋体"/>
                <w:i w:val="0"/>
                <w:iCs w:val="0"/>
                <w:caps w:val="0"/>
                <w:color w:val="333333"/>
                <w:spacing w:val="0"/>
                <w:sz w:val="24"/>
                <w:szCs w:val="24"/>
                <w:shd w:val="clear" w:color="auto" w:fill="FFFFFF"/>
                <w:vertAlign w:val="baseline"/>
                <w:lang w:val="en-US" w:eastAsia="zh-CN"/>
              </w:rPr>
            </w:pPr>
            <w:r>
              <w:rPr>
                <w:rFonts w:hint="eastAsia" w:ascii="宋体" w:hAnsi="宋体" w:cs="宋体"/>
                <w:i w:val="0"/>
                <w:iCs w:val="0"/>
                <w:caps w:val="0"/>
                <w:color w:val="333333"/>
                <w:spacing w:val="0"/>
                <w:sz w:val="24"/>
                <w:szCs w:val="24"/>
                <w:shd w:val="clear" w:color="auto" w:fill="FFFFFF"/>
                <w:vertAlign w:val="baseline"/>
                <w:lang w:val="en-US" w:eastAsia="zh-CN"/>
              </w:rPr>
              <w:t>自验收合格之日起1年</w:t>
            </w:r>
          </w:p>
        </w:tc>
      </w:tr>
      <w:tr w14:paraId="46E01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730E332">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1.4.1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094AF6F6">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供应商资质条件、能力和信誉</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E3796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具有独立承担民事责任能力的法人、其他组织或自然人，法人或其他组织提供营业执照（事业单位法人证书），自然人提供身份证明。</w:t>
            </w:r>
          </w:p>
          <w:p w14:paraId="6B4A8AE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479" w:leftChars="228" w:right="0" w:firstLine="0" w:firstLineChars="0"/>
              <w:jc w:val="both"/>
              <w:textAlignment w:val="auto"/>
              <w:rPr>
                <w:rFonts w:ascii="宋体" w:hAnsi="宋体" w:cs="宋体"/>
                <w:color w:val="000000"/>
                <w:sz w:val="24"/>
                <w:szCs w:val="24"/>
              </w:rPr>
            </w:pPr>
            <w:r>
              <w:rPr>
                <w:rFonts w:hint="eastAsia" w:ascii="宋体" w:hAnsi="宋体" w:eastAsia="宋体" w:cs="宋体"/>
                <w:i w:val="0"/>
                <w:iCs w:val="0"/>
                <w:caps w:val="0"/>
                <w:color w:val="auto"/>
                <w:spacing w:val="0"/>
                <w:sz w:val="24"/>
                <w:szCs w:val="24"/>
                <w:shd w:val="clear" w:color="auto" w:fill="FFFFFF"/>
              </w:rPr>
              <w:t>1.提供有效的“三证合一”的营业执照（附2025年度报告书）；</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2.银行开户许可证或开户行基本信息；</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4.税收缴纳证明：提供2025年06月至今已缴纳的至少一个月的纳税证明或完税证明（不限税种），依法免税的单位应提供相关证明材料；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5.社会保障资金缴纳证明：提供2025年06月至今已缴存至少一个月的社会保障资金缴存单据或社保机构开具的社会保险参保缴费情况证明，依法不需要缴纳社会保障资金的单位应提供相关证明材料；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6.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7.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8.提供参加政府采购活动前3年内经营活动中无重大违法记录声明；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9.本项目专门面向中小企业采购（供应商需提供中小企业声明函或残疾人福利性单位声明函或监狱企业声明函）；</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10.本项目不接受联合体磋商。</w:t>
            </w:r>
          </w:p>
        </w:tc>
      </w:tr>
      <w:tr w14:paraId="02A6E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87B29A4">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1.4.2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A2027CE">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是否接受</w:t>
            </w:r>
          </w:p>
          <w:p w14:paraId="0F532FCA">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联合体磋商</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535DEE0">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kern w:val="0"/>
                <w:sz w:val="24"/>
                <w:szCs w:val="24"/>
              </w:rPr>
              <w:t>不接受</w:t>
            </w:r>
          </w:p>
        </w:tc>
      </w:tr>
      <w:tr w14:paraId="39C2E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64ECB178">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1.9.1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1A6282AD">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磋商预备会</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AA785DC">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不召开磋商预备会，相关事宜以招标答疑方式进行。</w:t>
            </w:r>
          </w:p>
          <w:p w14:paraId="70B13956">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000000"/>
                <w:sz w:val="24"/>
                <w:szCs w:val="24"/>
              </w:rPr>
            </w:pPr>
            <w:bookmarkStart w:id="15" w:name="_Toc343511299"/>
            <w:r>
              <w:rPr>
                <w:rFonts w:ascii="宋体" w:hAnsi="宋体" w:cs="宋体"/>
                <w:color w:val="000000"/>
                <w:sz w:val="24"/>
                <w:szCs w:val="24"/>
              </w:rPr>
              <w:t>供应商需以书面形式向采购代理机构提交需澄清或答疑的问题，同时将澄清或答疑问题的电子版发至采购代理机构机构电子邮箱：</w:t>
            </w:r>
            <w:r>
              <w:rPr>
                <w:rFonts w:ascii="宋体" w:hAnsi="宋体" w:cs="宋体"/>
                <w:color w:val="000000"/>
                <w:sz w:val="24"/>
                <w:szCs w:val="24"/>
              </w:rPr>
              <w:fldChar w:fldCharType="begin"/>
            </w:r>
            <w:r>
              <w:rPr>
                <w:rFonts w:ascii="宋体" w:hAnsi="宋体" w:cs="宋体"/>
                <w:color w:val="000000"/>
                <w:sz w:val="24"/>
                <w:szCs w:val="24"/>
              </w:rPr>
              <w:instrText xml:space="preserve"> HYPERLINK "mailto:sxzb9@126.com" </w:instrText>
            </w:r>
            <w:r>
              <w:rPr>
                <w:rFonts w:ascii="宋体" w:hAnsi="宋体" w:cs="宋体"/>
                <w:color w:val="000000"/>
                <w:sz w:val="24"/>
                <w:szCs w:val="24"/>
              </w:rPr>
              <w:fldChar w:fldCharType="separate"/>
            </w:r>
            <w:r>
              <w:rPr>
                <w:rFonts w:hint="eastAsia" w:ascii="宋体" w:hAnsi="宋体" w:cs="宋体"/>
                <w:color w:val="000000"/>
                <w:sz w:val="24"/>
                <w:szCs w:val="24"/>
                <w:lang w:eastAsia="zh-CN"/>
              </w:rPr>
              <w:t>929727891@qq.com</w:t>
            </w:r>
            <w:r>
              <w:rPr>
                <w:rFonts w:ascii="宋体" w:hAnsi="宋体" w:cs="宋体"/>
                <w:color w:val="000000"/>
                <w:sz w:val="24"/>
                <w:szCs w:val="24"/>
              </w:rPr>
              <w:fldChar w:fldCharType="end"/>
            </w:r>
            <w:r>
              <w:rPr>
                <w:rFonts w:ascii="宋体" w:hAnsi="宋体" w:cs="宋体"/>
                <w:color w:val="000000"/>
                <w:sz w:val="24"/>
                <w:szCs w:val="24"/>
              </w:rPr>
              <w:t>，采购人和代理机构负责做出统一解答和必要澄清后，以书面的《招标答疑纪要》发送各供应商。</w:t>
            </w:r>
            <w:bookmarkEnd w:id="15"/>
          </w:p>
        </w:tc>
      </w:tr>
      <w:tr w14:paraId="7775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E9270B8">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1.9.2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2D75DA2">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供应商提出问题的截止时间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6D31A99A">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提交首次响应文件截止之日3个工作日前，</w:t>
            </w:r>
            <w:r>
              <w:rPr>
                <w:rFonts w:ascii="宋体" w:hAnsi="宋体" w:cs="宋体"/>
                <w:color w:val="000000"/>
                <w:sz w:val="24"/>
                <w:szCs w:val="24"/>
                <w:highlight w:val="none"/>
              </w:rPr>
              <w:t>以书面形式</w:t>
            </w:r>
            <w:r>
              <w:rPr>
                <w:rFonts w:hint="eastAsia" w:ascii="宋体" w:hAnsi="宋体" w:cs="宋体"/>
                <w:color w:val="000000"/>
                <w:kern w:val="2"/>
                <w:sz w:val="24"/>
                <w:szCs w:val="24"/>
                <w:lang w:val="en-US" w:eastAsia="zh-CN"/>
              </w:rPr>
              <w:t>及</w:t>
            </w:r>
            <w:r>
              <w:rPr>
                <w:rFonts w:hint="eastAsia" w:ascii="宋体" w:hAnsi="宋体" w:eastAsia="宋体" w:cs="宋体"/>
                <w:color w:val="auto"/>
                <w:sz w:val="24"/>
                <w:szCs w:val="24"/>
                <w:lang w:val="en-US" w:eastAsia="zh-CN"/>
              </w:rPr>
              <w:t>《全国公共资源交易平台（陕西省·延安市）》电子招投标系统</w:t>
            </w:r>
            <w:r>
              <w:rPr>
                <w:rFonts w:ascii="宋体" w:hAnsi="宋体" w:cs="宋体"/>
                <w:color w:val="000000"/>
                <w:sz w:val="24"/>
                <w:szCs w:val="24"/>
                <w:highlight w:val="none"/>
              </w:rPr>
              <w:t>提交至采购代理机构（并将电子版发至</w:t>
            </w:r>
            <w:r>
              <w:rPr>
                <w:rFonts w:ascii="宋体" w:hAnsi="宋体" w:cs="宋体"/>
                <w:color w:val="000000"/>
                <w:sz w:val="24"/>
                <w:szCs w:val="24"/>
              </w:rPr>
              <w:fldChar w:fldCharType="begin"/>
            </w:r>
            <w:r>
              <w:rPr>
                <w:rFonts w:ascii="宋体" w:hAnsi="宋体" w:cs="宋体"/>
                <w:color w:val="000000"/>
                <w:sz w:val="24"/>
                <w:szCs w:val="24"/>
              </w:rPr>
              <w:instrText xml:space="preserve"> HYPERLINK "mailto:sxzb9@126.com" </w:instrText>
            </w:r>
            <w:r>
              <w:rPr>
                <w:rFonts w:ascii="宋体" w:hAnsi="宋体" w:cs="宋体"/>
                <w:color w:val="000000"/>
                <w:sz w:val="24"/>
                <w:szCs w:val="24"/>
              </w:rPr>
              <w:fldChar w:fldCharType="separate"/>
            </w:r>
            <w:r>
              <w:rPr>
                <w:rFonts w:hint="eastAsia" w:ascii="宋体" w:hAnsi="宋体" w:cs="宋体"/>
                <w:color w:val="000000"/>
                <w:sz w:val="24"/>
                <w:szCs w:val="24"/>
                <w:lang w:eastAsia="zh-CN"/>
              </w:rPr>
              <w:t>929727891@qq.com</w:t>
            </w:r>
            <w:r>
              <w:rPr>
                <w:rFonts w:ascii="宋体" w:hAnsi="宋体" w:cs="宋体"/>
                <w:color w:val="000000"/>
                <w:sz w:val="24"/>
                <w:szCs w:val="24"/>
              </w:rPr>
              <w:fldChar w:fldCharType="end"/>
            </w:r>
            <w:r>
              <w:rPr>
                <w:rFonts w:ascii="宋体" w:hAnsi="宋体" w:cs="宋体"/>
                <w:color w:val="000000"/>
                <w:sz w:val="24"/>
                <w:szCs w:val="24"/>
                <w:highlight w:val="none"/>
              </w:rPr>
              <w:t>），逾期不再接受。</w:t>
            </w:r>
          </w:p>
        </w:tc>
      </w:tr>
      <w:tr w14:paraId="2E8A0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53B2928">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1.10</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6E18969">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踏勘现场</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440BAF83">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踏勘现场：采购人不组织现场踏勘会，若磋商供应商认为有必要时，可自行组织踏勘，但因踏勘产生的一切费用及影响由磋商供应商自行承担。</w:t>
            </w:r>
          </w:p>
        </w:tc>
      </w:tr>
      <w:tr w14:paraId="1D74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330E6BB4">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2.2.1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E595B0C">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采购人澄清磋商文件的截止时间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0220F997">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提交首次响应文件截止之日3个工作日前</w:t>
            </w:r>
          </w:p>
        </w:tc>
      </w:tr>
      <w:tr w14:paraId="25B9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230B6D4F">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2.2.2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04FE13DA">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sz w:val="24"/>
                <w:szCs w:val="24"/>
              </w:rPr>
            </w:pPr>
            <w:r>
              <w:rPr>
                <w:rFonts w:ascii="宋体" w:hAnsi="宋体" w:cs="宋体"/>
                <w:sz w:val="24"/>
                <w:szCs w:val="24"/>
              </w:rPr>
              <w:t>提交首次响应文件截止之日</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42D6E9D">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vertAlign w:val="baseline"/>
              </w:rPr>
              <w:t>202</w:t>
            </w:r>
            <w:r>
              <w:rPr>
                <w:rFonts w:hint="eastAsia" w:ascii="宋体" w:hAnsi="宋体" w:cs="宋体"/>
                <w:i w:val="0"/>
                <w:iCs w:val="0"/>
                <w:caps w:val="0"/>
                <w:color w:val="333333"/>
                <w:spacing w:val="0"/>
                <w:sz w:val="24"/>
                <w:szCs w:val="24"/>
                <w:shd w:val="clear" w:color="auto" w:fill="FFFFFF"/>
                <w:vertAlign w:val="baseline"/>
                <w:lang w:val="en-US" w:eastAsia="zh-CN"/>
              </w:rPr>
              <w:t>6</w:t>
            </w:r>
            <w:r>
              <w:rPr>
                <w:rFonts w:hint="eastAsia" w:ascii="宋体" w:hAnsi="宋体" w:eastAsia="宋体" w:cs="宋体"/>
                <w:i w:val="0"/>
                <w:iCs w:val="0"/>
                <w:caps w:val="0"/>
                <w:color w:val="333333"/>
                <w:spacing w:val="0"/>
                <w:sz w:val="24"/>
                <w:szCs w:val="24"/>
                <w:shd w:val="clear" w:color="auto" w:fill="FFFFFF"/>
                <w:vertAlign w:val="baseline"/>
              </w:rPr>
              <w:t>年</w:t>
            </w:r>
            <w:r>
              <w:rPr>
                <w:rFonts w:hint="eastAsia" w:ascii="宋体" w:hAnsi="宋体" w:cs="宋体"/>
                <w:i w:val="0"/>
                <w:iCs w:val="0"/>
                <w:caps w:val="0"/>
                <w:color w:val="333333"/>
                <w:spacing w:val="0"/>
                <w:sz w:val="24"/>
                <w:szCs w:val="24"/>
                <w:shd w:val="clear" w:color="auto" w:fill="FFFFFF"/>
                <w:vertAlign w:val="baseline"/>
                <w:lang w:val="en-US" w:eastAsia="zh-CN"/>
              </w:rPr>
              <w:t>06</w:t>
            </w:r>
            <w:r>
              <w:rPr>
                <w:rFonts w:hint="eastAsia" w:ascii="宋体" w:hAnsi="宋体" w:eastAsia="宋体" w:cs="宋体"/>
                <w:i w:val="0"/>
                <w:iCs w:val="0"/>
                <w:caps w:val="0"/>
                <w:color w:val="333333"/>
                <w:spacing w:val="0"/>
                <w:sz w:val="24"/>
                <w:szCs w:val="24"/>
                <w:shd w:val="clear" w:color="auto" w:fill="FFFFFF"/>
                <w:vertAlign w:val="baseline"/>
              </w:rPr>
              <w:t>月</w:t>
            </w:r>
            <w:r>
              <w:rPr>
                <w:rFonts w:hint="eastAsia" w:ascii="宋体" w:hAnsi="宋体" w:cs="宋体"/>
                <w:i w:val="0"/>
                <w:iCs w:val="0"/>
                <w:caps w:val="0"/>
                <w:color w:val="333333"/>
                <w:spacing w:val="0"/>
                <w:sz w:val="24"/>
                <w:szCs w:val="24"/>
                <w:shd w:val="clear" w:color="auto" w:fill="FFFFFF"/>
                <w:vertAlign w:val="baseline"/>
                <w:lang w:val="en-US" w:eastAsia="zh-CN"/>
              </w:rPr>
              <w:t>29</w:t>
            </w:r>
            <w:r>
              <w:rPr>
                <w:rFonts w:hint="eastAsia" w:ascii="宋体" w:hAnsi="宋体" w:eastAsia="宋体" w:cs="宋体"/>
                <w:i w:val="0"/>
                <w:iCs w:val="0"/>
                <w:caps w:val="0"/>
                <w:color w:val="333333"/>
                <w:spacing w:val="0"/>
                <w:sz w:val="24"/>
                <w:szCs w:val="24"/>
                <w:shd w:val="clear" w:color="auto" w:fill="FFFFFF"/>
                <w:vertAlign w:val="baseline"/>
              </w:rPr>
              <w:t>日</w:t>
            </w:r>
            <w:r>
              <w:rPr>
                <w:rFonts w:hint="eastAsia" w:ascii="宋体" w:hAnsi="宋体" w:cs="宋体"/>
                <w:i w:val="0"/>
                <w:iCs w:val="0"/>
                <w:caps w:val="0"/>
                <w:color w:val="333333"/>
                <w:spacing w:val="0"/>
                <w:sz w:val="24"/>
                <w:szCs w:val="24"/>
                <w:shd w:val="clear" w:color="auto" w:fill="FFFFFF"/>
                <w:vertAlign w:val="baseline"/>
                <w:lang w:val="en-US" w:eastAsia="zh-CN"/>
              </w:rPr>
              <w:t>15</w:t>
            </w:r>
            <w:r>
              <w:rPr>
                <w:rFonts w:hint="eastAsia" w:ascii="宋体" w:hAnsi="宋体" w:eastAsia="宋体" w:cs="宋体"/>
                <w:i w:val="0"/>
                <w:iCs w:val="0"/>
                <w:caps w:val="0"/>
                <w:color w:val="333333"/>
                <w:spacing w:val="0"/>
                <w:sz w:val="24"/>
                <w:szCs w:val="24"/>
                <w:shd w:val="clear" w:color="auto" w:fill="FFFFFF"/>
                <w:vertAlign w:val="baseline"/>
              </w:rPr>
              <w:t>时</w:t>
            </w:r>
            <w:r>
              <w:rPr>
                <w:rFonts w:hint="eastAsia" w:ascii="宋体" w:hAnsi="宋体" w:cs="宋体"/>
                <w:i w:val="0"/>
                <w:iCs w:val="0"/>
                <w:caps w:val="0"/>
                <w:color w:val="333333"/>
                <w:spacing w:val="0"/>
                <w:sz w:val="24"/>
                <w:szCs w:val="24"/>
                <w:shd w:val="clear" w:color="auto" w:fill="FFFFFF"/>
                <w:vertAlign w:val="baseline"/>
                <w:lang w:val="en-US" w:eastAsia="zh-CN"/>
              </w:rPr>
              <w:t>30</w:t>
            </w:r>
            <w:r>
              <w:rPr>
                <w:rFonts w:hint="eastAsia" w:ascii="宋体" w:hAnsi="宋体" w:eastAsia="宋体" w:cs="宋体"/>
                <w:i w:val="0"/>
                <w:iCs w:val="0"/>
                <w:caps w:val="0"/>
                <w:color w:val="333333"/>
                <w:spacing w:val="0"/>
                <w:sz w:val="24"/>
                <w:szCs w:val="24"/>
                <w:shd w:val="clear" w:color="auto" w:fill="FFFFFF"/>
                <w:vertAlign w:val="baseline"/>
              </w:rPr>
              <w:t>分</w:t>
            </w:r>
            <w:r>
              <w:rPr>
                <w:rFonts w:hint="eastAsia" w:ascii="宋体" w:hAnsi="宋体" w:eastAsia="宋体" w:cs="宋体"/>
                <w:i w:val="0"/>
                <w:iCs w:val="0"/>
                <w:caps w:val="0"/>
                <w:color w:val="333333"/>
                <w:spacing w:val="0"/>
                <w:sz w:val="24"/>
                <w:szCs w:val="24"/>
                <w:shd w:val="clear" w:color="auto" w:fill="FFFFFF"/>
                <w:vertAlign w:val="baseline"/>
                <w:lang w:val="en-US" w:eastAsia="zh-CN"/>
              </w:rPr>
              <w:t>00秒</w:t>
            </w:r>
            <w:r>
              <w:rPr>
                <w:rFonts w:hint="eastAsia" w:ascii="宋体" w:hAnsi="宋体" w:eastAsia="宋体" w:cs="宋体"/>
                <w:i w:val="0"/>
                <w:iCs w:val="0"/>
                <w:caps w:val="0"/>
                <w:color w:val="333333"/>
                <w:spacing w:val="0"/>
                <w:sz w:val="24"/>
                <w:szCs w:val="24"/>
                <w:shd w:val="clear" w:color="auto" w:fill="FFFFFF"/>
                <w:vertAlign w:val="baseline"/>
              </w:rPr>
              <w:t>（北京时间）</w:t>
            </w:r>
            <w:r>
              <w:rPr>
                <w:rFonts w:hint="eastAsia" w:ascii="宋体" w:hAnsi="宋体" w:cs="宋体"/>
                <w:sz w:val="24"/>
                <w:szCs w:val="24"/>
                <w:lang w:val="en-US" w:eastAsia="zh-CN"/>
              </w:rPr>
              <w:t xml:space="preserve"> </w:t>
            </w:r>
          </w:p>
        </w:tc>
      </w:tr>
      <w:tr w14:paraId="4CA4D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71B23E1">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2.2.3</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72A981D">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供应商确认收到磋商文件澄清的时间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0C1ECFB">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磋商文件澄清发出后当日内</w:t>
            </w:r>
          </w:p>
        </w:tc>
      </w:tr>
      <w:tr w14:paraId="23826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F42C555">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2.3.2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7425402C">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供应商确认收到磋商文件修改的时间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4496842">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磋商文件修改发出后当日内</w:t>
            </w:r>
          </w:p>
        </w:tc>
      </w:tr>
      <w:tr w14:paraId="67A5E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352BDCBE">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3.3.1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5B3980B6">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磋商有效期</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6E76B549">
            <w:pPr>
              <w:keepNext w:val="0"/>
              <w:keepLines w:val="0"/>
              <w:pageBreakBefore w:val="0"/>
              <w:kinsoku/>
              <w:wordWrap/>
              <w:overflowPunct/>
              <w:topLinePunct w:val="0"/>
              <w:autoSpaceDE/>
              <w:autoSpaceDN/>
              <w:bidi w:val="0"/>
              <w:adjustRightInd/>
              <w:snapToGrid/>
              <w:spacing w:line="440" w:lineRule="exact"/>
              <w:jc w:val="left"/>
              <w:textAlignment w:val="auto"/>
              <w:rPr>
                <w:rFonts w:ascii="宋体" w:hAnsi="宋体" w:cs="宋体"/>
                <w:color w:val="000000"/>
                <w:sz w:val="24"/>
                <w:szCs w:val="24"/>
              </w:rPr>
            </w:pPr>
            <w:r>
              <w:rPr>
                <w:rFonts w:hint="eastAsia" w:ascii="宋体" w:hAnsi="宋体" w:cs="宋体"/>
                <w:color w:val="000000"/>
                <w:sz w:val="24"/>
                <w:szCs w:val="24"/>
                <w:lang w:val="en-US" w:eastAsia="zh-CN"/>
              </w:rPr>
              <w:t>90</w:t>
            </w:r>
            <w:r>
              <w:rPr>
                <w:rFonts w:ascii="宋体" w:hAnsi="宋体" w:cs="宋体"/>
                <w:color w:val="000000"/>
                <w:sz w:val="24"/>
                <w:szCs w:val="24"/>
              </w:rPr>
              <w:t>日历天（从磋商响应文件截止之日算起）</w:t>
            </w:r>
          </w:p>
        </w:tc>
      </w:tr>
      <w:tr w14:paraId="62175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F94B0A0">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3.4.1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A28FF7C">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磋商保证金</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2EDCFA3">
            <w:pPr>
              <w:pageBreakBefore w:val="0"/>
              <w:widowControl w:val="0"/>
              <w:wordWrap/>
              <w:topLinePunct w:val="0"/>
              <w:bidi w:val="0"/>
              <w:spacing w:line="360" w:lineRule="auto"/>
              <w:jc w:val="both"/>
              <w:rPr>
                <w:rFonts w:hint="eastAsia" w:ascii="宋体" w:hAnsi="宋体" w:eastAsia="宋体" w:cs="宋体"/>
                <w:b/>
                <w:bCs/>
                <w:color w:val="auto"/>
                <w:kern w:val="2"/>
                <w:sz w:val="24"/>
                <w:szCs w:val="24"/>
                <w:u w:val="none"/>
                <w:lang w:eastAsia="zh-CN"/>
              </w:rPr>
            </w:pPr>
            <w:r>
              <w:rPr>
                <w:rFonts w:hint="eastAsia" w:ascii="宋体" w:hAnsi="宋体" w:eastAsia="宋体" w:cs="宋体"/>
                <w:b/>
                <w:bCs/>
                <w:color w:val="auto"/>
                <w:kern w:val="2"/>
                <w:sz w:val="24"/>
                <w:szCs w:val="24"/>
                <w:lang w:val="en-US" w:eastAsia="zh-CN"/>
              </w:rPr>
              <w:t>磋商</w:t>
            </w:r>
            <w:r>
              <w:rPr>
                <w:rFonts w:hint="eastAsia" w:ascii="宋体" w:hAnsi="宋体" w:eastAsia="宋体" w:cs="宋体"/>
                <w:b/>
                <w:bCs/>
                <w:color w:val="auto"/>
                <w:kern w:val="2"/>
                <w:sz w:val="24"/>
                <w:szCs w:val="24"/>
              </w:rPr>
              <w:t>保证金：</w:t>
            </w:r>
            <w:r>
              <w:rPr>
                <w:rFonts w:hint="eastAsia" w:ascii="宋体" w:hAnsi="宋体" w:cs="宋体"/>
                <w:b/>
                <w:bCs/>
                <w:color w:val="auto"/>
                <w:kern w:val="2"/>
                <w:sz w:val="24"/>
                <w:szCs w:val="24"/>
                <w:lang w:val="en-US" w:eastAsia="zh-CN"/>
              </w:rPr>
              <w:t>30000</w:t>
            </w:r>
            <w:r>
              <w:rPr>
                <w:rFonts w:hint="eastAsia" w:ascii="宋体" w:hAnsi="宋体" w:eastAsia="宋体" w:cs="宋体"/>
                <w:b/>
                <w:bCs/>
                <w:color w:val="auto"/>
                <w:kern w:val="2"/>
                <w:sz w:val="24"/>
                <w:szCs w:val="24"/>
                <w:lang w:val="en-US" w:eastAsia="zh-CN"/>
              </w:rPr>
              <w:t>.00</w:t>
            </w:r>
            <w:r>
              <w:rPr>
                <w:rFonts w:hint="eastAsia" w:ascii="宋体" w:hAnsi="宋体" w:eastAsia="宋体" w:cs="宋体"/>
                <w:b/>
                <w:bCs/>
                <w:color w:val="auto"/>
                <w:kern w:val="2"/>
                <w:sz w:val="24"/>
                <w:szCs w:val="24"/>
                <w:u w:val="none"/>
              </w:rPr>
              <w:t>元整</w:t>
            </w:r>
            <w:r>
              <w:rPr>
                <w:rFonts w:hint="eastAsia" w:ascii="宋体" w:hAnsi="宋体" w:eastAsia="宋体" w:cs="宋体"/>
                <w:b/>
                <w:bCs/>
                <w:color w:val="auto"/>
                <w:kern w:val="2"/>
                <w:sz w:val="24"/>
                <w:szCs w:val="24"/>
                <w:u w:val="none"/>
                <w:lang w:eastAsia="zh-CN"/>
              </w:rPr>
              <w:t>（</w:t>
            </w:r>
            <w:r>
              <w:rPr>
                <w:rFonts w:hint="eastAsia" w:ascii="宋体" w:hAnsi="宋体" w:cs="宋体"/>
                <w:b/>
                <w:bCs/>
                <w:color w:val="auto"/>
                <w:kern w:val="2"/>
                <w:sz w:val="24"/>
                <w:szCs w:val="24"/>
                <w:u w:val="none"/>
                <w:lang w:val="en-US" w:eastAsia="zh-CN"/>
              </w:rPr>
              <w:t>叁万元整</w:t>
            </w:r>
            <w:r>
              <w:rPr>
                <w:rFonts w:hint="eastAsia" w:ascii="宋体" w:hAnsi="宋体" w:eastAsia="宋体" w:cs="宋体"/>
                <w:b/>
                <w:bCs/>
                <w:color w:val="auto"/>
                <w:kern w:val="2"/>
                <w:sz w:val="24"/>
                <w:szCs w:val="24"/>
                <w:u w:val="none"/>
                <w:lang w:eastAsia="zh-CN"/>
              </w:rPr>
              <w:t>）</w:t>
            </w:r>
          </w:p>
          <w:p w14:paraId="67EB69FA">
            <w:pPr>
              <w:pStyle w:val="13"/>
              <w:pageBreakBefore w:val="0"/>
              <w:wordWrap/>
              <w:topLinePunct w:val="0"/>
              <w:bidi w:val="0"/>
              <w:spacing w:line="360" w:lineRule="auto"/>
              <w:ind w:left="0" w:leftChars="0" w:firstLine="0" w:firstLineChars="0"/>
              <w:jc w:val="both"/>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lang w:val="en-US" w:eastAsia="zh-CN" w:bidi="ar-SA"/>
              </w:rPr>
              <w:t>备注：</w:t>
            </w:r>
            <w:r>
              <w:rPr>
                <w:rFonts w:hint="eastAsia" w:ascii="宋体" w:hAnsi="宋体" w:eastAsia="宋体" w:cs="宋体"/>
                <w:b/>
                <w:bCs/>
                <w:color w:val="000000"/>
                <w:kern w:val="2"/>
                <w:sz w:val="24"/>
                <w:szCs w:val="24"/>
                <w:lang w:val="en-US" w:eastAsia="zh-CN" w:bidi="ar-SA"/>
              </w:rPr>
              <w:t>SXBL-ZC-2026-004磋商保证金</w:t>
            </w:r>
          </w:p>
          <w:p w14:paraId="3F32463C">
            <w:pPr>
              <w:pageBreakBefore w:val="0"/>
              <w:widowControl w:val="0"/>
              <w:wordWrap/>
              <w:topLinePunct w:val="0"/>
              <w:bidi w:val="0"/>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保证金有效期限：</w:t>
            </w: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保证金的有效期与</w:t>
            </w: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有效期一致。</w:t>
            </w:r>
          </w:p>
          <w:p w14:paraId="1B501FE2">
            <w:pPr>
              <w:pageBreakBefore w:val="0"/>
              <w:tabs>
                <w:tab w:val="left" w:pos="0"/>
              </w:tabs>
              <w:kinsoku w:val="0"/>
              <w:wordWrap/>
              <w:topLinePunct w:val="0"/>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交款方式：</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保证金应当以银行网银转账、支票、汇票、本票</w:t>
            </w:r>
            <w:r>
              <w:rPr>
                <w:rFonts w:hint="eastAsia" w:ascii="宋体" w:hAnsi="宋体" w:eastAsia="宋体" w:cs="宋体"/>
                <w:color w:val="auto"/>
                <w:sz w:val="24"/>
                <w:szCs w:val="24"/>
                <w:lang w:eastAsia="zh-CN"/>
              </w:rPr>
              <w:t>、保函</w:t>
            </w:r>
            <w:r>
              <w:rPr>
                <w:rFonts w:hint="eastAsia" w:ascii="宋体" w:hAnsi="宋体" w:eastAsia="宋体" w:cs="宋体"/>
                <w:color w:val="auto"/>
                <w:sz w:val="24"/>
                <w:szCs w:val="24"/>
              </w:rPr>
              <w:t>等非现金形式提交。供应商未按照采购文件要求提交</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保证金的，响应文件无效。请</w:t>
            </w:r>
            <w:r>
              <w:rPr>
                <w:rFonts w:hint="eastAsia" w:ascii="宋体" w:hAnsi="宋体" w:eastAsia="宋体" w:cs="宋体"/>
                <w:color w:val="auto"/>
                <w:sz w:val="24"/>
                <w:szCs w:val="24"/>
                <w:lang w:eastAsia="zh-CN"/>
              </w:rPr>
              <w:t>供应商在响应文件递交截止时间</w:t>
            </w:r>
            <w:r>
              <w:rPr>
                <w:rFonts w:hint="eastAsia" w:ascii="宋体" w:hAnsi="宋体" w:eastAsia="宋体" w:cs="宋体"/>
                <w:color w:val="auto"/>
                <w:sz w:val="24"/>
                <w:szCs w:val="24"/>
                <w:lang w:val="en-US" w:eastAsia="zh-CN"/>
              </w:rPr>
              <w:t>前将磋商保证金由公司账户（磋商保证金的交付单位和投标供应商的名称必须一致）缴纳到下列账户：</w:t>
            </w:r>
          </w:p>
          <w:p w14:paraId="4B340402">
            <w:pPr>
              <w:spacing w:line="360" w:lineRule="auto"/>
              <w:ind w:firstLine="482" w:firstLineChars="200"/>
              <w:jc w:val="lef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开户单位：</w:t>
            </w:r>
            <w:r>
              <w:rPr>
                <w:rFonts w:hint="eastAsia" w:ascii="宋体" w:hAnsi="宋体" w:eastAsia="宋体" w:cs="宋体"/>
                <w:b/>
                <w:bCs/>
                <w:color w:val="000000"/>
                <w:sz w:val="24"/>
                <w:szCs w:val="24"/>
                <w:lang w:eastAsia="zh-CN"/>
              </w:rPr>
              <w:t>陕西伯乐项目管理有限公司</w:t>
            </w:r>
          </w:p>
          <w:p w14:paraId="47F7AE12">
            <w:pPr>
              <w:spacing w:line="360" w:lineRule="auto"/>
              <w:ind w:firstLine="482"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开户行名称：</w:t>
            </w:r>
            <w:r>
              <w:rPr>
                <w:rFonts w:hint="eastAsia" w:ascii="宋体" w:hAnsi="宋体" w:eastAsia="宋体" w:cs="宋体"/>
                <w:b/>
                <w:bCs/>
                <w:sz w:val="24"/>
                <w:szCs w:val="24"/>
                <w:lang w:eastAsia="zh-CN"/>
              </w:rPr>
              <w:t>中国建行银行股份有限公司延安枣园路支行</w:t>
            </w:r>
          </w:p>
          <w:p w14:paraId="735DEB6B">
            <w:pPr>
              <w:pageBreakBefore w:val="0"/>
              <w:tabs>
                <w:tab w:val="left" w:pos="0"/>
              </w:tabs>
              <w:kinsoku w:val="0"/>
              <w:wordWrap/>
              <w:topLinePunct w:val="0"/>
              <w:bidi w:val="0"/>
              <w:spacing w:line="360" w:lineRule="auto"/>
              <w:ind w:firstLine="482" w:firstLineChars="200"/>
              <w:jc w:val="both"/>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rPr>
              <w:t>账      号：</w:t>
            </w:r>
            <w:r>
              <w:rPr>
                <w:rFonts w:hint="eastAsia" w:ascii="宋体" w:hAnsi="宋体" w:eastAsia="宋体" w:cs="宋体"/>
                <w:b/>
                <w:bCs/>
                <w:sz w:val="24"/>
                <w:szCs w:val="24"/>
              </w:rPr>
              <w:t>61050168950000000667</w:t>
            </w:r>
          </w:p>
        </w:tc>
      </w:tr>
      <w:tr w14:paraId="1FE48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D807E81">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3.6</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3AD1AE7">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是否允许递交</w:t>
            </w:r>
          </w:p>
          <w:p w14:paraId="0BB867BE">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备选磋商方案</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EE660C9">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不允许</w:t>
            </w:r>
          </w:p>
        </w:tc>
      </w:tr>
      <w:tr w14:paraId="5832E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51EB83B">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3.7.3</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0B3CCACF">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签字或盖章要求</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2F960BFA">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响应文件必须经法定代表人或其委托代理人在指定页面</w:t>
            </w:r>
            <w:r>
              <w:rPr>
                <w:rFonts w:hint="eastAsia" w:ascii="宋体" w:hAnsi="宋体" w:cs="宋体"/>
                <w:color w:val="000000"/>
                <w:sz w:val="24"/>
                <w:szCs w:val="24"/>
                <w:lang w:val="en-US" w:eastAsia="zh-CN"/>
              </w:rPr>
              <w:t>位置</w:t>
            </w:r>
            <w:r>
              <w:rPr>
                <w:rFonts w:ascii="宋体" w:hAnsi="宋体" w:cs="宋体"/>
                <w:color w:val="000000"/>
                <w:sz w:val="24"/>
                <w:szCs w:val="24"/>
              </w:rPr>
              <w:t>签字</w:t>
            </w:r>
            <w:r>
              <w:rPr>
                <w:rFonts w:hint="eastAsia" w:ascii="宋体" w:hAnsi="宋体" w:cs="宋体"/>
                <w:color w:val="000000"/>
                <w:sz w:val="24"/>
                <w:szCs w:val="24"/>
                <w:lang w:val="en-US" w:eastAsia="zh-CN"/>
              </w:rPr>
              <w:t>签章</w:t>
            </w:r>
            <w:r>
              <w:rPr>
                <w:rFonts w:ascii="宋体" w:hAnsi="宋体" w:cs="宋体"/>
                <w:color w:val="000000"/>
                <w:sz w:val="24"/>
                <w:szCs w:val="24"/>
              </w:rPr>
              <w:t>或</w:t>
            </w:r>
            <w:r>
              <w:rPr>
                <w:rFonts w:hint="eastAsia" w:ascii="宋体" w:hAnsi="宋体" w:cs="宋体"/>
                <w:color w:val="000000"/>
                <w:sz w:val="24"/>
                <w:szCs w:val="24"/>
                <w:lang w:val="en-US" w:eastAsia="zh-CN"/>
              </w:rPr>
              <w:t>加盖公</w:t>
            </w:r>
            <w:r>
              <w:rPr>
                <w:rFonts w:ascii="宋体" w:hAnsi="宋体" w:cs="宋体"/>
                <w:color w:val="000000"/>
                <w:sz w:val="24"/>
                <w:szCs w:val="24"/>
              </w:rPr>
              <w:t>章。由委托代理人签字或盖章的在响应文件中须同时提交响应文件签署授权委托书。除磋商供应商对错误处须修改外，全套响应文件应无涂改或行间插字和增删。如有修改，修改处应由磋商供应商加盖单位公章或由公司法人或授权代理签字或盖章。</w:t>
            </w:r>
          </w:p>
        </w:tc>
      </w:tr>
      <w:tr w14:paraId="7E359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05F5E104">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3.7.4</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0CE7B788">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磋商响应文件份数</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E364E03">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1.响应文件正本壹份、副本</w:t>
            </w:r>
            <w:r>
              <w:rPr>
                <w:rFonts w:hint="eastAsia" w:ascii="宋体" w:hAnsi="宋体" w:cs="宋体"/>
                <w:color w:val="000000"/>
                <w:sz w:val="24"/>
                <w:szCs w:val="24"/>
                <w:lang w:val="en-US" w:eastAsia="zh-CN"/>
              </w:rPr>
              <w:t>贰</w:t>
            </w:r>
            <w:r>
              <w:rPr>
                <w:rFonts w:ascii="宋体" w:hAnsi="宋体" w:cs="宋体"/>
                <w:color w:val="000000"/>
                <w:sz w:val="24"/>
                <w:szCs w:val="24"/>
              </w:rPr>
              <w:t>份</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副本可以是正本的复印件</w:t>
            </w:r>
            <w:r>
              <w:rPr>
                <w:rFonts w:hint="eastAsia" w:ascii="宋体" w:hAnsi="宋体" w:cs="宋体"/>
                <w:color w:val="000000"/>
                <w:sz w:val="24"/>
                <w:szCs w:val="24"/>
                <w:lang w:eastAsia="zh-CN"/>
              </w:rPr>
              <w:t>）</w:t>
            </w:r>
            <w:r>
              <w:rPr>
                <w:rFonts w:ascii="宋体" w:hAnsi="宋体" w:cs="宋体"/>
                <w:color w:val="000000"/>
                <w:sz w:val="24"/>
                <w:szCs w:val="24"/>
              </w:rPr>
              <w:t>、资格证明文件壹份。</w:t>
            </w:r>
          </w:p>
          <w:p w14:paraId="4483DB40">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2.响应文件电子U盘壹份（响应文件Word和PDF各一份），单独密封随响应文件一同递交。U盘</w:t>
            </w:r>
            <w:r>
              <w:rPr>
                <w:rFonts w:hint="eastAsia" w:ascii="宋体" w:hAnsi="宋体" w:cs="宋体"/>
                <w:color w:val="000000"/>
                <w:sz w:val="24"/>
                <w:szCs w:val="24"/>
                <w:lang w:val="en-US" w:eastAsia="zh-CN"/>
              </w:rPr>
              <w:t>需标识</w:t>
            </w:r>
            <w:r>
              <w:rPr>
                <w:rFonts w:ascii="宋体" w:hAnsi="宋体" w:cs="宋体"/>
                <w:color w:val="000000"/>
                <w:sz w:val="24"/>
                <w:szCs w:val="24"/>
              </w:rPr>
              <w:t>供应商名称，不按要求按无效响应处理。</w:t>
            </w:r>
          </w:p>
          <w:p w14:paraId="7A2AFABA">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未按上述要求提供的，采购人或采购代理机构有权拒收其响应文件，其响应按无效投响应处理。</w:t>
            </w:r>
          </w:p>
        </w:tc>
      </w:tr>
      <w:tr w14:paraId="0F2FE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C48402C">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4.1.3</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53FE5B2E">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封套上写明</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21219F5">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sz w:val="24"/>
                <w:szCs w:val="24"/>
                <w:u w:val="single"/>
              </w:rPr>
            </w:pPr>
            <w:r>
              <w:rPr>
                <w:rFonts w:ascii="宋体" w:hAnsi="宋体" w:cs="宋体"/>
                <w:sz w:val="24"/>
                <w:szCs w:val="24"/>
              </w:rPr>
              <w:t>1.采购人名称：</w:t>
            </w:r>
            <w:r>
              <w:rPr>
                <w:rFonts w:ascii="宋体" w:hAnsi="宋体" w:cs="宋体"/>
                <w:sz w:val="24"/>
                <w:szCs w:val="24"/>
                <w:u w:val="single"/>
              </w:rPr>
              <w:t xml:space="preserve">                </w:t>
            </w:r>
          </w:p>
          <w:p w14:paraId="39F06A45">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sz w:val="24"/>
                <w:szCs w:val="24"/>
              </w:rPr>
            </w:pPr>
            <w:r>
              <w:rPr>
                <w:rFonts w:ascii="宋体" w:hAnsi="宋体" w:cs="宋体"/>
                <w:sz w:val="24"/>
                <w:szCs w:val="24"/>
              </w:rPr>
              <w:t>2.标注 “正本”、“副本”、“响应文件电子版”、“资格证明文件”字样，所有封套均应</w:t>
            </w:r>
            <w:r>
              <w:rPr>
                <w:rFonts w:hint="eastAsia" w:ascii="宋体" w:hAnsi="宋体" w:cs="宋体"/>
                <w:sz w:val="24"/>
                <w:szCs w:val="24"/>
                <w:lang w:val="en-US" w:eastAsia="zh-CN"/>
              </w:rPr>
              <w:t>密封</w:t>
            </w:r>
            <w:r>
              <w:rPr>
                <w:rFonts w:ascii="宋体" w:hAnsi="宋体" w:cs="宋体"/>
                <w:sz w:val="24"/>
                <w:szCs w:val="24"/>
              </w:rPr>
              <w:t>，并在封套的封口处加盖供应商单位公章</w:t>
            </w:r>
            <w:r>
              <w:rPr>
                <w:rFonts w:hint="eastAsia" w:ascii="宋体" w:hAnsi="宋体" w:cs="宋体"/>
                <w:sz w:val="24"/>
                <w:szCs w:val="24"/>
                <w:lang w:val="en-US" w:eastAsia="zh-CN"/>
              </w:rPr>
              <w:t>及</w:t>
            </w:r>
            <w:r>
              <w:rPr>
                <w:rFonts w:ascii="宋体" w:hAnsi="宋体" w:cs="宋体"/>
                <w:sz w:val="24"/>
                <w:szCs w:val="24"/>
              </w:rPr>
              <w:t>法定代表人签章。</w:t>
            </w:r>
          </w:p>
          <w:p w14:paraId="33D37E1E">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sz w:val="24"/>
                <w:szCs w:val="24"/>
              </w:rPr>
            </w:pPr>
            <w:r>
              <w:rPr>
                <w:rFonts w:ascii="宋体" w:hAnsi="宋体" w:cs="宋体"/>
                <w:sz w:val="24"/>
                <w:szCs w:val="24"/>
              </w:rPr>
              <w:t>3. 供应商：</w:t>
            </w:r>
            <w:r>
              <w:rPr>
                <w:rFonts w:ascii="宋体" w:hAnsi="宋体" w:cs="宋体"/>
                <w:sz w:val="24"/>
                <w:szCs w:val="24"/>
                <w:u w:val="single"/>
              </w:rPr>
              <w:t>（单位全称）</w:t>
            </w:r>
            <w:r>
              <w:rPr>
                <w:rFonts w:ascii="宋体" w:hAnsi="宋体" w:cs="宋体"/>
                <w:sz w:val="24"/>
                <w:szCs w:val="24"/>
              </w:rPr>
              <w:t>（盖单位公章）</w:t>
            </w:r>
          </w:p>
          <w:p w14:paraId="1D6129A8">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sz w:val="24"/>
                <w:szCs w:val="24"/>
              </w:rPr>
            </w:pPr>
            <w:r>
              <w:rPr>
                <w:rFonts w:ascii="宋体" w:hAnsi="宋体" w:cs="宋体"/>
                <w:sz w:val="24"/>
                <w:szCs w:val="24"/>
              </w:rPr>
              <w:t>法定代表人：</w:t>
            </w:r>
            <w:r>
              <w:rPr>
                <w:rFonts w:ascii="宋体" w:hAnsi="宋体" w:cs="宋体"/>
                <w:sz w:val="24"/>
                <w:szCs w:val="24"/>
                <w:u w:val="single"/>
              </w:rPr>
              <w:t xml:space="preserve">           </w:t>
            </w:r>
            <w:r>
              <w:rPr>
                <w:rFonts w:ascii="宋体" w:hAnsi="宋体" w:cs="宋体"/>
                <w:sz w:val="24"/>
                <w:szCs w:val="24"/>
              </w:rPr>
              <w:t>（签章）</w:t>
            </w:r>
          </w:p>
          <w:p w14:paraId="216C5725">
            <w:pPr>
              <w:keepNext w:val="0"/>
              <w:keepLines w:val="0"/>
              <w:pageBreakBefore w:val="0"/>
              <w:numPr>
                <w:ilvl w:val="0"/>
                <w:numId w:val="1"/>
              </w:numPr>
              <w:kinsoku/>
              <w:wordWrap/>
              <w:overflowPunct/>
              <w:topLinePunct w:val="0"/>
              <w:autoSpaceDE/>
              <w:autoSpaceDN/>
              <w:bidi w:val="0"/>
              <w:adjustRightInd/>
              <w:snapToGrid/>
              <w:spacing w:line="440" w:lineRule="exact"/>
              <w:textAlignment w:val="auto"/>
              <w:rPr>
                <w:rFonts w:ascii="宋体" w:hAnsi="宋体" w:cs="宋体"/>
                <w:sz w:val="24"/>
                <w:szCs w:val="24"/>
              </w:rPr>
            </w:pPr>
            <w:r>
              <w:rPr>
                <w:rFonts w:ascii="宋体" w:hAnsi="宋体" w:cs="宋体"/>
                <w:sz w:val="24"/>
                <w:szCs w:val="24"/>
                <w:u w:val="single"/>
              </w:rPr>
              <w:t>（项目名称）、（项目编号）</w:t>
            </w:r>
            <w:r>
              <w:rPr>
                <w:rFonts w:ascii="宋体" w:hAnsi="宋体" w:cs="宋体"/>
                <w:sz w:val="24"/>
                <w:szCs w:val="24"/>
              </w:rPr>
              <w:t>响应文件（或响应文件电子版或资格证明文件）</w:t>
            </w:r>
          </w:p>
          <w:p w14:paraId="26B6095A">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sz w:val="24"/>
                <w:szCs w:val="24"/>
              </w:rPr>
              <w:t>在</w:t>
            </w:r>
            <w:r>
              <w:rPr>
                <w:rFonts w:hint="eastAsia" w:ascii="宋体" w:hAnsi="宋体" w:cs="宋体"/>
                <w:sz w:val="24"/>
                <w:szCs w:val="24"/>
                <w:lang w:val="en-US" w:eastAsia="zh-CN"/>
              </w:rPr>
              <w:t xml:space="preserve">   </w:t>
            </w:r>
            <w:r>
              <w:rPr>
                <w:rFonts w:ascii="宋体" w:hAnsi="宋体" w:cs="宋体"/>
                <w:sz w:val="24"/>
                <w:szCs w:val="24"/>
              </w:rPr>
              <w:t>年</w:t>
            </w:r>
            <w:r>
              <w:rPr>
                <w:rFonts w:hint="eastAsia" w:ascii="宋体" w:hAnsi="宋体" w:cs="宋体"/>
                <w:sz w:val="24"/>
                <w:szCs w:val="24"/>
                <w:lang w:val="en-US" w:eastAsia="zh-CN"/>
              </w:rPr>
              <w:t xml:space="preserve">    </w:t>
            </w:r>
            <w:r>
              <w:rPr>
                <w:rFonts w:ascii="宋体" w:hAnsi="宋体" w:cs="宋体"/>
                <w:sz w:val="24"/>
                <w:szCs w:val="24"/>
              </w:rPr>
              <w:t>月</w:t>
            </w:r>
            <w:r>
              <w:rPr>
                <w:rFonts w:hint="eastAsia" w:ascii="宋体" w:hAnsi="宋体" w:cs="宋体"/>
                <w:sz w:val="24"/>
                <w:szCs w:val="24"/>
                <w:lang w:val="en-US" w:eastAsia="zh-CN"/>
              </w:rPr>
              <w:t xml:space="preserve">    </w:t>
            </w:r>
            <w:r>
              <w:rPr>
                <w:rFonts w:ascii="宋体" w:hAnsi="宋体" w:cs="宋体"/>
                <w:sz w:val="24"/>
                <w:szCs w:val="24"/>
              </w:rPr>
              <w:t>日</w:t>
            </w:r>
            <w:r>
              <w:rPr>
                <w:rFonts w:hint="eastAsia" w:ascii="宋体" w:hAnsi="宋体" w:cs="宋体"/>
                <w:sz w:val="24"/>
                <w:szCs w:val="24"/>
                <w:lang w:val="en-US" w:eastAsia="zh-CN"/>
              </w:rPr>
              <w:t xml:space="preserve">   </w:t>
            </w:r>
            <w:r>
              <w:rPr>
                <w:rFonts w:ascii="宋体" w:hAnsi="宋体" w:cs="宋体"/>
                <w:sz w:val="24"/>
                <w:szCs w:val="24"/>
              </w:rPr>
              <w:t>时</w:t>
            </w:r>
            <w:r>
              <w:rPr>
                <w:rFonts w:hint="eastAsia" w:ascii="宋体" w:hAnsi="宋体" w:cs="宋体"/>
                <w:sz w:val="24"/>
                <w:szCs w:val="24"/>
                <w:lang w:val="en-US" w:eastAsia="zh-CN"/>
              </w:rPr>
              <w:t xml:space="preserve">   </w:t>
            </w:r>
            <w:r>
              <w:rPr>
                <w:rFonts w:ascii="宋体" w:hAnsi="宋体" w:cs="宋体"/>
                <w:sz w:val="24"/>
                <w:szCs w:val="24"/>
              </w:rPr>
              <w:t>分前不得开启</w:t>
            </w:r>
          </w:p>
        </w:tc>
      </w:tr>
      <w:tr w14:paraId="3F233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FEB683C">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4.1.5</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0D3C552E">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装订要求</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65744D8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kern w:val="0"/>
                <w:sz w:val="24"/>
                <w:szCs w:val="24"/>
                <w:u w:val="single"/>
                <w:lang w:val="en-US" w:eastAsia="zh-CN"/>
              </w:rPr>
            </w:pPr>
            <w:r>
              <w:rPr>
                <w:rFonts w:ascii="宋体" w:hAnsi="宋体" w:cs="宋体"/>
                <w:color w:val="000000"/>
                <w:spacing w:val="4"/>
                <w:sz w:val="24"/>
                <w:szCs w:val="24"/>
              </w:rPr>
              <w:t>磋商响应文件的正本、副本及资格证明文件应采用胶缝方式</w:t>
            </w:r>
            <w:r>
              <w:rPr>
                <w:rFonts w:ascii="宋体" w:hAnsi="宋体" w:cs="宋体"/>
                <w:color w:val="000000"/>
                <w:sz w:val="24"/>
                <w:szCs w:val="24"/>
              </w:rPr>
              <w:t>分别装订成册</w:t>
            </w:r>
            <w:r>
              <w:rPr>
                <w:rFonts w:ascii="宋体" w:hAnsi="宋体" w:cs="宋体"/>
                <w:color w:val="000000"/>
                <w:spacing w:val="4"/>
                <w:sz w:val="24"/>
                <w:szCs w:val="24"/>
              </w:rPr>
              <w:t>，</w:t>
            </w:r>
            <w:r>
              <w:rPr>
                <w:rFonts w:ascii="宋体" w:hAnsi="宋体" w:cs="宋体"/>
                <w:color w:val="000000"/>
                <w:sz w:val="24"/>
                <w:szCs w:val="24"/>
              </w:rPr>
              <w:t>装订应牢固、不易拆散和换页，</w:t>
            </w:r>
            <w:r>
              <w:rPr>
                <w:rFonts w:hint="eastAsia" w:ascii="宋体" w:hAnsi="宋体" w:cs="宋体"/>
                <w:color w:val="000000"/>
                <w:sz w:val="24"/>
                <w:szCs w:val="24"/>
                <w:lang w:val="en-US" w:eastAsia="zh-CN"/>
              </w:rPr>
              <w:t>推荐双面打印，</w:t>
            </w:r>
            <w:r>
              <w:rPr>
                <w:rFonts w:ascii="宋体" w:hAnsi="宋体" w:cs="宋体"/>
                <w:color w:val="000000"/>
                <w:spacing w:val="4"/>
                <w:sz w:val="24"/>
                <w:szCs w:val="24"/>
              </w:rPr>
              <w:t>不得采用活页夹等可随时拆换的方式装订。</w:t>
            </w:r>
          </w:p>
        </w:tc>
      </w:tr>
      <w:tr w14:paraId="6A71B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27F3A02">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4.2.2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A28765D">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递交磋商响应文件地点</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741B40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延安市公共资源交易中心交易</w:t>
            </w:r>
            <w:r>
              <w:rPr>
                <w:rFonts w:hint="eastAsia" w:ascii="宋体" w:hAnsi="宋体" w:cs="宋体"/>
                <w:color w:val="000000"/>
                <w:sz w:val="24"/>
                <w:szCs w:val="24"/>
                <w:highlight w:val="none"/>
                <w:lang w:val="en-US" w:eastAsia="zh-CN"/>
              </w:rPr>
              <w:t>一</w:t>
            </w:r>
            <w:r>
              <w:rPr>
                <w:rFonts w:hint="eastAsia" w:ascii="宋体" w:hAnsi="宋体" w:eastAsia="宋体" w:cs="宋体"/>
                <w:color w:val="000000"/>
                <w:sz w:val="24"/>
                <w:szCs w:val="24"/>
                <w:highlight w:val="none"/>
              </w:rPr>
              <w:t>厅</w:t>
            </w:r>
          </w:p>
        </w:tc>
      </w:tr>
      <w:tr w14:paraId="2197D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78C281A">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4.2.3</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AC1D712">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是否退还磋商响应文件</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47DC19BF">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不予退还</w:t>
            </w:r>
          </w:p>
        </w:tc>
      </w:tr>
      <w:tr w14:paraId="3E2A6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00ACD6B9">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5.1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2AADC4E">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磋商时间和地点</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C1D17A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color w:val="000000"/>
                <w:sz w:val="24"/>
                <w:szCs w:val="24"/>
              </w:rPr>
            </w:pPr>
            <w:r>
              <w:rPr>
                <w:rFonts w:ascii="宋体" w:hAnsi="宋体" w:cs="宋体"/>
                <w:color w:val="000000"/>
                <w:sz w:val="24"/>
                <w:szCs w:val="24"/>
              </w:rPr>
              <w:t>磋商时间：</w:t>
            </w:r>
            <w:r>
              <w:rPr>
                <w:rFonts w:hint="eastAsia" w:ascii="宋体" w:hAnsi="宋体" w:eastAsia="宋体" w:cs="宋体"/>
                <w:i w:val="0"/>
                <w:iCs w:val="0"/>
                <w:caps w:val="0"/>
                <w:color w:val="333333"/>
                <w:spacing w:val="0"/>
                <w:sz w:val="24"/>
                <w:szCs w:val="24"/>
                <w:shd w:val="clear" w:color="auto" w:fill="FFFFFF"/>
                <w:vertAlign w:val="baseline"/>
              </w:rPr>
              <w:t>202</w:t>
            </w:r>
            <w:r>
              <w:rPr>
                <w:rFonts w:hint="eastAsia" w:ascii="宋体" w:hAnsi="宋体" w:cs="宋体"/>
                <w:i w:val="0"/>
                <w:iCs w:val="0"/>
                <w:caps w:val="0"/>
                <w:color w:val="333333"/>
                <w:spacing w:val="0"/>
                <w:sz w:val="24"/>
                <w:szCs w:val="24"/>
                <w:shd w:val="clear" w:color="auto" w:fill="FFFFFF"/>
                <w:vertAlign w:val="baseline"/>
                <w:lang w:val="en-US" w:eastAsia="zh-CN"/>
              </w:rPr>
              <w:t>6</w:t>
            </w:r>
            <w:r>
              <w:rPr>
                <w:rFonts w:hint="eastAsia" w:ascii="宋体" w:hAnsi="宋体" w:eastAsia="宋体" w:cs="宋体"/>
                <w:i w:val="0"/>
                <w:iCs w:val="0"/>
                <w:caps w:val="0"/>
                <w:color w:val="333333"/>
                <w:spacing w:val="0"/>
                <w:sz w:val="24"/>
                <w:szCs w:val="24"/>
                <w:shd w:val="clear" w:color="auto" w:fill="FFFFFF"/>
                <w:vertAlign w:val="baseline"/>
              </w:rPr>
              <w:t>年</w:t>
            </w:r>
            <w:r>
              <w:rPr>
                <w:rFonts w:hint="eastAsia" w:ascii="宋体" w:hAnsi="宋体" w:cs="宋体"/>
                <w:i w:val="0"/>
                <w:iCs w:val="0"/>
                <w:caps w:val="0"/>
                <w:color w:val="333333"/>
                <w:spacing w:val="0"/>
                <w:sz w:val="24"/>
                <w:szCs w:val="24"/>
                <w:shd w:val="clear" w:color="auto" w:fill="FFFFFF"/>
                <w:vertAlign w:val="baseline"/>
                <w:lang w:val="en-US" w:eastAsia="zh-CN"/>
              </w:rPr>
              <w:t>06</w:t>
            </w:r>
            <w:r>
              <w:rPr>
                <w:rFonts w:hint="eastAsia" w:ascii="宋体" w:hAnsi="宋体" w:eastAsia="宋体" w:cs="宋体"/>
                <w:i w:val="0"/>
                <w:iCs w:val="0"/>
                <w:caps w:val="0"/>
                <w:color w:val="333333"/>
                <w:spacing w:val="0"/>
                <w:sz w:val="24"/>
                <w:szCs w:val="24"/>
                <w:shd w:val="clear" w:color="auto" w:fill="FFFFFF"/>
                <w:vertAlign w:val="baseline"/>
              </w:rPr>
              <w:t>月</w:t>
            </w:r>
            <w:r>
              <w:rPr>
                <w:rFonts w:hint="eastAsia" w:ascii="宋体" w:hAnsi="宋体" w:cs="宋体"/>
                <w:i w:val="0"/>
                <w:iCs w:val="0"/>
                <w:caps w:val="0"/>
                <w:color w:val="333333"/>
                <w:spacing w:val="0"/>
                <w:sz w:val="24"/>
                <w:szCs w:val="24"/>
                <w:shd w:val="clear" w:color="auto" w:fill="FFFFFF"/>
                <w:vertAlign w:val="baseline"/>
                <w:lang w:val="en-US" w:eastAsia="zh-CN"/>
              </w:rPr>
              <w:t>29</w:t>
            </w:r>
            <w:r>
              <w:rPr>
                <w:rFonts w:hint="eastAsia" w:ascii="宋体" w:hAnsi="宋体" w:eastAsia="宋体" w:cs="宋体"/>
                <w:i w:val="0"/>
                <w:iCs w:val="0"/>
                <w:caps w:val="0"/>
                <w:color w:val="333333"/>
                <w:spacing w:val="0"/>
                <w:sz w:val="24"/>
                <w:szCs w:val="24"/>
                <w:shd w:val="clear" w:color="auto" w:fill="FFFFFF"/>
                <w:vertAlign w:val="baseline"/>
              </w:rPr>
              <w:t>日</w:t>
            </w:r>
            <w:r>
              <w:rPr>
                <w:rFonts w:hint="eastAsia" w:ascii="宋体" w:hAnsi="宋体" w:cs="宋体"/>
                <w:i w:val="0"/>
                <w:iCs w:val="0"/>
                <w:caps w:val="0"/>
                <w:color w:val="333333"/>
                <w:spacing w:val="0"/>
                <w:sz w:val="24"/>
                <w:szCs w:val="24"/>
                <w:shd w:val="clear" w:color="auto" w:fill="FFFFFF"/>
                <w:vertAlign w:val="baseline"/>
                <w:lang w:val="en-US" w:eastAsia="zh-CN"/>
              </w:rPr>
              <w:t>15</w:t>
            </w:r>
            <w:r>
              <w:rPr>
                <w:rFonts w:hint="eastAsia" w:ascii="宋体" w:hAnsi="宋体" w:eastAsia="宋体" w:cs="宋体"/>
                <w:i w:val="0"/>
                <w:iCs w:val="0"/>
                <w:caps w:val="0"/>
                <w:color w:val="333333"/>
                <w:spacing w:val="0"/>
                <w:sz w:val="24"/>
                <w:szCs w:val="24"/>
                <w:shd w:val="clear" w:color="auto" w:fill="FFFFFF"/>
                <w:vertAlign w:val="baseline"/>
              </w:rPr>
              <w:t>时</w:t>
            </w:r>
            <w:r>
              <w:rPr>
                <w:rFonts w:hint="eastAsia" w:ascii="宋体" w:hAnsi="宋体" w:cs="宋体"/>
                <w:i w:val="0"/>
                <w:iCs w:val="0"/>
                <w:caps w:val="0"/>
                <w:color w:val="333333"/>
                <w:spacing w:val="0"/>
                <w:sz w:val="24"/>
                <w:szCs w:val="24"/>
                <w:shd w:val="clear" w:color="auto" w:fill="FFFFFF"/>
                <w:vertAlign w:val="baseline"/>
                <w:lang w:val="en-US" w:eastAsia="zh-CN"/>
              </w:rPr>
              <w:t>30</w:t>
            </w:r>
            <w:r>
              <w:rPr>
                <w:rFonts w:hint="eastAsia" w:ascii="宋体" w:hAnsi="宋体" w:eastAsia="宋体" w:cs="宋体"/>
                <w:i w:val="0"/>
                <w:iCs w:val="0"/>
                <w:caps w:val="0"/>
                <w:color w:val="333333"/>
                <w:spacing w:val="0"/>
                <w:sz w:val="24"/>
                <w:szCs w:val="24"/>
                <w:shd w:val="clear" w:color="auto" w:fill="FFFFFF"/>
                <w:vertAlign w:val="baseline"/>
              </w:rPr>
              <w:t>分</w:t>
            </w:r>
            <w:r>
              <w:rPr>
                <w:rFonts w:hint="eastAsia" w:ascii="宋体" w:hAnsi="宋体" w:eastAsia="宋体" w:cs="宋体"/>
                <w:i w:val="0"/>
                <w:iCs w:val="0"/>
                <w:caps w:val="0"/>
                <w:color w:val="333333"/>
                <w:spacing w:val="0"/>
                <w:sz w:val="24"/>
                <w:szCs w:val="24"/>
                <w:shd w:val="clear" w:color="auto" w:fill="FFFFFF"/>
                <w:vertAlign w:val="baseline"/>
                <w:lang w:val="en-US" w:eastAsia="zh-CN"/>
              </w:rPr>
              <w:t>00秒</w:t>
            </w:r>
            <w:r>
              <w:rPr>
                <w:rFonts w:hint="eastAsia" w:ascii="宋体" w:hAnsi="宋体" w:eastAsia="宋体" w:cs="宋体"/>
                <w:i w:val="0"/>
                <w:iCs w:val="0"/>
                <w:caps w:val="0"/>
                <w:color w:val="333333"/>
                <w:spacing w:val="0"/>
                <w:sz w:val="24"/>
                <w:szCs w:val="24"/>
                <w:shd w:val="clear" w:color="auto" w:fill="FFFFFF"/>
                <w:vertAlign w:val="baseline"/>
              </w:rPr>
              <w:t>（北京时间）</w:t>
            </w:r>
          </w:p>
          <w:p w14:paraId="2FBB851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lang w:eastAsia="zh-CN"/>
              </w:rPr>
            </w:pPr>
            <w:r>
              <w:rPr>
                <w:rFonts w:ascii="宋体" w:hAnsi="宋体" w:cs="宋体"/>
                <w:sz w:val="24"/>
                <w:szCs w:val="24"/>
              </w:rPr>
              <w:t>磋商地点：</w:t>
            </w:r>
            <w:r>
              <w:rPr>
                <w:rFonts w:hint="eastAsia" w:ascii="宋体" w:hAnsi="宋体" w:eastAsia="宋体" w:cs="宋体"/>
                <w:color w:val="000000"/>
                <w:sz w:val="24"/>
                <w:szCs w:val="24"/>
                <w:highlight w:val="none"/>
              </w:rPr>
              <w:t>延安市公共资源交易中心交易</w:t>
            </w:r>
            <w:r>
              <w:rPr>
                <w:rFonts w:hint="eastAsia" w:ascii="宋体" w:hAnsi="宋体" w:cs="宋体"/>
                <w:color w:val="000000"/>
                <w:sz w:val="24"/>
                <w:szCs w:val="24"/>
                <w:highlight w:val="none"/>
                <w:lang w:val="en-US" w:eastAsia="zh-CN"/>
              </w:rPr>
              <w:t>一</w:t>
            </w:r>
            <w:r>
              <w:rPr>
                <w:rFonts w:hint="eastAsia" w:ascii="宋体" w:hAnsi="宋体" w:eastAsia="宋体" w:cs="宋体"/>
                <w:color w:val="000000"/>
                <w:sz w:val="24"/>
                <w:szCs w:val="24"/>
                <w:highlight w:val="none"/>
              </w:rPr>
              <w:t>厅</w:t>
            </w:r>
          </w:p>
        </w:tc>
      </w:tr>
      <w:tr w14:paraId="7AE70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3C6DF23C">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5.3</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A1108A1">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bookmarkStart w:id="16" w:name="_Hlk522176550"/>
            <w:r>
              <w:rPr>
                <w:rFonts w:ascii="宋体" w:hAnsi="宋体" w:cs="宋体"/>
                <w:color w:val="000000"/>
                <w:sz w:val="24"/>
                <w:szCs w:val="24"/>
              </w:rPr>
              <w:t>磋商现场需带的</w:t>
            </w:r>
            <w:bookmarkEnd w:id="16"/>
            <w:r>
              <w:rPr>
                <w:rFonts w:ascii="宋体" w:hAnsi="宋体" w:cs="宋体"/>
                <w:color w:val="000000"/>
                <w:sz w:val="24"/>
                <w:szCs w:val="24"/>
              </w:rPr>
              <w:t>资料</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D25DDF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具有独立承担民事责任能力的法人、其他组织或自然人，法人或其他组织提供营业执照（事业单位法人证书），自然人提供身份证明。</w:t>
            </w:r>
          </w:p>
          <w:p w14:paraId="29552A42">
            <w:pPr>
              <w:keepNext w:val="0"/>
              <w:keepLines w:val="0"/>
              <w:pageBreakBefore w:val="0"/>
              <w:numPr>
                <w:ilvl w:val="0"/>
                <w:numId w:val="0"/>
              </w:numPr>
              <w:kinsoku/>
              <w:wordWrap/>
              <w:overflowPunct/>
              <w:topLinePunct w:val="0"/>
              <w:autoSpaceDE/>
              <w:autoSpaceDN/>
              <w:bidi w:val="0"/>
              <w:adjustRightInd/>
              <w:snapToGrid/>
              <w:spacing w:line="440" w:lineRule="exact"/>
              <w:ind w:leftChars="228"/>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1.提供有效的“三证合一”的营业执照（附2025年度报告书）；</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2.银行开户许可证或开户行基本信息；</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4.税收缴纳证明：提供2025年06月至今已缴纳的至少一个月的纳税证明或完税证明（不限税种），依法免税的单位应提供相关证明材料；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5.社会保障资金缴纳证明：提供2025年06月至今已缴存至少一个月的社会保障资金缴存单据或社保机构开具的社会保险参保缴费情况证明，依法不需要缴纳社会保障资金的单位应提供相关证明材料；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6.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7.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8.提供参加政府采购活动前3年内经营活动中无重大违法记录声明；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9.本项目专门面向中小企业采购（供应商需提供中小企业声明函或残疾人福利性单位声明函或监狱企业声明函）；</w:t>
            </w:r>
          </w:p>
          <w:p w14:paraId="34F9DFE7">
            <w:pPr>
              <w:keepNext w:val="0"/>
              <w:keepLines w:val="0"/>
              <w:pageBreakBefore w:val="0"/>
              <w:numPr>
                <w:ilvl w:val="0"/>
                <w:numId w:val="0"/>
              </w:numPr>
              <w:kinsoku/>
              <w:wordWrap/>
              <w:overflowPunct/>
              <w:topLinePunct w:val="0"/>
              <w:autoSpaceDE/>
              <w:autoSpaceDN/>
              <w:bidi w:val="0"/>
              <w:adjustRightInd/>
              <w:snapToGrid/>
              <w:spacing w:line="440" w:lineRule="exact"/>
              <w:ind w:leftChars="228"/>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333333"/>
                <w:spacing w:val="0"/>
                <w:sz w:val="24"/>
                <w:szCs w:val="24"/>
                <w:shd w:val="clear" w:color="auto" w:fill="FFFFFF"/>
                <w:lang w:val="en-US" w:eastAsia="zh-CN"/>
              </w:rPr>
              <w:t>磋商保证金缴纳凭证；</w:t>
            </w:r>
          </w:p>
          <w:p w14:paraId="014439F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11.</w:t>
            </w:r>
            <w:r>
              <w:rPr>
                <w:rFonts w:hint="eastAsia" w:ascii="宋体" w:hAnsi="宋体" w:eastAsia="宋体" w:cs="宋体"/>
                <w:i w:val="0"/>
                <w:iCs w:val="0"/>
                <w:caps w:val="0"/>
                <w:color w:val="auto"/>
                <w:spacing w:val="0"/>
                <w:sz w:val="24"/>
                <w:szCs w:val="24"/>
                <w:shd w:val="clear" w:color="auto" w:fill="FFFFFF"/>
              </w:rPr>
              <w:t>本项目不接受联合体磋商。</w:t>
            </w:r>
          </w:p>
          <w:p w14:paraId="38FF3CDF">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000000"/>
                <w:kern w:val="0"/>
                <w:sz w:val="24"/>
                <w:szCs w:val="24"/>
              </w:rPr>
            </w:pPr>
            <w:r>
              <w:rPr>
                <w:rFonts w:ascii="宋体" w:hAnsi="宋体" w:cs="宋体"/>
                <w:b/>
                <w:bCs/>
                <w:sz w:val="24"/>
                <w:szCs w:val="24"/>
              </w:rPr>
              <w:t>以上资格证明文件为供应商的必备文件，开标当天，请将上述资格证明文件</w:t>
            </w:r>
            <w:r>
              <w:rPr>
                <w:rFonts w:hint="eastAsia" w:ascii="宋体" w:hAnsi="宋体" w:cs="宋体"/>
                <w:b/>
                <w:bCs/>
                <w:sz w:val="24"/>
                <w:szCs w:val="24"/>
                <w:lang w:eastAsia="zh-CN"/>
              </w:rPr>
              <w:t>复印件</w:t>
            </w:r>
            <w:r>
              <w:rPr>
                <w:rFonts w:ascii="宋体" w:hAnsi="宋体" w:cs="宋体"/>
                <w:b/>
                <w:bCs/>
                <w:sz w:val="24"/>
                <w:szCs w:val="24"/>
              </w:rPr>
              <w:t>胶装</w:t>
            </w:r>
            <w:r>
              <w:rPr>
                <w:rFonts w:hint="eastAsia" w:ascii="宋体" w:hAnsi="宋体" w:cs="宋体"/>
                <w:b/>
                <w:bCs/>
                <w:sz w:val="24"/>
                <w:szCs w:val="24"/>
                <w:lang w:eastAsia="zh-CN"/>
              </w:rPr>
              <w:t>加盖公章</w:t>
            </w:r>
            <w:r>
              <w:rPr>
                <w:rFonts w:ascii="宋体" w:hAnsi="宋体" w:cs="宋体"/>
                <w:b/>
                <w:bCs/>
                <w:sz w:val="24"/>
                <w:szCs w:val="24"/>
              </w:rPr>
              <w:t>同磋商文件一起单独密封递交（密封要求同磋商文件），以便对其磋商资格进行审查。有给定格式的需按照磋商文件给定格式提供，若供应商资格证明文件不符合审查要求，将按无效响应处理。</w:t>
            </w:r>
          </w:p>
        </w:tc>
      </w:tr>
      <w:tr w14:paraId="3DCF5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AA94CFA">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6.1.1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37E451F">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kern w:val="0"/>
                <w:sz w:val="24"/>
                <w:szCs w:val="24"/>
              </w:rPr>
            </w:pPr>
            <w:r>
              <w:rPr>
                <w:rFonts w:ascii="宋体" w:hAnsi="宋体" w:cs="宋体"/>
                <w:color w:val="000000"/>
                <w:kern w:val="0"/>
                <w:sz w:val="24"/>
                <w:szCs w:val="24"/>
              </w:rPr>
              <w:t>磋商小组的组建</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895E471">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kern w:val="0"/>
                <w:sz w:val="24"/>
                <w:szCs w:val="24"/>
              </w:rPr>
            </w:pPr>
            <w:r>
              <w:rPr>
                <w:rFonts w:ascii="宋体" w:hAnsi="宋体" w:cs="宋体"/>
                <w:color w:val="000000"/>
                <w:kern w:val="0"/>
                <w:sz w:val="24"/>
                <w:szCs w:val="24"/>
              </w:rPr>
              <w:t>磋商小组构成：3人；其中招标人代表1人；专家2人；</w:t>
            </w:r>
          </w:p>
          <w:p w14:paraId="7259D842">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kern w:val="0"/>
                <w:sz w:val="24"/>
                <w:szCs w:val="24"/>
              </w:rPr>
            </w:pPr>
            <w:r>
              <w:rPr>
                <w:rFonts w:ascii="宋体" w:hAnsi="宋体" w:cs="宋体"/>
                <w:color w:val="000000"/>
                <w:kern w:val="0"/>
                <w:sz w:val="24"/>
                <w:szCs w:val="24"/>
              </w:rPr>
              <w:t>磋商小组专家确定方式：陕西省政府采购综合管理平台专家库随机抽取。</w:t>
            </w:r>
          </w:p>
        </w:tc>
      </w:tr>
      <w:tr w14:paraId="2896E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63D93E1A">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7.1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97D95A4">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是否授权磋商小组确定成交供应商</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4140B26">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否,推荐3名成交候选供应商</w:t>
            </w:r>
          </w:p>
        </w:tc>
      </w:tr>
      <w:tr w14:paraId="4D244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43873FF">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7.3.1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6A37254F">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color w:val="000000"/>
                <w:sz w:val="24"/>
                <w:szCs w:val="24"/>
              </w:rPr>
              <w:t>履约担保</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4D3EFC78">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s="宋体"/>
                <w:color w:val="000000"/>
                <w:sz w:val="24"/>
                <w:szCs w:val="24"/>
              </w:rPr>
            </w:pPr>
            <w:r>
              <w:rPr>
                <w:rFonts w:ascii="宋体" w:hAnsi="宋体" w:cs="宋体"/>
                <w:color w:val="000000"/>
                <w:sz w:val="24"/>
                <w:szCs w:val="24"/>
              </w:rPr>
              <w:t>无</w:t>
            </w:r>
          </w:p>
        </w:tc>
      </w:tr>
      <w:tr w14:paraId="5009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72B8AE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8</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BC9679B">
            <w:pPr>
              <w:pageBreakBefore w:val="0"/>
              <w:wordWrap/>
              <w:topLinePunct w:val="0"/>
              <w:bidi w:val="0"/>
              <w:spacing w:line="360" w:lineRule="auto"/>
              <w:jc w:val="both"/>
              <w:rPr>
                <w:rFonts w:ascii="宋体" w:hAnsi="宋体" w:cs="宋体"/>
                <w:color w:val="000000"/>
                <w:sz w:val="24"/>
                <w:szCs w:val="24"/>
              </w:rPr>
            </w:pPr>
            <w:r>
              <w:rPr>
                <w:rFonts w:hint="eastAsia" w:hAnsi="宋体"/>
                <w:b/>
                <w:bCs/>
                <w:sz w:val="24"/>
                <w:szCs w:val="24"/>
              </w:rPr>
              <w:t>支持中小企业</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3503E45">
            <w:pPr>
              <w:pStyle w:val="14"/>
              <w:spacing w:line="400" w:lineRule="exact"/>
              <w:jc w:val="lef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本项目专门面向中小企业采购项目,</w:t>
            </w:r>
            <w:r>
              <w:rPr>
                <w:rFonts w:hint="eastAsia" w:hAnsi="宋体" w:cs="Times New Roman"/>
                <w:b/>
                <w:bCs/>
                <w:color w:val="000000"/>
                <w:sz w:val="24"/>
                <w:szCs w:val="24"/>
                <w:lang w:val="en-US" w:eastAsia="zh-CN"/>
              </w:rPr>
              <w:t>小微</w:t>
            </w:r>
            <w:r>
              <w:rPr>
                <w:rFonts w:hint="eastAsia" w:ascii="宋体" w:hAnsi="宋体" w:eastAsia="宋体" w:cs="Times New Roman"/>
                <w:b/>
                <w:bCs/>
                <w:color w:val="000000"/>
                <w:sz w:val="24"/>
                <w:szCs w:val="24"/>
                <w:lang w:val="en-US" w:eastAsia="zh-CN"/>
              </w:rPr>
              <w:t>企业</w:t>
            </w:r>
            <w:r>
              <w:rPr>
                <w:rFonts w:hint="eastAsia" w:hAnsi="宋体" w:cs="Times New Roman"/>
                <w:b/>
                <w:bCs/>
                <w:color w:val="000000"/>
                <w:sz w:val="24"/>
                <w:szCs w:val="24"/>
                <w:lang w:val="en-US" w:eastAsia="zh-CN"/>
              </w:rPr>
              <w:t>不</w:t>
            </w:r>
            <w:r>
              <w:rPr>
                <w:rFonts w:hint="eastAsia" w:ascii="宋体" w:hAnsi="宋体" w:eastAsia="宋体" w:cs="Times New Roman"/>
                <w:b/>
                <w:bCs/>
                <w:color w:val="000000"/>
                <w:sz w:val="24"/>
                <w:szCs w:val="24"/>
                <w:lang w:val="en-US" w:eastAsia="zh-CN"/>
              </w:rPr>
              <w:t>执行价格分折扣优惠。</w:t>
            </w:r>
          </w:p>
          <w:p w14:paraId="0E5F26F9">
            <w:pPr>
              <w:pStyle w:val="14"/>
              <w:spacing w:line="400" w:lineRule="exact"/>
              <w:jc w:val="lef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采购标的对应的中小企业划分标准所属行业：</w:t>
            </w:r>
            <w:r>
              <w:rPr>
                <w:rFonts w:hint="eastAsia" w:hAnsi="宋体" w:cs="Times New Roman"/>
                <w:b/>
                <w:bCs/>
                <w:color w:val="000000"/>
                <w:sz w:val="24"/>
                <w:szCs w:val="24"/>
                <w:lang w:val="en-US" w:eastAsia="zh-CN"/>
              </w:rPr>
              <w:t>工业</w:t>
            </w:r>
          </w:p>
        </w:tc>
      </w:tr>
      <w:tr w14:paraId="44B92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66D04B65">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9</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F175302">
            <w:pPr>
              <w:pStyle w:val="42"/>
              <w:jc w:val="center"/>
              <w:rPr>
                <w:rFonts w:hint="eastAsia" w:hAnsi="宋体"/>
                <w:b/>
                <w:bCs/>
                <w:sz w:val="24"/>
                <w:szCs w:val="24"/>
              </w:rPr>
            </w:pPr>
            <w:r>
              <w:rPr>
                <w:rFonts w:hint="eastAsia"/>
                <w:sz w:val="24"/>
                <w:szCs w:val="24"/>
                <w:lang w:val="zh-CN"/>
              </w:rPr>
              <w:t>中小企业划型标准（工信部联企业〔2011〕300号）</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99AD2DB">
            <w:pPr>
              <w:spacing w:line="340" w:lineRule="exact"/>
              <w:ind w:left="277" w:leftChars="132" w:right="105" w:rightChars="50" w:firstLine="2" w:firstLineChars="1"/>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依据采购标的对应的所属行业确定：</w:t>
            </w:r>
            <w:r>
              <w:rPr>
                <w:rFonts w:hint="eastAsia" w:ascii="宋体" w:hAnsi="宋体" w:eastAsia="宋体" w:cs="宋体"/>
                <w:sz w:val="24"/>
                <w:szCs w:val="24"/>
                <w:highlight w:val="none"/>
                <w:lang w:val="en-US" w:eastAsia="zh-CN"/>
              </w:rPr>
              <w:t>工业</w:t>
            </w:r>
          </w:p>
          <w:p w14:paraId="5F3B6DDA">
            <w:pPr>
              <w:spacing w:line="340" w:lineRule="exact"/>
              <w:ind w:right="105" w:rightChars="50"/>
              <w:jc w:val="both"/>
              <w:rPr>
                <w:rFonts w:hint="eastAsia" w:ascii="宋体" w:hAnsi="宋体" w:eastAsia="宋体" w:cs="Times New Roman"/>
                <w:b/>
                <w:bCs/>
                <w:color w:val="000000"/>
                <w:sz w:val="24"/>
                <w:szCs w:val="24"/>
              </w:rPr>
            </w:pPr>
            <w:r>
              <w:rPr>
                <w:rFonts w:hint="eastAsia" w:ascii="宋体" w:hAnsi="宋体" w:eastAsia="宋体" w:cs="宋体"/>
                <w:sz w:val="24"/>
                <w:szCs w:val="24"/>
                <w:highlight w:val="none"/>
                <w:lang w:val="en-US"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E3A1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8B88BC0">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10</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73FA3B6A">
            <w:pPr>
              <w:pageBreakBefore w:val="0"/>
              <w:wordWrap/>
              <w:topLinePunct w:val="0"/>
              <w:bidi w:val="0"/>
              <w:spacing w:line="360" w:lineRule="auto"/>
              <w:jc w:val="both"/>
              <w:rPr>
                <w:rFonts w:hint="eastAsia"/>
                <w:sz w:val="24"/>
                <w:szCs w:val="24"/>
                <w:lang w:val="zh-CN"/>
              </w:rPr>
            </w:pPr>
            <w:r>
              <w:rPr>
                <w:rFonts w:hint="eastAsia" w:hAnsi="宋体" w:eastAsia="宋体"/>
                <w:b/>
                <w:bCs/>
                <w:sz w:val="24"/>
                <w:szCs w:val="24"/>
                <w:lang w:val="en-US" w:eastAsia="zh-CN"/>
              </w:rPr>
              <w:t>《国务院办公厅关于在政府采购活动中实施本国产品标准及相关政策的通知》（国办发〔2025〕34号）</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225C7DB6">
            <w:pPr>
              <w:pageBreakBefore w:val="0"/>
              <w:wordWrap/>
              <w:topLinePunct w:val="0"/>
              <w:bidi w:val="0"/>
              <w:spacing w:line="360" w:lineRule="auto"/>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对本国产品的支持政策：政府采购活动中既有本国产品又有非本国产品参与竞争的，依法对本国产品给予价格评审优惠，对本国产品的报价给予20%的价格扣除，用扣除后的价格参与评审。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371B2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50A88AC4">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658E1609">
            <w:pPr>
              <w:pageBreakBefore w:val="0"/>
              <w:wordWrap/>
              <w:topLinePunct w:val="0"/>
              <w:bidi w:val="0"/>
              <w:spacing w:line="360" w:lineRule="auto"/>
              <w:jc w:val="both"/>
              <w:rPr>
                <w:rFonts w:ascii="宋体" w:hAnsi="宋体" w:cs="宋体"/>
                <w:color w:val="000000"/>
                <w:sz w:val="24"/>
                <w:szCs w:val="24"/>
              </w:rPr>
            </w:pPr>
            <w:r>
              <w:rPr>
                <w:rFonts w:hint="eastAsia" w:hAnsi="宋体"/>
                <w:sz w:val="24"/>
                <w:szCs w:val="24"/>
              </w:rPr>
              <w:t>其他法律法规强制性规定或扶持政策</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2460BCB4">
            <w:pPr>
              <w:pStyle w:val="14"/>
              <w:spacing w:line="400" w:lineRule="exact"/>
              <w:jc w:val="left"/>
              <w:rPr>
                <w:rFonts w:hAnsi="宋体"/>
                <w:sz w:val="24"/>
                <w:szCs w:val="24"/>
              </w:rPr>
            </w:pPr>
            <w:r>
              <w:rPr>
                <w:rFonts w:hint="eastAsia" w:hAnsi="宋体"/>
                <w:sz w:val="24"/>
                <w:szCs w:val="24"/>
              </w:rPr>
              <w:t>残疾人福利性单位可视同小微企业。</w:t>
            </w:r>
          </w:p>
          <w:p w14:paraId="6450088B">
            <w:pPr>
              <w:pStyle w:val="14"/>
              <w:spacing w:line="400" w:lineRule="exact"/>
              <w:jc w:val="left"/>
              <w:rPr>
                <w:rFonts w:hAnsi="宋体"/>
                <w:sz w:val="24"/>
                <w:szCs w:val="24"/>
              </w:rPr>
            </w:pPr>
            <w:r>
              <w:rPr>
                <w:rFonts w:hint="eastAsia" w:hAnsi="宋体"/>
                <w:sz w:val="24"/>
                <w:szCs w:val="24"/>
              </w:rPr>
              <w:t>但应满足下列条件：</w:t>
            </w:r>
          </w:p>
          <w:p w14:paraId="228A91A7">
            <w:pPr>
              <w:pageBreakBefore w:val="0"/>
              <w:wordWrap/>
              <w:topLinePunct w:val="0"/>
              <w:bidi w:val="0"/>
              <w:spacing w:line="360" w:lineRule="auto"/>
              <w:jc w:val="both"/>
              <w:rPr>
                <w:rFonts w:ascii="宋体" w:hAnsi="宋体" w:cs="宋体"/>
                <w:color w:val="000000"/>
                <w:sz w:val="24"/>
                <w:szCs w:val="24"/>
              </w:rPr>
            </w:pPr>
            <w:r>
              <w:rPr>
                <w:rFonts w:hint="eastAsia" w:hAnsi="宋体"/>
                <w:sz w:val="24"/>
                <w:szCs w:val="24"/>
              </w:rPr>
              <w:t>残疾人福利性单位应符合《财政部、民政部、中国残疾人联合会关于促进残疾人就业政府采购政策的通知》（财库[2017]141号）文件规定，并提供《残疾人福利性单位声明函》。</w:t>
            </w:r>
          </w:p>
        </w:tc>
      </w:tr>
      <w:tr w14:paraId="3EC18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C604DC7">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92ACF2C">
            <w:pPr>
              <w:pageBreakBefore w:val="0"/>
              <w:wordWrap/>
              <w:topLinePunct w:val="0"/>
              <w:bidi w:val="0"/>
              <w:spacing w:line="360" w:lineRule="auto"/>
              <w:jc w:val="both"/>
              <w:rPr>
                <w:rFonts w:ascii="宋体" w:hAnsi="宋体" w:cs="宋体"/>
                <w:color w:val="000000"/>
                <w:sz w:val="24"/>
                <w:szCs w:val="24"/>
              </w:rPr>
            </w:pPr>
            <w:r>
              <w:rPr>
                <w:rFonts w:hint="eastAsia" w:ascii="宋体" w:hAnsi="宋体" w:eastAsia="宋体" w:cs="宋体"/>
                <w:b w:val="0"/>
                <w:color w:val="000000"/>
                <w:kern w:val="2"/>
                <w:sz w:val="24"/>
                <w:szCs w:val="24"/>
                <w:lang w:val="en-US" w:eastAsia="zh-CN" w:bidi="ar-SA"/>
              </w:rPr>
              <w:t>落实政府采购信用融资政策</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1DFBA971">
            <w:pPr>
              <w:pageBreakBefore w:val="0"/>
              <w:wordWrap/>
              <w:topLinePunct w:val="0"/>
              <w:bidi w:val="0"/>
              <w:spacing w:line="360" w:lineRule="auto"/>
              <w:jc w:val="both"/>
              <w:rPr>
                <w:rFonts w:ascii="宋体" w:hAnsi="宋体" w:cs="宋体"/>
                <w:color w:val="000000"/>
                <w:sz w:val="24"/>
                <w:szCs w:val="24"/>
              </w:rPr>
            </w:pPr>
            <w:r>
              <w:rPr>
                <w:rFonts w:hint="eastAsia" w:ascii="宋体" w:hAnsi="宋体" w:cs="宋体"/>
                <w:color w:val="000000"/>
                <w:sz w:val="24"/>
                <w:szCs w:val="24"/>
              </w:rPr>
              <w:t>陕西省财政厅关于印发《陕西省中小企业政府采购信用融资办法》（陕财办采〔2018〕23号）</w:t>
            </w:r>
            <w:r>
              <w:rPr>
                <w:rFonts w:hint="eastAsia" w:ascii="宋体" w:hAnsi="宋体" w:cs="宋体"/>
                <w:color w:val="000000"/>
                <w:sz w:val="24"/>
                <w:szCs w:val="24"/>
                <w:lang w:eastAsia="zh-CN"/>
              </w:rPr>
              <w:t>；</w:t>
            </w:r>
            <w:r>
              <w:rPr>
                <w:rFonts w:hint="eastAsia" w:ascii="宋体" w:hAnsi="宋体" w:eastAsia="宋体" w:cs="宋体"/>
                <w:b w:val="0"/>
                <w:color w:val="000000"/>
                <w:kern w:val="2"/>
                <w:sz w:val="24"/>
                <w:szCs w:val="24"/>
                <w:lang w:val="en-US" w:eastAsia="zh-CN" w:bidi="ar-SA"/>
              </w:rPr>
              <w:t>融资平台：有融资需求的供应商可根据自身情况，在陕西省政府采购信用融资平台（含各市分平台）自主选择金融机构及其融资产品，凭政府采购中标（成交）通知书或政府采购合同向金融机构提出融资申请。网址：http://www.ccgp-shaanxi.gov.cn/zcdservice/zcd/shanxi/。</w:t>
            </w:r>
          </w:p>
        </w:tc>
      </w:tr>
      <w:tr w14:paraId="2BE9D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3FDD0510">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13</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0D03D8F1">
            <w:pPr>
              <w:spacing w:line="360" w:lineRule="auto"/>
              <w:rPr>
                <w:rFonts w:hint="eastAsia" w:ascii="宋体" w:hAnsi="宋体" w:eastAsia="宋体" w:cs="宋体"/>
                <w:b w:val="0"/>
                <w:color w:val="000000"/>
                <w:kern w:val="2"/>
                <w:sz w:val="24"/>
                <w:szCs w:val="24"/>
                <w:lang w:val="en-US" w:eastAsia="zh-CN" w:bidi="ar-SA"/>
              </w:rPr>
            </w:pPr>
            <w:r>
              <w:rPr>
                <w:rFonts w:hint="eastAsia" w:cs="仿宋_GB2312"/>
                <w:color w:val="auto"/>
                <w:sz w:val="24"/>
                <w:highlight w:val="none"/>
              </w:rPr>
              <w:t>电子投标注意事项</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2C0BF0E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 xml:space="preserve">、本项目采用电子化投标的方式，相关操作流程详见全国公共资源交易平台（陕西省）网站[服务指南-下载专区]中的《陕西省公共资源交易中心政府采购项目投标指南》；        </w:t>
            </w:r>
          </w:p>
          <w:p w14:paraId="19244347">
            <w:pPr>
              <w:spacing w:line="360" w:lineRule="auto"/>
              <w:rPr>
                <w:rFonts w:hint="eastAsia" w:ascii="宋体" w:hAnsi="宋体" w:cs="宋体"/>
                <w:color w:val="000000"/>
                <w:sz w:val="24"/>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color w:val="000000"/>
                <w:sz w:val="24"/>
              </w:rPr>
              <w:t>本招标项目采用电子化招投标，项目</w:t>
            </w:r>
            <w:r>
              <w:rPr>
                <w:rFonts w:hint="eastAsia" w:ascii="宋体" w:hAnsi="宋体" w:cs="宋体"/>
                <w:color w:val="000000"/>
                <w:sz w:val="24"/>
                <w:lang w:val="en-US" w:eastAsia="zh-CN"/>
              </w:rPr>
              <w:t>采购</w:t>
            </w:r>
            <w:r>
              <w:rPr>
                <w:rFonts w:hint="eastAsia" w:ascii="宋体" w:hAnsi="宋体" w:cs="宋体"/>
                <w:color w:val="000000"/>
                <w:sz w:val="24"/>
              </w:rPr>
              <w:t>文件应在“</w:t>
            </w:r>
            <w:r>
              <w:rPr>
                <w:rFonts w:hint="eastAsia" w:ascii="宋体" w:hAnsi="宋体"/>
                <w:bCs/>
                <w:color w:val="000000"/>
                <w:sz w:val="24"/>
              </w:rPr>
              <w:t>《全国公共资源交易平台（陕西省·延安市）》</w:t>
            </w:r>
            <w:r>
              <w:rPr>
                <w:rFonts w:hint="eastAsia" w:ascii="宋体" w:hAnsi="宋体" w:cs="宋体"/>
                <w:color w:val="000000"/>
                <w:sz w:val="24"/>
              </w:rPr>
              <w:t>”下载</w:t>
            </w:r>
            <w:r>
              <w:rPr>
                <w:rFonts w:hint="eastAsia" w:ascii="宋体" w:hAnsi="宋体" w:cs="宋体"/>
                <w:color w:val="000000"/>
                <w:sz w:val="24"/>
                <w:lang w:val="en-US" w:eastAsia="zh-CN"/>
              </w:rPr>
              <w:t>采购</w:t>
            </w:r>
            <w:r>
              <w:rPr>
                <w:rFonts w:hint="eastAsia" w:ascii="宋体" w:hAnsi="宋体" w:cs="宋体"/>
                <w:color w:val="000000"/>
                <w:sz w:val="24"/>
              </w:rPr>
              <w:t>文件制作软件进行编制并在投标截止时间前上传递交。若未按照</w:t>
            </w:r>
            <w:r>
              <w:rPr>
                <w:rFonts w:hint="eastAsia" w:ascii="宋体" w:hAnsi="宋体" w:cs="宋体"/>
                <w:color w:val="000000"/>
                <w:sz w:val="24"/>
                <w:lang w:val="en-US" w:eastAsia="zh-CN"/>
              </w:rPr>
              <w:t>采购</w:t>
            </w:r>
            <w:r>
              <w:rPr>
                <w:rFonts w:hint="eastAsia" w:ascii="宋体" w:hAnsi="宋体" w:cs="宋体"/>
                <w:color w:val="000000"/>
                <w:sz w:val="24"/>
              </w:rPr>
              <w:t>文件要求编制、递交</w:t>
            </w:r>
            <w:r>
              <w:rPr>
                <w:rFonts w:hint="eastAsia" w:ascii="宋体" w:hAnsi="宋体" w:cs="宋体"/>
                <w:color w:val="000000"/>
                <w:sz w:val="24"/>
                <w:lang w:val="en-US" w:eastAsia="zh-CN"/>
              </w:rPr>
              <w:t>响应</w:t>
            </w:r>
            <w:r>
              <w:rPr>
                <w:rFonts w:hint="eastAsia" w:ascii="宋体" w:hAnsi="宋体" w:cs="宋体"/>
                <w:color w:val="000000"/>
                <w:sz w:val="24"/>
              </w:rPr>
              <w:t>文件，将可能导致投标无效，其后果由供应商自负。</w:t>
            </w:r>
          </w:p>
          <w:p w14:paraId="1C239E60">
            <w:pPr>
              <w:spacing w:line="360" w:lineRule="auto"/>
              <w:rPr>
                <w:rFonts w:hint="eastAsia" w:ascii="宋体" w:hAnsi="宋体" w:cs="Bodoni MT"/>
                <w:sz w:val="24"/>
                <w:highlight w:val="white"/>
              </w:rPr>
            </w:pPr>
            <w:r>
              <w:rPr>
                <w:rFonts w:hint="eastAsia" w:ascii="宋体" w:hAnsi="宋体" w:cs="宋体"/>
                <w:color w:val="000000"/>
                <w:sz w:val="24"/>
                <w:lang w:val="en-US" w:eastAsia="zh-CN"/>
              </w:rPr>
              <w:t>3、</w:t>
            </w:r>
            <w:r>
              <w:rPr>
                <w:rFonts w:hint="eastAsia" w:ascii="宋体" w:hAnsi="宋体" w:cs="Bodoni MT"/>
                <w:sz w:val="24"/>
                <w:highlight w:val="white"/>
              </w:rPr>
              <w:t>项目使用不见面开标方式对</w:t>
            </w:r>
            <w:r>
              <w:rPr>
                <w:rFonts w:hint="eastAsia" w:ascii="宋体" w:hAnsi="宋体" w:cs="Bodoni MT"/>
                <w:sz w:val="24"/>
                <w:highlight w:val="white"/>
                <w:lang w:val="en-US" w:eastAsia="zh-CN"/>
              </w:rPr>
              <w:t>响应</w:t>
            </w:r>
            <w:r>
              <w:rPr>
                <w:rFonts w:hint="eastAsia" w:ascii="宋体" w:hAnsi="宋体" w:cs="Bodoni MT"/>
                <w:sz w:val="24"/>
                <w:highlight w:val="white"/>
              </w:rPr>
              <w:t>文件进行解密。开标截止时间后公布供应商名单，供应商在系统发出</w:t>
            </w:r>
            <w:r>
              <w:rPr>
                <w:rFonts w:hint="eastAsia" w:ascii="宋体" w:hAnsi="宋体" w:cs="宋体"/>
                <w:color w:val="000000"/>
                <w:sz w:val="24"/>
                <w:lang w:val="en-US" w:eastAsia="zh-CN"/>
              </w:rPr>
              <w:t>响应</w:t>
            </w:r>
            <w:r>
              <w:rPr>
                <w:rFonts w:hint="eastAsia" w:ascii="宋体" w:hAnsi="宋体" w:cs="Bodoni MT"/>
                <w:sz w:val="24"/>
                <w:highlight w:val="white"/>
              </w:rPr>
              <w:t>文件解密指令后规定时间（在发出解密指令时确定具体解密时长）内在</w:t>
            </w:r>
            <w:r>
              <w:rPr>
                <w:rFonts w:hint="eastAsia" w:ascii="宋体" w:hAnsi="宋体" w:cs="宋体"/>
                <w:color w:val="000000"/>
                <w:sz w:val="24"/>
              </w:rPr>
              <w:t>“</w:t>
            </w:r>
            <w:r>
              <w:rPr>
                <w:rFonts w:hint="eastAsia" w:ascii="宋体" w:hAnsi="宋体"/>
                <w:bCs/>
                <w:color w:val="000000"/>
                <w:sz w:val="24"/>
              </w:rPr>
              <w:t>《全国公共资源交易平台（陕西省·延安市）》</w:t>
            </w:r>
            <w:r>
              <w:rPr>
                <w:rFonts w:hint="eastAsia" w:ascii="宋体" w:hAnsi="宋体" w:cs="宋体"/>
                <w:color w:val="000000"/>
                <w:sz w:val="24"/>
              </w:rPr>
              <w:t>”</w:t>
            </w:r>
            <w:r>
              <w:rPr>
                <w:rFonts w:hint="eastAsia" w:ascii="宋体" w:hAnsi="宋体" w:cs="Bodoni MT"/>
                <w:sz w:val="24"/>
                <w:highlight w:val="white"/>
              </w:rPr>
              <w:t>网不见面开标开标系统对其上传的</w:t>
            </w:r>
            <w:r>
              <w:rPr>
                <w:rFonts w:hint="eastAsia" w:ascii="宋体" w:hAnsi="宋体" w:cs="宋体"/>
                <w:color w:val="000000"/>
                <w:sz w:val="24"/>
                <w:lang w:val="en-US" w:eastAsia="zh-CN"/>
              </w:rPr>
              <w:t>响应</w:t>
            </w:r>
            <w:r>
              <w:rPr>
                <w:rFonts w:hint="eastAsia" w:ascii="宋体" w:hAnsi="宋体" w:cs="Bodoni MT"/>
                <w:sz w:val="24"/>
                <w:highlight w:val="white"/>
              </w:rPr>
              <w:t>文件进行解密。</w:t>
            </w:r>
          </w:p>
          <w:p w14:paraId="6EA79A8E">
            <w:pPr>
              <w:spacing w:line="360" w:lineRule="auto"/>
              <w:rPr>
                <w:rFonts w:hint="eastAsia" w:ascii="宋体" w:hAnsi="宋体" w:cs="宋体"/>
                <w:color w:val="000000"/>
                <w:sz w:val="24"/>
              </w:rPr>
            </w:pPr>
            <w:r>
              <w:rPr>
                <w:rFonts w:hint="eastAsia" w:ascii="宋体" w:hAnsi="宋体" w:cs="Bodoni MT"/>
                <w:sz w:val="24"/>
                <w:highlight w:val="white"/>
                <w:lang w:val="en-US" w:eastAsia="zh-CN"/>
              </w:rPr>
              <w:t>4、</w:t>
            </w:r>
            <w:r>
              <w:rPr>
                <w:rFonts w:hint="eastAsia" w:ascii="宋体" w:hAnsi="宋体" w:cs="宋体"/>
                <w:color w:val="000000"/>
                <w:sz w:val="24"/>
              </w:rPr>
              <w:t>电子投标注意事项：</w:t>
            </w:r>
            <w:r>
              <w:rPr>
                <w:rFonts w:hint="eastAsia" w:ascii="宋体" w:hAnsi="宋体" w:cs="Bodoni MT"/>
                <w:sz w:val="24"/>
                <w:highlight w:val="white"/>
              </w:rPr>
              <w:t>供应商</w:t>
            </w:r>
            <w:r>
              <w:rPr>
                <w:rFonts w:hint="eastAsia" w:ascii="宋体" w:hAnsi="宋体" w:cs="宋体"/>
                <w:color w:val="000000"/>
                <w:sz w:val="24"/>
              </w:rPr>
              <w:t>应及时下载</w:t>
            </w:r>
            <w:r>
              <w:rPr>
                <w:rFonts w:hint="eastAsia" w:ascii="宋体" w:hAnsi="宋体" w:cs="宋体"/>
                <w:color w:val="000000"/>
                <w:sz w:val="24"/>
                <w:lang w:val="en-US" w:eastAsia="zh-CN"/>
              </w:rPr>
              <w:t>采购</w:t>
            </w:r>
            <w:r>
              <w:rPr>
                <w:rFonts w:hint="eastAsia" w:ascii="宋体" w:hAnsi="宋体" w:cs="宋体"/>
                <w:color w:val="000000"/>
                <w:sz w:val="24"/>
              </w:rPr>
              <w:t>文件和答疑纪要等相关文件，在投标截止时间前必须上传</w:t>
            </w:r>
            <w:r>
              <w:rPr>
                <w:rFonts w:hint="eastAsia" w:ascii="宋体" w:hAnsi="宋体" w:cs="宋体"/>
                <w:color w:val="000000"/>
                <w:sz w:val="24"/>
                <w:lang w:val="en-US" w:eastAsia="zh-CN"/>
              </w:rPr>
              <w:t>响应</w:t>
            </w:r>
            <w:r>
              <w:rPr>
                <w:rFonts w:hint="eastAsia" w:ascii="宋体" w:hAnsi="宋体" w:cs="宋体"/>
                <w:color w:val="000000"/>
                <w:sz w:val="24"/>
              </w:rPr>
              <w:t>文件；本项目采用线上不见面形式，开标时各</w:t>
            </w:r>
            <w:r>
              <w:rPr>
                <w:rFonts w:hint="eastAsia" w:ascii="宋体" w:hAnsi="宋体" w:cs="Bodoni MT"/>
                <w:sz w:val="24"/>
                <w:highlight w:val="white"/>
              </w:rPr>
              <w:t>供应商</w:t>
            </w:r>
            <w:r>
              <w:rPr>
                <w:rFonts w:hint="eastAsia" w:ascii="宋体" w:hAnsi="宋体" w:cs="宋体"/>
                <w:color w:val="000000"/>
                <w:sz w:val="24"/>
              </w:rPr>
              <w:t>在各自公司进行解密，因</w:t>
            </w:r>
            <w:r>
              <w:rPr>
                <w:rFonts w:hint="eastAsia" w:ascii="宋体" w:hAnsi="宋体" w:cs="Bodoni MT"/>
                <w:sz w:val="24"/>
                <w:highlight w:val="white"/>
              </w:rPr>
              <w:t>供应商</w:t>
            </w:r>
            <w:r>
              <w:rPr>
                <w:rFonts w:hint="eastAsia" w:ascii="宋体" w:hAnsi="宋体" w:cs="Bodoni MT"/>
                <w:sz w:val="24"/>
                <w:highlight w:val="white"/>
                <w:lang w:val="en-US" w:eastAsia="zh-CN"/>
              </w:rPr>
              <w:t>自身</w:t>
            </w:r>
            <w:r>
              <w:rPr>
                <w:rFonts w:hint="eastAsia" w:ascii="宋体" w:hAnsi="宋体" w:cs="宋体"/>
                <w:color w:val="000000"/>
                <w:sz w:val="24"/>
              </w:rPr>
              <w:t>原因造成上传文件无法解密的，按无效处理。</w:t>
            </w:r>
          </w:p>
          <w:p w14:paraId="0CF3B9E6">
            <w:pPr>
              <w:spacing w:line="360" w:lineRule="auto"/>
              <w:rPr>
                <w:rFonts w:hint="eastAsia" w:ascii="宋体" w:hAnsi="宋体" w:cs="宋体"/>
                <w:color w:val="000000"/>
                <w:sz w:val="24"/>
                <w:szCs w:val="24"/>
              </w:rPr>
            </w:pPr>
            <w:r>
              <w:rPr>
                <w:rFonts w:hint="eastAsia" w:ascii="宋体" w:hAnsi="宋体" w:cs="宋体"/>
                <w:color w:val="000000"/>
                <w:sz w:val="24"/>
                <w:lang w:val="en-US" w:eastAsia="zh-CN"/>
              </w:rPr>
              <w:t>5.</w:t>
            </w:r>
            <w:r>
              <w:rPr>
                <w:rFonts w:hint="eastAsia" w:ascii="宋体" w:hAnsi="宋体" w:eastAsia="宋体" w:cs="宋体"/>
                <w:b/>
                <w:bCs/>
                <w:color w:val="000000"/>
                <w:sz w:val="24"/>
                <w:szCs w:val="24"/>
                <w:lang w:val="en-US" w:eastAsia="zh-CN"/>
              </w:rPr>
              <w:t>本项目纸质响应文件须留档保存，接受邮寄（纸质响应文件须与电子响应文件保持一致），开标结束后三日内邮寄到：陕西省延安市宝塔区名恩首府小区院内2号楼1303室，电话：13468580710。</w:t>
            </w:r>
          </w:p>
        </w:tc>
      </w:tr>
      <w:tr w14:paraId="4B17A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9735C6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sz w:val="24"/>
                <w:szCs w:val="24"/>
                <w:lang w:eastAsia="zh-CN"/>
              </w:rPr>
            </w:pPr>
            <w:r>
              <w:rPr>
                <w:rFonts w:ascii="宋体" w:hAnsi="宋体" w:cs="宋体"/>
                <w:sz w:val="24"/>
                <w:szCs w:val="24"/>
              </w:rPr>
              <w:t>1</w:t>
            </w:r>
            <w:r>
              <w:rPr>
                <w:rFonts w:hint="eastAsia" w:ascii="宋体" w:hAnsi="宋体" w:cs="宋体"/>
                <w:sz w:val="24"/>
                <w:szCs w:val="24"/>
                <w:lang w:val="en-US" w:eastAsia="zh-CN"/>
              </w:rPr>
              <w:t>4</w:t>
            </w:r>
          </w:p>
        </w:tc>
        <w:tc>
          <w:tcPr>
            <w:tcW w:w="9285" w:type="dxa"/>
            <w:gridSpan w:val="2"/>
            <w:tcBorders>
              <w:top w:val="single" w:color="auto" w:sz="4" w:space="0"/>
              <w:left w:val="single" w:color="auto" w:sz="4" w:space="0"/>
              <w:bottom w:val="single" w:color="auto" w:sz="4" w:space="0"/>
              <w:right w:val="single" w:color="auto" w:sz="4" w:space="0"/>
            </w:tcBorders>
            <w:noWrap w:val="0"/>
            <w:vAlign w:val="center"/>
          </w:tcPr>
          <w:p w14:paraId="108F3CBA">
            <w:pPr>
              <w:keepNext w:val="0"/>
              <w:keepLines w:val="0"/>
              <w:pageBreakBefore w:val="0"/>
              <w:kinsoku/>
              <w:wordWrap/>
              <w:overflowPunct/>
              <w:topLinePunct w:val="0"/>
              <w:autoSpaceDE/>
              <w:autoSpaceDN/>
              <w:bidi w:val="0"/>
              <w:adjustRightInd/>
              <w:snapToGrid/>
              <w:spacing w:line="440" w:lineRule="exact"/>
              <w:jc w:val="left"/>
              <w:textAlignment w:val="auto"/>
              <w:rPr>
                <w:rFonts w:ascii="宋体" w:hAnsi="宋体" w:cs="宋体"/>
                <w:color w:val="000000"/>
                <w:sz w:val="24"/>
                <w:szCs w:val="24"/>
              </w:rPr>
            </w:pPr>
            <w:r>
              <w:rPr>
                <w:rFonts w:ascii="宋体" w:hAnsi="宋体" w:cs="宋体"/>
                <w:color w:val="000000"/>
                <w:sz w:val="24"/>
                <w:szCs w:val="24"/>
              </w:rPr>
              <w:t>需要补充的其他内容</w:t>
            </w:r>
          </w:p>
        </w:tc>
      </w:tr>
      <w:tr w14:paraId="33DF4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21" w:type="dxa"/>
            <w:gridSpan w:val="3"/>
            <w:tcBorders>
              <w:top w:val="single" w:color="auto" w:sz="4" w:space="0"/>
              <w:left w:val="single" w:color="auto" w:sz="4" w:space="0"/>
              <w:bottom w:val="single" w:color="auto" w:sz="4" w:space="0"/>
              <w:right w:val="single" w:color="auto" w:sz="4" w:space="0"/>
            </w:tcBorders>
            <w:noWrap w:val="0"/>
            <w:vAlign w:val="center"/>
          </w:tcPr>
          <w:p w14:paraId="09352E9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招标代理服务费：</w:t>
            </w:r>
            <w:r>
              <w:rPr>
                <w:rFonts w:hint="eastAsia"/>
                <w:sz w:val="24"/>
                <w:szCs w:val="24"/>
              </w:rPr>
              <w:t>我单位参照国家计委关于印发《招标代理服务收费管理暂行办法》的通知（计价格〔2002〕1980号）、《国家发展和改革委员会办公厅关于招标代理服务收费有关问题的通知》（发改办价格〔2003〕857号）、依据延安市建筑业协会招标投标分会文件颁布的《延安市招标代理服务指导意见》（延市建协招发[2020]6号）文件规定向</w:t>
            </w:r>
            <w:r>
              <w:rPr>
                <w:rFonts w:hint="eastAsia"/>
                <w:sz w:val="24"/>
                <w:szCs w:val="24"/>
                <w:lang w:val="en-US" w:eastAsia="zh-CN"/>
              </w:rPr>
              <w:t>采购人</w:t>
            </w:r>
            <w:r>
              <w:rPr>
                <w:rFonts w:hint="eastAsia"/>
                <w:sz w:val="24"/>
                <w:szCs w:val="24"/>
              </w:rPr>
              <w:t>收取代理服务费。</w:t>
            </w:r>
          </w:p>
          <w:p w14:paraId="7A09FFC4">
            <w:pPr>
              <w:pStyle w:val="20"/>
              <w:keepNext w:val="0"/>
              <w:keepLines w:val="0"/>
              <w:pageBreakBefore w:val="0"/>
              <w:widowControl w:val="0"/>
              <w:kinsoku/>
              <w:wordWrap/>
              <w:overflowPunct/>
              <w:topLinePunct w:val="0"/>
              <w:autoSpaceDE/>
              <w:autoSpaceDN/>
              <w:bidi w:val="0"/>
              <w:adjustRightInd/>
              <w:snapToGrid/>
              <w:spacing w:line="440" w:lineRule="exact"/>
              <w:textAlignment w:val="auto"/>
            </w:pPr>
          </w:p>
        </w:tc>
      </w:tr>
      <w:tr w14:paraId="12837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21" w:type="dxa"/>
            <w:gridSpan w:val="3"/>
            <w:tcBorders>
              <w:top w:val="single" w:color="auto" w:sz="4" w:space="0"/>
              <w:left w:val="single" w:color="auto" w:sz="4" w:space="0"/>
              <w:bottom w:val="single" w:color="auto" w:sz="4" w:space="0"/>
              <w:right w:val="single" w:color="auto" w:sz="4" w:space="0"/>
            </w:tcBorders>
            <w:noWrap w:val="0"/>
            <w:vAlign w:val="center"/>
          </w:tcPr>
          <w:p w14:paraId="15EEA4F9">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cs="宋体"/>
                <w:color w:val="000000"/>
                <w:sz w:val="24"/>
                <w:szCs w:val="24"/>
              </w:rPr>
            </w:pPr>
            <w:r>
              <w:rPr>
                <w:rFonts w:ascii="宋体" w:hAnsi="宋体" w:cs="宋体"/>
                <w:b/>
                <w:bCs/>
                <w:sz w:val="24"/>
                <w:szCs w:val="24"/>
              </w:rPr>
              <w:t>磋商文件的最终解释权归采购代理机构所有</w:t>
            </w:r>
          </w:p>
        </w:tc>
      </w:tr>
    </w:tbl>
    <w:p w14:paraId="712C015F">
      <w:pPr>
        <w:spacing w:line="360" w:lineRule="auto"/>
        <w:jc w:val="left"/>
        <w:rPr>
          <w:rFonts w:ascii="宋体" w:hAnsi="宋体" w:cs="宋体"/>
          <w:color w:val="000000"/>
          <w:sz w:val="28"/>
          <w:szCs w:val="28"/>
        </w:rPr>
        <w:sectPr>
          <w:footerReference r:id="rId9" w:type="first"/>
          <w:footerReference r:id="rId8" w:type="default"/>
          <w:pgSz w:w="11906" w:h="16838"/>
          <w:pgMar w:top="1440" w:right="1440" w:bottom="1440" w:left="1440" w:header="851" w:footer="992" w:gutter="0"/>
          <w:lnNumType w:countBy="0" w:distance="360"/>
          <w:cols w:space="720" w:num="1"/>
          <w:titlePg/>
          <w:docGrid w:linePitch="312" w:charSpace="0"/>
        </w:sectPr>
      </w:pPr>
    </w:p>
    <w:p w14:paraId="166B56E1">
      <w:pPr>
        <w:spacing w:line="360" w:lineRule="auto"/>
        <w:ind w:firstLine="562" w:firstLineChars="200"/>
        <w:outlineLvl w:val="1"/>
        <w:rPr>
          <w:rFonts w:ascii="宋体" w:hAnsi="宋体" w:cs="宋体"/>
          <w:b/>
          <w:color w:val="000000"/>
          <w:sz w:val="28"/>
          <w:szCs w:val="28"/>
        </w:rPr>
      </w:pPr>
      <w:bookmarkStart w:id="17" w:name="_Toc425240464"/>
      <w:bookmarkStart w:id="18" w:name="_Toc9900"/>
      <w:bookmarkStart w:id="19" w:name="_Toc420591643"/>
      <w:bookmarkStart w:id="20" w:name="_Toc4941"/>
      <w:bookmarkStart w:id="21" w:name="_Toc421778365"/>
      <w:r>
        <w:rPr>
          <w:rFonts w:ascii="宋体" w:hAnsi="宋体" w:cs="宋体"/>
          <w:b/>
          <w:color w:val="000000"/>
          <w:sz w:val="28"/>
          <w:szCs w:val="28"/>
        </w:rPr>
        <w:t>1．总则</w:t>
      </w:r>
      <w:bookmarkEnd w:id="17"/>
      <w:bookmarkEnd w:id="18"/>
      <w:bookmarkEnd w:id="19"/>
      <w:bookmarkEnd w:id="20"/>
      <w:bookmarkEnd w:id="21"/>
    </w:p>
    <w:p w14:paraId="7181725C">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1.1 项目概况</w:t>
      </w:r>
    </w:p>
    <w:p w14:paraId="1EE76B29">
      <w:pPr>
        <w:pStyle w:val="10"/>
        <w:spacing w:line="360" w:lineRule="auto"/>
        <w:ind w:firstLine="480"/>
        <w:rPr>
          <w:rFonts w:hint="eastAsia" w:ascii="宋体" w:hAnsi="宋体" w:cs="宋体"/>
          <w:color w:val="000000"/>
          <w:sz w:val="28"/>
          <w:szCs w:val="28"/>
        </w:rPr>
      </w:pPr>
      <w:r>
        <w:rPr>
          <w:rFonts w:hint="eastAsia" w:ascii="宋体" w:hAnsi="宋体" w:cs="宋体"/>
          <w:color w:val="000000"/>
          <w:sz w:val="28"/>
          <w:szCs w:val="28"/>
        </w:rPr>
        <w:t>1.1.1 根据《中华人民共和国招标投标法》、《中华人民共和国招标投标法实施条例》、《中华人民共和国政府采购法》、《中华人民共和国政府采购法实施条例》、《财政部关于印发《政府采购竞争性磋商采购方式管理暂行办法》的通知--财库〔2014〕214号》等有关法律、法规和规章的规定，本采购项目己具备磋商条件，现对本采购项目进行竞争性磋商。</w:t>
      </w:r>
    </w:p>
    <w:p w14:paraId="22D080DC">
      <w:pPr>
        <w:spacing w:line="360" w:lineRule="auto"/>
        <w:ind w:firstLine="560" w:firstLineChars="200"/>
        <w:rPr>
          <w:rFonts w:ascii="宋体" w:hAnsi="宋体" w:cs="宋体"/>
          <w:color w:val="000000"/>
          <w:sz w:val="28"/>
          <w:szCs w:val="28"/>
        </w:rPr>
      </w:pPr>
      <w:r>
        <w:rPr>
          <w:rFonts w:ascii="宋体" w:hAnsi="宋体" w:cs="宋体"/>
          <w:color w:val="000000"/>
          <w:sz w:val="28"/>
          <w:szCs w:val="28"/>
        </w:rPr>
        <w:t>1.1.2 本项目采购人：见供应商须知前附表。</w:t>
      </w:r>
    </w:p>
    <w:p w14:paraId="6DFE8D89">
      <w:pPr>
        <w:spacing w:line="360" w:lineRule="auto"/>
        <w:ind w:firstLine="560" w:firstLineChars="200"/>
        <w:rPr>
          <w:rFonts w:ascii="宋体" w:hAnsi="宋体" w:cs="宋体"/>
          <w:color w:val="000000"/>
          <w:sz w:val="28"/>
          <w:szCs w:val="28"/>
        </w:rPr>
      </w:pPr>
      <w:r>
        <w:rPr>
          <w:rFonts w:ascii="宋体" w:hAnsi="宋体" w:cs="宋体"/>
          <w:color w:val="000000"/>
          <w:sz w:val="28"/>
          <w:szCs w:val="28"/>
        </w:rPr>
        <w:t>1.1.3 本项目采购代理机构：见供应商须知前附表。</w:t>
      </w:r>
    </w:p>
    <w:p w14:paraId="7BF264BA">
      <w:pPr>
        <w:spacing w:line="360" w:lineRule="auto"/>
        <w:ind w:firstLine="560" w:firstLineChars="200"/>
        <w:rPr>
          <w:rFonts w:ascii="宋体" w:hAnsi="宋体" w:cs="宋体"/>
          <w:color w:val="000000"/>
          <w:sz w:val="28"/>
          <w:szCs w:val="28"/>
        </w:rPr>
      </w:pPr>
      <w:r>
        <w:rPr>
          <w:rFonts w:ascii="宋体" w:hAnsi="宋体" w:cs="宋体"/>
          <w:color w:val="000000"/>
          <w:sz w:val="28"/>
          <w:szCs w:val="28"/>
        </w:rPr>
        <w:t>1.1.4本项目名称：见供应商须知前附表。</w:t>
      </w:r>
    </w:p>
    <w:p w14:paraId="2F49F304">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1.2 资金来源</w:t>
      </w:r>
    </w:p>
    <w:p w14:paraId="2D0E5760">
      <w:pPr>
        <w:spacing w:line="360" w:lineRule="auto"/>
        <w:ind w:firstLine="560" w:firstLineChars="200"/>
        <w:rPr>
          <w:rFonts w:ascii="宋体" w:hAnsi="宋体" w:cs="宋体"/>
          <w:color w:val="000000"/>
          <w:sz w:val="28"/>
          <w:szCs w:val="28"/>
        </w:rPr>
      </w:pPr>
      <w:r>
        <w:rPr>
          <w:rFonts w:ascii="宋体" w:hAnsi="宋体" w:cs="宋体"/>
          <w:color w:val="000000"/>
          <w:sz w:val="28"/>
          <w:szCs w:val="28"/>
        </w:rPr>
        <w:t>1.2.1 本项目的资金来源：见供应商须知前附表。</w:t>
      </w:r>
    </w:p>
    <w:p w14:paraId="3D014472">
      <w:pPr>
        <w:spacing w:line="360" w:lineRule="auto"/>
        <w:ind w:firstLine="560" w:firstLineChars="200"/>
        <w:rPr>
          <w:rFonts w:ascii="宋体" w:hAnsi="宋体" w:cs="宋体"/>
          <w:sz w:val="28"/>
          <w:szCs w:val="28"/>
        </w:rPr>
      </w:pPr>
      <w:r>
        <w:rPr>
          <w:rFonts w:ascii="宋体" w:hAnsi="宋体" w:cs="宋体"/>
          <w:color w:val="000000"/>
          <w:sz w:val="28"/>
          <w:szCs w:val="28"/>
        </w:rPr>
        <w:t>1.2.2 本磋商项目的出资比例：见供应商须知前附表。</w:t>
      </w:r>
    </w:p>
    <w:p w14:paraId="02F6BD2D">
      <w:pPr>
        <w:spacing w:line="360" w:lineRule="auto"/>
        <w:ind w:firstLine="562" w:firstLineChars="200"/>
        <w:rPr>
          <w:rFonts w:hint="default" w:ascii="宋体" w:hAnsi="宋体" w:eastAsia="宋体" w:cs="宋体"/>
          <w:b/>
          <w:sz w:val="28"/>
          <w:szCs w:val="28"/>
          <w:lang w:val="en-US" w:eastAsia="zh-CN"/>
        </w:rPr>
      </w:pPr>
      <w:r>
        <w:rPr>
          <w:rFonts w:ascii="宋体" w:hAnsi="宋体" w:cs="宋体"/>
          <w:b/>
          <w:sz w:val="28"/>
          <w:szCs w:val="28"/>
        </w:rPr>
        <w:t>1.3 磋商范围、</w:t>
      </w:r>
      <w:r>
        <w:rPr>
          <w:rFonts w:hint="eastAsia" w:ascii="宋体" w:hAnsi="宋体" w:cs="宋体"/>
          <w:b/>
          <w:sz w:val="28"/>
          <w:szCs w:val="28"/>
          <w:lang w:val="en-US" w:eastAsia="zh-CN"/>
        </w:rPr>
        <w:t>服务期</w:t>
      </w:r>
    </w:p>
    <w:p w14:paraId="48BB0052">
      <w:pPr>
        <w:spacing w:line="360" w:lineRule="auto"/>
        <w:ind w:firstLine="560" w:firstLineChars="200"/>
        <w:rPr>
          <w:rFonts w:ascii="宋体" w:hAnsi="宋体" w:cs="宋体"/>
          <w:sz w:val="28"/>
          <w:szCs w:val="28"/>
        </w:rPr>
      </w:pPr>
      <w:r>
        <w:rPr>
          <w:rFonts w:ascii="宋体" w:hAnsi="宋体" w:cs="宋体"/>
          <w:sz w:val="28"/>
          <w:szCs w:val="28"/>
        </w:rPr>
        <w:t xml:space="preserve">1.3.1 本次磋商范围：见供应商须知前附表。 </w:t>
      </w:r>
    </w:p>
    <w:p w14:paraId="0471DAA2">
      <w:pPr>
        <w:spacing w:line="360" w:lineRule="auto"/>
        <w:ind w:firstLine="560" w:firstLineChars="200"/>
        <w:rPr>
          <w:rFonts w:ascii="宋体" w:hAnsi="宋体" w:cs="宋体"/>
          <w:sz w:val="28"/>
          <w:szCs w:val="28"/>
        </w:rPr>
      </w:pPr>
      <w:r>
        <w:rPr>
          <w:rFonts w:ascii="宋体" w:hAnsi="宋体" w:cs="宋体"/>
          <w:sz w:val="28"/>
          <w:szCs w:val="28"/>
        </w:rPr>
        <w:t>1.3.2 本项目的</w:t>
      </w:r>
      <w:r>
        <w:rPr>
          <w:rFonts w:hint="eastAsia" w:ascii="宋体" w:hAnsi="宋体" w:cs="宋体"/>
          <w:sz w:val="28"/>
          <w:szCs w:val="28"/>
          <w:lang w:eastAsia="zh-CN"/>
        </w:rPr>
        <w:t>服务期</w:t>
      </w:r>
      <w:r>
        <w:rPr>
          <w:rFonts w:ascii="宋体" w:hAnsi="宋体" w:cs="宋体"/>
          <w:sz w:val="28"/>
          <w:szCs w:val="28"/>
        </w:rPr>
        <w:t>：见供应商须知前附表。</w:t>
      </w:r>
    </w:p>
    <w:p w14:paraId="79137F81">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1.4 供应商资格要求</w:t>
      </w:r>
    </w:p>
    <w:p w14:paraId="6CC08845">
      <w:pPr>
        <w:spacing w:line="360" w:lineRule="auto"/>
        <w:ind w:firstLine="560" w:firstLineChars="200"/>
        <w:rPr>
          <w:rFonts w:ascii="宋体" w:hAnsi="宋体" w:cs="宋体"/>
          <w:color w:val="000000"/>
          <w:sz w:val="28"/>
          <w:szCs w:val="28"/>
        </w:rPr>
      </w:pPr>
      <w:r>
        <w:rPr>
          <w:rFonts w:ascii="宋体" w:hAnsi="宋体" w:cs="宋体"/>
          <w:color w:val="000000"/>
          <w:sz w:val="28"/>
          <w:szCs w:val="28"/>
        </w:rPr>
        <w:t>1.4.1 供应商应具备承担本项目服务的资质条件、能力和信誉。供应商应是通过投标报名并购买磋商文件的单位。</w:t>
      </w:r>
    </w:p>
    <w:p w14:paraId="2CA1D4C9">
      <w:pPr>
        <w:spacing w:line="360" w:lineRule="auto"/>
        <w:ind w:firstLine="560" w:firstLineChars="200"/>
        <w:rPr>
          <w:rFonts w:ascii="宋体" w:hAnsi="宋体" w:cs="宋体"/>
          <w:color w:val="000000"/>
          <w:sz w:val="28"/>
          <w:szCs w:val="28"/>
        </w:rPr>
      </w:pPr>
      <w:r>
        <w:rPr>
          <w:rFonts w:ascii="宋体" w:hAnsi="宋体" w:cs="宋体"/>
          <w:color w:val="000000"/>
          <w:sz w:val="28"/>
          <w:szCs w:val="28"/>
        </w:rPr>
        <w:t xml:space="preserve">1.4.2 供应商须知前附表规定接受联合体磋商的，除应符合本章第1.4.1项和供应商须知前附表的要求外，还应遵守以下规定： </w:t>
      </w:r>
    </w:p>
    <w:p w14:paraId="6DCA0D27">
      <w:pPr>
        <w:spacing w:line="360" w:lineRule="auto"/>
        <w:ind w:firstLine="560" w:firstLineChars="200"/>
        <w:rPr>
          <w:rFonts w:ascii="宋体" w:hAnsi="宋体" w:cs="宋体"/>
          <w:color w:val="000000"/>
          <w:sz w:val="28"/>
          <w:szCs w:val="28"/>
        </w:rPr>
      </w:pPr>
      <w:r>
        <w:rPr>
          <w:rFonts w:ascii="宋体" w:hAnsi="宋体" w:cs="宋体"/>
          <w:color w:val="000000"/>
          <w:sz w:val="28"/>
          <w:szCs w:val="28"/>
        </w:rPr>
        <w:t>（1）联合体各方应按竞争性磋商文件提供的格式签订联合体协议书，明确联合体牵头人和各方权利义务；</w:t>
      </w:r>
    </w:p>
    <w:p w14:paraId="71472A15">
      <w:pPr>
        <w:spacing w:line="360" w:lineRule="auto"/>
        <w:ind w:firstLine="560" w:firstLineChars="200"/>
        <w:rPr>
          <w:rFonts w:ascii="宋体" w:hAnsi="宋体" w:cs="宋体"/>
          <w:color w:val="000000"/>
          <w:sz w:val="28"/>
          <w:szCs w:val="28"/>
        </w:rPr>
      </w:pPr>
      <w:r>
        <w:rPr>
          <w:rFonts w:ascii="宋体" w:hAnsi="宋体" w:cs="宋体"/>
          <w:color w:val="000000"/>
          <w:sz w:val="28"/>
          <w:szCs w:val="28"/>
        </w:rPr>
        <w:t xml:space="preserve">（2）由同一专业的单位组成的联合体，按照资质等级较低的单位确定资质等级； </w:t>
      </w:r>
    </w:p>
    <w:p w14:paraId="24934243">
      <w:pPr>
        <w:spacing w:line="360" w:lineRule="auto"/>
        <w:ind w:firstLine="560" w:firstLineChars="200"/>
        <w:rPr>
          <w:rFonts w:ascii="宋体" w:hAnsi="宋体" w:cs="宋体"/>
          <w:color w:val="FF0000"/>
          <w:sz w:val="28"/>
          <w:szCs w:val="28"/>
        </w:rPr>
      </w:pPr>
      <w:r>
        <w:rPr>
          <w:rFonts w:ascii="宋体" w:hAnsi="宋体" w:cs="宋体"/>
          <w:color w:val="000000"/>
          <w:sz w:val="28"/>
          <w:szCs w:val="28"/>
        </w:rPr>
        <w:t>（3）联合体各方不得再以自己名义单独或参加其他联合体在同一标段中磋商。</w:t>
      </w:r>
    </w:p>
    <w:p w14:paraId="180090C4">
      <w:pPr>
        <w:spacing w:line="360" w:lineRule="auto"/>
        <w:ind w:firstLine="560" w:firstLineChars="200"/>
        <w:rPr>
          <w:rFonts w:ascii="宋体" w:hAnsi="宋体" w:cs="宋体"/>
          <w:color w:val="000000"/>
          <w:sz w:val="28"/>
          <w:szCs w:val="28"/>
        </w:rPr>
      </w:pPr>
      <w:r>
        <w:rPr>
          <w:rFonts w:ascii="宋体" w:hAnsi="宋体" w:cs="宋体"/>
          <w:color w:val="000000"/>
          <w:sz w:val="28"/>
          <w:szCs w:val="28"/>
        </w:rPr>
        <w:t>1.4.3 供应商不得存在下列情形之一：</w:t>
      </w:r>
    </w:p>
    <w:p w14:paraId="10923E65">
      <w:pPr>
        <w:spacing w:line="360" w:lineRule="auto"/>
        <w:ind w:firstLine="560" w:firstLineChars="200"/>
        <w:rPr>
          <w:rFonts w:ascii="宋体" w:hAnsi="宋体" w:cs="宋体"/>
          <w:color w:val="000000"/>
          <w:sz w:val="28"/>
          <w:szCs w:val="28"/>
        </w:rPr>
      </w:pPr>
      <w:r>
        <w:rPr>
          <w:rFonts w:ascii="宋体" w:hAnsi="宋体" w:cs="宋体"/>
          <w:color w:val="000000"/>
          <w:sz w:val="28"/>
          <w:szCs w:val="28"/>
        </w:rPr>
        <w:t>（1）为采购人不具有独立法人资格的附属机构（单位）；</w:t>
      </w:r>
    </w:p>
    <w:p w14:paraId="7575C71E">
      <w:pPr>
        <w:spacing w:line="360" w:lineRule="auto"/>
        <w:ind w:firstLine="560" w:firstLineChars="200"/>
        <w:rPr>
          <w:rFonts w:ascii="宋体" w:hAnsi="宋体" w:cs="宋体"/>
          <w:color w:val="000000"/>
          <w:sz w:val="28"/>
          <w:szCs w:val="28"/>
        </w:rPr>
      </w:pPr>
      <w:r>
        <w:rPr>
          <w:rFonts w:ascii="宋体" w:hAnsi="宋体" w:cs="宋体"/>
          <w:color w:val="000000"/>
          <w:sz w:val="28"/>
          <w:szCs w:val="28"/>
        </w:rPr>
        <w:t>（2）为本磋商项目前期准备提供咨询服务的；</w:t>
      </w:r>
    </w:p>
    <w:p w14:paraId="32317700">
      <w:pPr>
        <w:spacing w:line="360" w:lineRule="auto"/>
        <w:ind w:firstLine="560" w:firstLineChars="200"/>
        <w:rPr>
          <w:rFonts w:ascii="宋体" w:hAnsi="宋体" w:cs="宋体"/>
          <w:color w:val="000000"/>
          <w:sz w:val="28"/>
          <w:szCs w:val="28"/>
        </w:rPr>
      </w:pPr>
      <w:r>
        <w:rPr>
          <w:rFonts w:ascii="宋体" w:hAnsi="宋体" w:cs="宋体"/>
          <w:color w:val="000000"/>
          <w:sz w:val="28"/>
          <w:szCs w:val="28"/>
        </w:rPr>
        <w:t>（3）为本磋商项目的监理人；</w:t>
      </w:r>
    </w:p>
    <w:p w14:paraId="6510F058">
      <w:pPr>
        <w:spacing w:line="360" w:lineRule="auto"/>
        <w:ind w:firstLine="560" w:firstLineChars="200"/>
        <w:rPr>
          <w:rFonts w:ascii="宋体" w:hAnsi="宋体" w:cs="宋体"/>
          <w:color w:val="000000"/>
          <w:sz w:val="28"/>
          <w:szCs w:val="28"/>
        </w:rPr>
      </w:pPr>
      <w:r>
        <w:rPr>
          <w:rFonts w:ascii="宋体" w:hAnsi="宋体" w:cs="宋体"/>
          <w:color w:val="000000"/>
          <w:sz w:val="28"/>
          <w:szCs w:val="28"/>
        </w:rPr>
        <w:t>（4）为本磋商项目的代建人；</w:t>
      </w:r>
    </w:p>
    <w:p w14:paraId="2DAB6749">
      <w:pPr>
        <w:spacing w:line="360" w:lineRule="auto"/>
        <w:ind w:firstLine="560" w:firstLineChars="200"/>
        <w:rPr>
          <w:rFonts w:ascii="宋体" w:hAnsi="宋体" w:cs="宋体"/>
          <w:color w:val="000000"/>
          <w:sz w:val="28"/>
          <w:szCs w:val="28"/>
        </w:rPr>
      </w:pPr>
      <w:r>
        <w:rPr>
          <w:rFonts w:ascii="宋体" w:hAnsi="宋体" w:cs="宋体"/>
          <w:color w:val="000000"/>
          <w:sz w:val="28"/>
          <w:szCs w:val="28"/>
        </w:rPr>
        <w:t>（5）为本磋商项目提供采购代理服务的；</w:t>
      </w:r>
    </w:p>
    <w:p w14:paraId="3206BD80">
      <w:pPr>
        <w:spacing w:line="360" w:lineRule="auto"/>
        <w:ind w:firstLine="560" w:firstLineChars="200"/>
        <w:rPr>
          <w:rFonts w:ascii="宋体" w:hAnsi="宋体" w:cs="宋体"/>
          <w:color w:val="000000"/>
          <w:sz w:val="28"/>
          <w:szCs w:val="28"/>
        </w:rPr>
      </w:pPr>
      <w:r>
        <w:rPr>
          <w:rFonts w:ascii="宋体" w:hAnsi="宋体" w:cs="宋体"/>
          <w:color w:val="000000"/>
          <w:sz w:val="28"/>
          <w:szCs w:val="28"/>
        </w:rPr>
        <w:t>（6）与本磋商项目的监理人或代建人或采购代理机构同为一个法定代表人的；</w:t>
      </w:r>
    </w:p>
    <w:p w14:paraId="65055111">
      <w:pPr>
        <w:spacing w:line="360" w:lineRule="auto"/>
        <w:ind w:firstLine="560" w:firstLineChars="200"/>
        <w:rPr>
          <w:rFonts w:ascii="宋体" w:hAnsi="宋体" w:cs="宋体"/>
          <w:color w:val="000000"/>
          <w:sz w:val="28"/>
          <w:szCs w:val="28"/>
        </w:rPr>
      </w:pPr>
      <w:r>
        <w:rPr>
          <w:rFonts w:ascii="宋体" w:hAnsi="宋体" w:cs="宋体"/>
          <w:color w:val="000000"/>
          <w:sz w:val="28"/>
          <w:szCs w:val="28"/>
        </w:rPr>
        <w:t>（7）与本磋商项目的监理人或代建人或采购代理机构相互控股或参股的；</w:t>
      </w:r>
    </w:p>
    <w:p w14:paraId="6C94A655">
      <w:pPr>
        <w:spacing w:line="360" w:lineRule="auto"/>
        <w:ind w:firstLine="560" w:firstLineChars="200"/>
        <w:rPr>
          <w:rFonts w:ascii="宋体" w:hAnsi="宋体" w:cs="宋体"/>
          <w:color w:val="000000"/>
          <w:sz w:val="28"/>
          <w:szCs w:val="28"/>
        </w:rPr>
      </w:pPr>
      <w:r>
        <w:rPr>
          <w:rFonts w:ascii="宋体" w:hAnsi="宋体" w:cs="宋体"/>
          <w:color w:val="000000"/>
          <w:sz w:val="28"/>
          <w:szCs w:val="28"/>
        </w:rPr>
        <w:t>（8）与本磋商项目的监理人或代建人或采购代理机构相互任职或工作的；</w:t>
      </w:r>
    </w:p>
    <w:p w14:paraId="5D60D81E">
      <w:pPr>
        <w:spacing w:line="360" w:lineRule="auto"/>
        <w:ind w:firstLine="560" w:firstLineChars="200"/>
        <w:rPr>
          <w:rFonts w:ascii="宋体" w:hAnsi="宋体" w:cs="宋体"/>
          <w:color w:val="000000"/>
          <w:sz w:val="28"/>
          <w:szCs w:val="28"/>
        </w:rPr>
      </w:pPr>
      <w:r>
        <w:rPr>
          <w:rFonts w:ascii="宋体" w:hAnsi="宋体" w:cs="宋体"/>
          <w:color w:val="000000"/>
          <w:sz w:val="28"/>
          <w:szCs w:val="28"/>
        </w:rPr>
        <w:t>（9）被责令停业的；</w:t>
      </w:r>
    </w:p>
    <w:p w14:paraId="34C90988">
      <w:pPr>
        <w:spacing w:line="360" w:lineRule="auto"/>
        <w:ind w:firstLine="560" w:firstLineChars="200"/>
        <w:rPr>
          <w:rFonts w:ascii="宋体" w:hAnsi="宋体" w:cs="宋体"/>
          <w:color w:val="000000"/>
          <w:sz w:val="28"/>
          <w:szCs w:val="28"/>
        </w:rPr>
      </w:pPr>
      <w:r>
        <w:rPr>
          <w:rFonts w:ascii="宋体" w:hAnsi="宋体" w:cs="宋体"/>
          <w:color w:val="000000"/>
          <w:sz w:val="28"/>
          <w:szCs w:val="28"/>
        </w:rPr>
        <w:t>（10）被暂停或取消磋商资格的；</w:t>
      </w:r>
    </w:p>
    <w:p w14:paraId="043DBE86">
      <w:pPr>
        <w:spacing w:line="360" w:lineRule="auto"/>
        <w:ind w:firstLine="560" w:firstLineChars="200"/>
        <w:rPr>
          <w:rFonts w:ascii="宋体" w:hAnsi="宋体" w:cs="宋体"/>
          <w:color w:val="000000"/>
          <w:sz w:val="28"/>
          <w:szCs w:val="28"/>
        </w:rPr>
      </w:pPr>
      <w:r>
        <w:rPr>
          <w:rFonts w:ascii="宋体" w:hAnsi="宋体" w:cs="宋体"/>
          <w:color w:val="000000"/>
          <w:sz w:val="28"/>
          <w:szCs w:val="28"/>
        </w:rPr>
        <w:t>（11）财产被接管或冻结的；</w:t>
      </w:r>
    </w:p>
    <w:p w14:paraId="66C526FF">
      <w:pPr>
        <w:spacing w:line="360" w:lineRule="auto"/>
        <w:ind w:firstLine="560" w:firstLineChars="200"/>
        <w:rPr>
          <w:rFonts w:ascii="宋体" w:hAnsi="宋体" w:cs="宋体"/>
          <w:color w:val="000000"/>
          <w:sz w:val="28"/>
          <w:szCs w:val="28"/>
        </w:rPr>
      </w:pPr>
      <w:r>
        <w:rPr>
          <w:rFonts w:ascii="宋体" w:hAnsi="宋体" w:cs="宋体"/>
          <w:color w:val="000000"/>
          <w:sz w:val="28"/>
          <w:szCs w:val="28"/>
        </w:rPr>
        <w:t>（12）在最近三年内有骗取成交或严重违约或重大工程质量问题的。</w:t>
      </w:r>
    </w:p>
    <w:p w14:paraId="2F6E4709">
      <w:pPr>
        <w:spacing w:line="360" w:lineRule="auto"/>
        <w:ind w:firstLine="560" w:firstLineChars="200"/>
        <w:rPr>
          <w:rFonts w:ascii="宋体" w:hAnsi="宋体" w:cs="宋体"/>
          <w:color w:val="000000"/>
          <w:sz w:val="28"/>
          <w:szCs w:val="28"/>
        </w:rPr>
      </w:pPr>
      <w:r>
        <w:rPr>
          <w:rFonts w:ascii="宋体" w:hAnsi="宋体" w:cs="宋体"/>
          <w:color w:val="000000"/>
          <w:sz w:val="28"/>
          <w:szCs w:val="28"/>
        </w:rPr>
        <w:t>（13）与采购人存在利害关系可能影响采购公正性的法人、其他组织或者个人，不得参加磋商。</w:t>
      </w:r>
    </w:p>
    <w:p w14:paraId="6F3D443E">
      <w:pPr>
        <w:spacing w:line="360" w:lineRule="auto"/>
        <w:ind w:firstLine="560" w:firstLineChars="200"/>
        <w:rPr>
          <w:rFonts w:ascii="宋体" w:hAnsi="宋体" w:cs="宋体"/>
          <w:color w:val="000000"/>
          <w:sz w:val="28"/>
          <w:szCs w:val="28"/>
        </w:rPr>
      </w:pPr>
      <w:r>
        <w:rPr>
          <w:rFonts w:ascii="宋体" w:hAnsi="宋体" w:cs="宋体"/>
          <w:color w:val="000000"/>
          <w:sz w:val="28"/>
          <w:szCs w:val="28"/>
        </w:rPr>
        <w:t>（14）单位负责人为同一人或者存在控股、管理关系的不同单位，不得参加同一标段磋商或者未划分标段的同一采购项目磋商。</w:t>
      </w:r>
    </w:p>
    <w:p w14:paraId="05B5E74A">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1.5 费用承担</w:t>
      </w:r>
    </w:p>
    <w:p w14:paraId="41D8B800">
      <w:pPr>
        <w:spacing w:line="360" w:lineRule="auto"/>
        <w:ind w:firstLine="560" w:firstLineChars="200"/>
        <w:rPr>
          <w:rFonts w:ascii="宋体" w:hAnsi="宋体" w:cs="宋体"/>
          <w:color w:val="000000"/>
          <w:sz w:val="28"/>
          <w:szCs w:val="28"/>
        </w:rPr>
      </w:pPr>
      <w:r>
        <w:rPr>
          <w:rFonts w:ascii="宋体" w:hAnsi="宋体" w:cs="宋体"/>
          <w:color w:val="000000"/>
          <w:sz w:val="28"/>
          <w:szCs w:val="28"/>
        </w:rPr>
        <w:t>供应商准备和参加投标活动发生的费用自理。</w:t>
      </w:r>
    </w:p>
    <w:p w14:paraId="2BB2D37F">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1.6 保密</w:t>
      </w:r>
    </w:p>
    <w:p w14:paraId="5012C0E7">
      <w:pPr>
        <w:spacing w:line="360" w:lineRule="auto"/>
        <w:ind w:firstLine="560" w:firstLineChars="200"/>
        <w:rPr>
          <w:rFonts w:ascii="宋体" w:hAnsi="宋体" w:cs="宋体"/>
          <w:color w:val="000000"/>
          <w:sz w:val="28"/>
          <w:szCs w:val="28"/>
        </w:rPr>
      </w:pPr>
      <w:r>
        <w:rPr>
          <w:rFonts w:ascii="宋体" w:hAnsi="宋体" w:cs="宋体"/>
          <w:color w:val="000000"/>
          <w:sz w:val="28"/>
          <w:szCs w:val="28"/>
        </w:rPr>
        <w:t>参与招标投标活动的各方应对磋商文件和磋商响应文件中的商业和技术等秘密保密，违者应对由此造成的后果承担法律责任。</w:t>
      </w:r>
    </w:p>
    <w:p w14:paraId="2F805222">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1.7 语言文字</w:t>
      </w:r>
    </w:p>
    <w:p w14:paraId="50D0F632">
      <w:pPr>
        <w:spacing w:line="360" w:lineRule="auto"/>
        <w:ind w:firstLine="560" w:firstLineChars="200"/>
        <w:rPr>
          <w:rFonts w:ascii="宋体" w:hAnsi="宋体" w:cs="宋体"/>
          <w:color w:val="000000"/>
          <w:sz w:val="28"/>
          <w:szCs w:val="28"/>
        </w:rPr>
      </w:pPr>
      <w:r>
        <w:rPr>
          <w:rFonts w:ascii="宋体" w:hAnsi="宋体" w:cs="宋体"/>
          <w:color w:val="000000"/>
          <w:sz w:val="28"/>
          <w:szCs w:val="28"/>
        </w:rPr>
        <w:t>除专用术语外，与采购投标有关的语言均使用中文。必要时专用术语应附有中文注释。</w:t>
      </w:r>
    </w:p>
    <w:p w14:paraId="12A3ED65">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1.8 计量单位</w:t>
      </w:r>
    </w:p>
    <w:p w14:paraId="741A8C24">
      <w:pPr>
        <w:spacing w:line="360" w:lineRule="auto"/>
        <w:ind w:firstLine="560" w:firstLineChars="200"/>
        <w:rPr>
          <w:rFonts w:ascii="宋体" w:hAnsi="宋体" w:cs="宋体"/>
          <w:color w:val="000000"/>
          <w:sz w:val="28"/>
          <w:szCs w:val="28"/>
        </w:rPr>
      </w:pPr>
      <w:r>
        <w:rPr>
          <w:rFonts w:ascii="宋体" w:hAnsi="宋体" w:cs="宋体"/>
          <w:color w:val="000000"/>
          <w:sz w:val="28"/>
          <w:szCs w:val="28"/>
        </w:rPr>
        <w:t>所有计量均采用中华人民共和国法定计量单位。</w:t>
      </w:r>
    </w:p>
    <w:p w14:paraId="12429E33">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1. 9投标预备会：</w:t>
      </w:r>
    </w:p>
    <w:p w14:paraId="78C0593F">
      <w:pPr>
        <w:spacing w:line="360" w:lineRule="auto"/>
        <w:ind w:firstLine="560" w:firstLineChars="200"/>
        <w:rPr>
          <w:rFonts w:ascii="宋体" w:hAnsi="宋体" w:cs="宋体"/>
          <w:color w:val="000000"/>
          <w:sz w:val="28"/>
          <w:szCs w:val="28"/>
        </w:rPr>
      </w:pPr>
      <w:bookmarkStart w:id="22" w:name="_Toc343511447"/>
      <w:r>
        <w:rPr>
          <w:rFonts w:ascii="宋体" w:hAnsi="宋体" w:cs="宋体"/>
          <w:color w:val="000000"/>
          <w:sz w:val="28"/>
          <w:szCs w:val="28"/>
        </w:rPr>
        <w:t xml:space="preserve">1.9.1 </w:t>
      </w:r>
      <w:bookmarkEnd w:id="22"/>
      <w:r>
        <w:rPr>
          <w:rFonts w:ascii="宋体" w:hAnsi="宋体" w:cs="宋体"/>
          <w:color w:val="000000"/>
          <w:sz w:val="28"/>
          <w:szCs w:val="28"/>
        </w:rPr>
        <w:t>供应商须知前附表规定召开投标预备会的，采购人按供应商须知前附表规定的时间和地点召开投标预备会，澄清供应商提出的问题。</w:t>
      </w:r>
    </w:p>
    <w:p w14:paraId="18ECDF9F">
      <w:pPr>
        <w:spacing w:line="360" w:lineRule="auto"/>
        <w:ind w:firstLine="560" w:firstLineChars="200"/>
        <w:rPr>
          <w:rFonts w:ascii="宋体" w:hAnsi="宋体" w:cs="宋体"/>
          <w:color w:val="000000"/>
          <w:sz w:val="28"/>
          <w:szCs w:val="28"/>
        </w:rPr>
      </w:pPr>
      <w:bookmarkStart w:id="23" w:name="_Toc343511448"/>
      <w:r>
        <w:rPr>
          <w:rFonts w:ascii="宋体" w:hAnsi="宋体" w:cs="宋体"/>
          <w:color w:val="000000"/>
          <w:sz w:val="28"/>
          <w:szCs w:val="28"/>
        </w:rPr>
        <w:t xml:space="preserve">1.9.2 </w:t>
      </w:r>
      <w:bookmarkEnd w:id="23"/>
      <w:r>
        <w:rPr>
          <w:rFonts w:ascii="宋体" w:hAnsi="宋体" w:cs="宋体"/>
          <w:color w:val="000000"/>
          <w:sz w:val="28"/>
          <w:szCs w:val="28"/>
        </w:rPr>
        <w:t>供应商应在供应商须知前附表规定的时间前，以书面形式将提出的问题送达采购人，以便采购人在会议期间澄清。</w:t>
      </w:r>
    </w:p>
    <w:p w14:paraId="122ACA58">
      <w:pPr>
        <w:spacing w:line="360" w:lineRule="auto"/>
        <w:ind w:firstLine="560" w:firstLineChars="200"/>
        <w:rPr>
          <w:rFonts w:ascii="宋体" w:hAnsi="宋体" w:cs="宋体"/>
          <w:color w:val="000000"/>
          <w:sz w:val="28"/>
          <w:szCs w:val="28"/>
        </w:rPr>
      </w:pPr>
      <w:bookmarkStart w:id="24" w:name="_Toc343511449"/>
      <w:r>
        <w:rPr>
          <w:rFonts w:ascii="宋体" w:hAnsi="宋体" w:cs="宋体"/>
          <w:color w:val="000000"/>
          <w:sz w:val="28"/>
          <w:szCs w:val="28"/>
        </w:rPr>
        <w:t xml:space="preserve">1.9.3 </w:t>
      </w:r>
      <w:bookmarkEnd w:id="24"/>
      <w:r>
        <w:rPr>
          <w:rFonts w:ascii="宋体" w:hAnsi="宋体" w:cs="宋体"/>
          <w:color w:val="000000"/>
          <w:sz w:val="28"/>
          <w:szCs w:val="28"/>
        </w:rPr>
        <w:t>投标预备会后，采购人在供应商须知前附表规定的时间内，将对供应商所提问题的澄清，以书面方式通知所有购买采购文件的供应商。该澄清内容为采购文件的组成部分。</w:t>
      </w:r>
    </w:p>
    <w:p w14:paraId="6040371E">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1.10 踏勘现场</w:t>
      </w:r>
    </w:p>
    <w:p w14:paraId="7613546C">
      <w:pPr>
        <w:spacing w:line="360" w:lineRule="auto"/>
        <w:ind w:firstLine="560" w:firstLineChars="200"/>
        <w:rPr>
          <w:rFonts w:ascii="宋体" w:hAnsi="宋体" w:cs="宋体"/>
          <w:color w:val="000000"/>
          <w:sz w:val="28"/>
          <w:szCs w:val="28"/>
        </w:rPr>
      </w:pPr>
      <w:r>
        <w:rPr>
          <w:rFonts w:ascii="宋体" w:hAnsi="宋体" w:cs="宋体"/>
          <w:color w:val="000000"/>
          <w:sz w:val="28"/>
          <w:szCs w:val="28"/>
        </w:rPr>
        <w:t>1.10.1 投标人须知前附表规定组织踏勘现场的，采购人按投标人须知前附表规定的时间、地点组织投标人踏勘项目现场。部分投标人未按时参加踏勘现场的，不影响踏勘现场的正常进行。</w:t>
      </w:r>
    </w:p>
    <w:p w14:paraId="130F5C75">
      <w:pPr>
        <w:spacing w:line="360" w:lineRule="auto"/>
        <w:ind w:firstLine="560" w:firstLineChars="200"/>
        <w:rPr>
          <w:rFonts w:ascii="宋体" w:hAnsi="宋体" w:cs="宋体"/>
          <w:color w:val="000000"/>
          <w:sz w:val="28"/>
          <w:szCs w:val="28"/>
        </w:rPr>
      </w:pPr>
      <w:r>
        <w:rPr>
          <w:rFonts w:ascii="宋体" w:hAnsi="宋体" w:cs="宋体"/>
          <w:color w:val="000000"/>
          <w:sz w:val="28"/>
          <w:szCs w:val="28"/>
        </w:rPr>
        <w:t>1.10.2 投标人踏勘现场发生的费用自理。</w:t>
      </w:r>
    </w:p>
    <w:p w14:paraId="52474EBD">
      <w:pPr>
        <w:spacing w:line="360" w:lineRule="auto"/>
        <w:ind w:firstLine="560" w:firstLineChars="200"/>
        <w:rPr>
          <w:rFonts w:ascii="宋体" w:hAnsi="宋体" w:cs="宋体"/>
          <w:color w:val="000000"/>
          <w:sz w:val="28"/>
          <w:szCs w:val="28"/>
        </w:rPr>
      </w:pPr>
      <w:r>
        <w:rPr>
          <w:rFonts w:ascii="宋体" w:hAnsi="宋体" w:cs="宋体"/>
          <w:color w:val="000000"/>
          <w:sz w:val="28"/>
          <w:szCs w:val="28"/>
        </w:rPr>
        <w:t>1.10.3 除采购人的原因外，投标人自行负责在踏勘现场中所发生的人员伤亡和财产损失与采购人和代理机构无关。</w:t>
      </w:r>
    </w:p>
    <w:p w14:paraId="5C870D62">
      <w:pPr>
        <w:spacing w:line="360" w:lineRule="auto"/>
        <w:ind w:firstLine="560" w:firstLineChars="200"/>
        <w:rPr>
          <w:rFonts w:ascii="宋体" w:hAnsi="宋体" w:cs="宋体"/>
          <w:sz w:val="28"/>
          <w:szCs w:val="28"/>
        </w:rPr>
      </w:pPr>
      <w:r>
        <w:rPr>
          <w:rFonts w:ascii="宋体" w:hAnsi="宋体" w:cs="宋体"/>
          <w:color w:val="000000"/>
          <w:sz w:val="28"/>
          <w:szCs w:val="28"/>
        </w:rPr>
        <w:t>1.10.4 采购人在踏勘现场中介绍的项目场地和相关的周边环境情况，供投标人在编制响应文件时参考，采购人不对投标人据此作出的判断和决策负责。</w:t>
      </w:r>
    </w:p>
    <w:p w14:paraId="632506DD">
      <w:pPr>
        <w:spacing w:line="360" w:lineRule="auto"/>
        <w:ind w:firstLine="562" w:firstLineChars="200"/>
        <w:outlineLvl w:val="1"/>
        <w:rPr>
          <w:rFonts w:ascii="宋体" w:hAnsi="宋体" w:cs="宋体"/>
          <w:b/>
          <w:color w:val="000000"/>
          <w:sz w:val="28"/>
          <w:szCs w:val="28"/>
        </w:rPr>
      </w:pPr>
      <w:bookmarkStart w:id="25" w:name="_Toc25528"/>
      <w:bookmarkStart w:id="26" w:name="_Toc24322"/>
      <w:bookmarkStart w:id="27" w:name="_Toc421778366"/>
      <w:bookmarkStart w:id="28" w:name="_Toc425240465"/>
      <w:bookmarkStart w:id="29" w:name="_Toc420591644"/>
      <w:r>
        <w:rPr>
          <w:rFonts w:ascii="宋体" w:hAnsi="宋体" w:cs="宋体"/>
          <w:b/>
          <w:color w:val="000000"/>
          <w:sz w:val="28"/>
          <w:szCs w:val="28"/>
        </w:rPr>
        <w:t>2．磋商文件</w:t>
      </w:r>
      <w:bookmarkEnd w:id="25"/>
      <w:bookmarkEnd w:id="26"/>
      <w:bookmarkEnd w:id="27"/>
      <w:bookmarkEnd w:id="28"/>
      <w:bookmarkEnd w:id="29"/>
    </w:p>
    <w:p w14:paraId="4B4E6BAE">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2.1 磋商文件的组成</w:t>
      </w:r>
    </w:p>
    <w:p w14:paraId="7F533F26">
      <w:pPr>
        <w:spacing w:line="360" w:lineRule="auto"/>
        <w:ind w:firstLine="560" w:firstLineChars="200"/>
        <w:rPr>
          <w:rFonts w:ascii="宋体" w:hAnsi="宋体" w:cs="宋体"/>
          <w:color w:val="000000"/>
          <w:sz w:val="28"/>
          <w:szCs w:val="28"/>
        </w:rPr>
      </w:pPr>
      <w:r>
        <w:rPr>
          <w:rFonts w:ascii="宋体" w:hAnsi="宋体" w:cs="宋体"/>
          <w:color w:val="000000"/>
          <w:sz w:val="28"/>
          <w:szCs w:val="28"/>
        </w:rPr>
        <w:t>本磋商文件包括：</w:t>
      </w:r>
    </w:p>
    <w:p w14:paraId="4A8A63C4">
      <w:pPr>
        <w:spacing w:line="360" w:lineRule="auto"/>
        <w:ind w:firstLine="560" w:firstLineChars="200"/>
        <w:rPr>
          <w:rFonts w:ascii="宋体" w:hAnsi="宋体" w:cs="宋体"/>
          <w:color w:val="000000"/>
          <w:sz w:val="28"/>
          <w:szCs w:val="28"/>
        </w:rPr>
      </w:pPr>
      <w:r>
        <w:rPr>
          <w:rFonts w:ascii="宋体" w:hAnsi="宋体" w:cs="宋体"/>
          <w:color w:val="000000"/>
          <w:sz w:val="28"/>
          <w:szCs w:val="28"/>
        </w:rPr>
        <w:t xml:space="preserve">（1）竞争性磋商公告； </w:t>
      </w:r>
    </w:p>
    <w:p w14:paraId="3B368209">
      <w:pPr>
        <w:spacing w:line="360" w:lineRule="auto"/>
        <w:ind w:firstLine="560" w:firstLineChars="200"/>
        <w:rPr>
          <w:rFonts w:ascii="宋体" w:hAnsi="宋体" w:cs="宋体"/>
          <w:color w:val="000000"/>
          <w:sz w:val="28"/>
          <w:szCs w:val="28"/>
        </w:rPr>
      </w:pPr>
      <w:r>
        <w:rPr>
          <w:rFonts w:ascii="宋体" w:hAnsi="宋体" w:cs="宋体"/>
          <w:color w:val="000000"/>
          <w:sz w:val="28"/>
          <w:szCs w:val="28"/>
        </w:rPr>
        <w:t>（2）供应商须知；</w:t>
      </w:r>
    </w:p>
    <w:p w14:paraId="60DDE650">
      <w:pPr>
        <w:spacing w:line="360" w:lineRule="auto"/>
        <w:ind w:firstLine="560" w:firstLineChars="200"/>
        <w:rPr>
          <w:rFonts w:ascii="宋体" w:hAnsi="宋体" w:cs="宋体"/>
          <w:color w:val="000000"/>
          <w:sz w:val="28"/>
          <w:szCs w:val="28"/>
        </w:rPr>
      </w:pPr>
      <w:r>
        <w:rPr>
          <w:rFonts w:ascii="宋体" w:hAnsi="宋体" w:cs="宋体"/>
          <w:color w:val="000000"/>
          <w:sz w:val="28"/>
          <w:szCs w:val="28"/>
        </w:rPr>
        <w:t>（3）评标办法；</w:t>
      </w:r>
    </w:p>
    <w:p w14:paraId="27523883">
      <w:pPr>
        <w:spacing w:line="360" w:lineRule="auto"/>
        <w:ind w:firstLine="560" w:firstLineChars="200"/>
        <w:rPr>
          <w:rFonts w:ascii="宋体" w:hAnsi="宋体" w:cs="宋体"/>
          <w:color w:val="000000"/>
          <w:sz w:val="28"/>
          <w:szCs w:val="28"/>
        </w:rPr>
      </w:pPr>
      <w:r>
        <w:rPr>
          <w:rFonts w:ascii="宋体" w:hAnsi="宋体" w:cs="宋体"/>
          <w:color w:val="000000"/>
          <w:sz w:val="28"/>
          <w:szCs w:val="28"/>
        </w:rPr>
        <w:t>（4）合同（拟签订文本）；</w:t>
      </w:r>
    </w:p>
    <w:p w14:paraId="1989E642">
      <w:pPr>
        <w:spacing w:line="360" w:lineRule="auto"/>
        <w:ind w:firstLine="560" w:firstLineChars="200"/>
        <w:rPr>
          <w:rFonts w:ascii="宋体" w:hAnsi="宋体" w:cs="宋体"/>
          <w:color w:val="000000"/>
          <w:sz w:val="28"/>
          <w:szCs w:val="28"/>
        </w:rPr>
      </w:pPr>
      <w:r>
        <w:rPr>
          <w:rFonts w:ascii="宋体" w:hAnsi="宋体" w:cs="宋体"/>
          <w:color w:val="000000"/>
          <w:sz w:val="28"/>
          <w:szCs w:val="28"/>
        </w:rPr>
        <w:t>（5）</w:t>
      </w:r>
      <w:r>
        <w:rPr>
          <w:rFonts w:hint="eastAsia" w:ascii="宋体" w:hAnsi="宋体" w:cs="宋体"/>
          <w:color w:val="000000"/>
          <w:sz w:val="28"/>
          <w:szCs w:val="28"/>
          <w:lang w:eastAsia="zh-CN"/>
        </w:rPr>
        <w:t>采购内容和技术要求</w:t>
      </w:r>
      <w:r>
        <w:rPr>
          <w:rFonts w:ascii="宋体" w:hAnsi="宋体" w:cs="宋体"/>
          <w:color w:val="000000"/>
          <w:sz w:val="28"/>
          <w:szCs w:val="28"/>
        </w:rPr>
        <w:t>；</w:t>
      </w:r>
    </w:p>
    <w:p w14:paraId="02D39136">
      <w:pPr>
        <w:spacing w:line="360" w:lineRule="auto"/>
        <w:ind w:firstLine="560" w:firstLineChars="200"/>
        <w:rPr>
          <w:rFonts w:ascii="宋体" w:hAnsi="宋体" w:cs="宋体"/>
          <w:color w:val="000000"/>
          <w:sz w:val="28"/>
          <w:szCs w:val="28"/>
        </w:rPr>
      </w:pPr>
      <w:r>
        <w:rPr>
          <w:rFonts w:ascii="宋体" w:hAnsi="宋体" w:cs="宋体"/>
          <w:color w:val="000000"/>
          <w:sz w:val="28"/>
          <w:szCs w:val="28"/>
        </w:rPr>
        <w:t>（6）磋商响应文件格式；</w:t>
      </w:r>
    </w:p>
    <w:p w14:paraId="39E9D13B">
      <w:pPr>
        <w:spacing w:line="360" w:lineRule="auto"/>
        <w:ind w:firstLine="560" w:firstLineChars="200"/>
        <w:rPr>
          <w:rFonts w:ascii="宋体" w:hAnsi="宋体" w:cs="宋体"/>
          <w:color w:val="000000"/>
          <w:sz w:val="28"/>
          <w:szCs w:val="28"/>
        </w:rPr>
      </w:pPr>
      <w:r>
        <w:rPr>
          <w:rFonts w:ascii="宋体" w:hAnsi="宋体" w:cs="宋体"/>
          <w:color w:val="000000"/>
          <w:sz w:val="28"/>
          <w:szCs w:val="28"/>
        </w:rPr>
        <w:t>（7）供应商须知前附表规定的其他材料。</w:t>
      </w:r>
    </w:p>
    <w:p w14:paraId="73C6A33D">
      <w:pPr>
        <w:spacing w:line="360" w:lineRule="auto"/>
        <w:ind w:firstLine="560" w:firstLineChars="200"/>
        <w:rPr>
          <w:rFonts w:ascii="宋体" w:hAnsi="宋体" w:cs="宋体"/>
          <w:color w:val="000000"/>
          <w:sz w:val="28"/>
          <w:szCs w:val="28"/>
        </w:rPr>
      </w:pPr>
      <w:r>
        <w:rPr>
          <w:rFonts w:ascii="宋体" w:hAnsi="宋体" w:cs="宋体"/>
          <w:color w:val="000000"/>
          <w:sz w:val="28"/>
          <w:szCs w:val="28"/>
        </w:rPr>
        <w:t>根据本章第1.10 款、第2.2 款和第2.3 款对磋商文件所作的澄清、修改，构成磋商文件的组成部分。</w:t>
      </w:r>
    </w:p>
    <w:p w14:paraId="41DFC9B3">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2.2 磋商文件的澄清</w:t>
      </w:r>
    </w:p>
    <w:p w14:paraId="431BBA68">
      <w:pPr>
        <w:spacing w:line="360" w:lineRule="auto"/>
        <w:ind w:firstLine="560" w:firstLineChars="200"/>
        <w:rPr>
          <w:rFonts w:ascii="宋体" w:hAnsi="宋体" w:cs="宋体"/>
          <w:color w:val="000000"/>
          <w:sz w:val="28"/>
          <w:szCs w:val="28"/>
        </w:rPr>
      </w:pPr>
      <w:r>
        <w:rPr>
          <w:rFonts w:ascii="宋体" w:hAnsi="宋体" w:cs="宋体"/>
          <w:color w:val="000000"/>
          <w:sz w:val="28"/>
          <w:szCs w:val="28"/>
        </w:rPr>
        <w:t xml:space="preserve">2.2.1 </w:t>
      </w:r>
      <w:r>
        <w:rPr>
          <w:rFonts w:ascii="宋体" w:hAnsi="宋体" w:cs="宋体"/>
          <w:color w:val="000000"/>
          <w:sz w:val="28"/>
          <w:szCs w:val="28"/>
          <w:highlight w:val="none"/>
        </w:rPr>
        <w:t>供应商应仔细阅读和检查磋商文件的全部内容。如发现缺页或附件不全，应及时向采购人提出，以便补齐。如有疑问，应在供应商须知前附表规定的时间前</w:t>
      </w:r>
      <w:bookmarkStart w:id="30" w:name="_Hlk525807954"/>
      <w:r>
        <w:rPr>
          <w:rFonts w:hint="eastAsia" w:ascii="宋体" w:hAnsi="宋体" w:eastAsia="宋体" w:cs="宋体"/>
          <w:color w:val="auto"/>
          <w:sz w:val="28"/>
          <w:szCs w:val="28"/>
        </w:rPr>
        <w:t>以书面形式</w:t>
      </w:r>
      <w:r>
        <w:rPr>
          <w:rFonts w:hint="eastAsia" w:ascii="宋体" w:hAnsi="宋体" w:cs="宋体"/>
          <w:color w:val="auto"/>
          <w:sz w:val="28"/>
          <w:szCs w:val="28"/>
          <w:lang w:val="en-US" w:eastAsia="zh-CN"/>
        </w:rPr>
        <w:t>及</w:t>
      </w:r>
      <w:r>
        <w:rPr>
          <w:rFonts w:hint="eastAsia" w:ascii="宋体" w:hAnsi="宋体" w:eastAsia="宋体" w:cs="宋体"/>
          <w:color w:val="auto"/>
          <w:sz w:val="28"/>
          <w:szCs w:val="28"/>
          <w:lang w:val="en-US" w:eastAsia="zh-CN"/>
        </w:rPr>
        <w:t>《全国公共资源交易平台（陕西省·延安市）》电子招投标系统</w:t>
      </w:r>
      <w:r>
        <w:rPr>
          <w:rFonts w:ascii="宋体" w:hAnsi="宋体" w:cs="宋体"/>
          <w:color w:val="000000"/>
          <w:sz w:val="28"/>
          <w:szCs w:val="28"/>
          <w:highlight w:val="none"/>
        </w:rPr>
        <w:t>（包括信函、电报、传真等可以有形地表现所载内容的形式，下同）并将电子版发至</w:t>
      </w:r>
      <w:bookmarkEnd w:id="30"/>
      <w:r>
        <w:rPr>
          <w:rFonts w:ascii="宋体" w:hAnsi="宋体" w:cs="宋体"/>
          <w:color w:val="000000"/>
          <w:sz w:val="28"/>
          <w:szCs w:val="28"/>
          <w:highlight w:val="none"/>
        </w:rPr>
        <w:fldChar w:fldCharType="begin"/>
      </w:r>
      <w:r>
        <w:rPr>
          <w:rFonts w:ascii="宋体" w:hAnsi="宋体" w:cs="宋体"/>
          <w:color w:val="000000"/>
          <w:sz w:val="28"/>
          <w:szCs w:val="28"/>
          <w:highlight w:val="none"/>
        </w:rPr>
        <w:instrText xml:space="preserve"> HYPERLINK "mailto:sxzb9@126.com" </w:instrText>
      </w:r>
      <w:r>
        <w:rPr>
          <w:rFonts w:ascii="宋体" w:hAnsi="宋体" w:cs="宋体"/>
          <w:color w:val="000000"/>
          <w:sz w:val="28"/>
          <w:szCs w:val="28"/>
          <w:highlight w:val="none"/>
        </w:rPr>
        <w:fldChar w:fldCharType="separate"/>
      </w:r>
      <w:r>
        <w:rPr>
          <w:rFonts w:hint="eastAsia" w:ascii="宋体" w:hAnsi="宋体" w:cs="宋体"/>
          <w:color w:val="000000"/>
          <w:sz w:val="28"/>
          <w:szCs w:val="28"/>
          <w:highlight w:val="none"/>
          <w:lang w:eastAsia="zh-CN"/>
        </w:rPr>
        <w:t>929727891@qq.com</w:t>
      </w:r>
      <w:r>
        <w:rPr>
          <w:rFonts w:ascii="宋体" w:hAnsi="宋体" w:cs="宋体"/>
          <w:color w:val="000000"/>
          <w:sz w:val="28"/>
          <w:szCs w:val="28"/>
          <w:highlight w:val="none"/>
        </w:rPr>
        <w:fldChar w:fldCharType="end"/>
      </w:r>
      <w:r>
        <w:rPr>
          <w:rFonts w:ascii="宋体" w:hAnsi="宋体" w:cs="宋体"/>
          <w:color w:val="000000"/>
          <w:sz w:val="28"/>
          <w:szCs w:val="28"/>
          <w:highlight w:val="none"/>
        </w:rPr>
        <w:t>，要求采购人对磋商文件予以澄清。</w:t>
      </w:r>
    </w:p>
    <w:p w14:paraId="2F7A141A">
      <w:pPr>
        <w:spacing w:line="360" w:lineRule="auto"/>
        <w:ind w:firstLine="560" w:firstLineChars="200"/>
        <w:rPr>
          <w:rFonts w:ascii="宋体" w:hAnsi="宋体" w:cs="宋体"/>
          <w:color w:val="000000"/>
          <w:sz w:val="28"/>
          <w:szCs w:val="28"/>
        </w:rPr>
      </w:pPr>
      <w:r>
        <w:rPr>
          <w:rFonts w:ascii="宋体" w:hAnsi="宋体" w:cs="宋体"/>
          <w:color w:val="000000"/>
          <w:sz w:val="28"/>
          <w:szCs w:val="28"/>
        </w:rPr>
        <w:t xml:space="preserve">2.2.2 </w:t>
      </w:r>
      <w:r>
        <w:rPr>
          <w:rFonts w:ascii="宋体" w:hAnsi="宋体" w:cs="宋体"/>
          <w:color w:val="000000"/>
          <w:sz w:val="28"/>
          <w:szCs w:val="28"/>
          <w:highlight w:val="none"/>
        </w:rPr>
        <w:t>磋商文件的澄清将在提交首次响应文件截止之日3个工作日前</w:t>
      </w:r>
      <w:r>
        <w:rPr>
          <w:rFonts w:hint="eastAsia" w:ascii="宋体" w:hAnsi="宋体" w:cs="宋体"/>
          <w:color w:val="000000"/>
          <w:sz w:val="28"/>
          <w:szCs w:val="28"/>
          <w:lang w:val="en-US" w:eastAsia="zh-CN"/>
        </w:rPr>
        <w:t>在</w:t>
      </w:r>
      <w:r>
        <w:rPr>
          <w:rFonts w:hint="eastAsia" w:ascii="宋体" w:hAnsi="宋体" w:eastAsia="宋体" w:cs="宋体"/>
          <w:color w:val="000000"/>
          <w:sz w:val="28"/>
          <w:szCs w:val="28"/>
          <w:lang w:val="en-US" w:eastAsia="zh-CN"/>
        </w:rPr>
        <w:t>《全国公共资源交易平台（陕西省·延安市）》电子招投标系统</w:t>
      </w:r>
      <w:r>
        <w:rPr>
          <w:rFonts w:hint="eastAsia" w:ascii="宋体" w:hAnsi="宋体" w:cs="宋体"/>
          <w:color w:val="000000"/>
          <w:sz w:val="28"/>
          <w:szCs w:val="28"/>
          <w:lang w:val="en-US" w:eastAsia="zh-CN"/>
        </w:rPr>
        <w:t>澄清发布</w:t>
      </w:r>
      <w:r>
        <w:rPr>
          <w:rFonts w:ascii="宋体" w:hAnsi="宋体" w:cs="宋体"/>
          <w:color w:val="000000"/>
          <w:sz w:val="28"/>
          <w:szCs w:val="28"/>
          <w:highlight w:val="none"/>
        </w:rPr>
        <w:t>，但不指明澄清问题的来源。如果澄清发出的时间距提交首次响应文件截止之日不足3个工作日，相应延长提交首次响应文件截止之日。</w:t>
      </w:r>
    </w:p>
    <w:p w14:paraId="508CC159">
      <w:pPr>
        <w:spacing w:line="360" w:lineRule="auto"/>
        <w:ind w:firstLine="560" w:firstLineChars="200"/>
        <w:rPr>
          <w:rFonts w:ascii="宋体" w:hAnsi="宋体" w:cs="宋体"/>
          <w:color w:val="000000"/>
          <w:sz w:val="28"/>
          <w:szCs w:val="28"/>
        </w:rPr>
      </w:pPr>
      <w:r>
        <w:rPr>
          <w:rFonts w:ascii="宋体" w:hAnsi="宋体" w:cs="宋体"/>
          <w:color w:val="000000"/>
          <w:sz w:val="28"/>
          <w:szCs w:val="28"/>
        </w:rPr>
        <w:t xml:space="preserve">2.2.3 </w:t>
      </w:r>
      <w:r>
        <w:rPr>
          <w:rFonts w:ascii="宋体" w:hAnsi="宋体" w:cs="宋体"/>
          <w:color w:val="000000"/>
          <w:sz w:val="28"/>
          <w:szCs w:val="28"/>
          <w:highlight w:val="none"/>
        </w:rPr>
        <w:t>供应商</w:t>
      </w:r>
      <w:r>
        <w:rPr>
          <w:rFonts w:hint="eastAsia" w:ascii="宋体" w:hAnsi="宋体" w:cs="宋体"/>
          <w:color w:val="auto"/>
          <w:sz w:val="28"/>
          <w:szCs w:val="28"/>
          <w:lang w:val="en-US" w:eastAsia="zh-CN"/>
        </w:rPr>
        <w:t>应及时</w:t>
      </w:r>
      <w:r>
        <w:rPr>
          <w:rFonts w:hint="eastAsia" w:ascii="宋体" w:hAnsi="宋体" w:eastAsia="宋体" w:cs="宋体"/>
          <w:color w:val="auto"/>
          <w:sz w:val="28"/>
          <w:szCs w:val="28"/>
          <w:lang w:eastAsia="zh-CN"/>
        </w:rPr>
        <w:t>登录</w:t>
      </w:r>
      <w:r>
        <w:rPr>
          <w:rFonts w:hint="eastAsia" w:ascii="宋体" w:hAnsi="宋体" w:eastAsia="宋体" w:cs="宋体"/>
          <w:color w:val="auto"/>
          <w:sz w:val="28"/>
          <w:szCs w:val="28"/>
          <w:lang w:val="en-US" w:eastAsia="zh-CN"/>
        </w:rPr>
        <w:t>《全国公共资源交易平台（陕西省·延安市）》电子招投标系统</w:t>
      </w:r>
      <w:r>
        <w:rPr>
          <w:rFonts w:hint="eastAsia" w:ascii="宋体" w:hAnsi="宋体" w:eastAsia="宋体" w:cs="宋体"/>
          <w:color w:val="auto"/>
          <w:sz w:val="28"/>
          <w:szCs w:val="28"/>
          <w:lang w:eastAsia="zh-CN"/>
        </w:rPr>
        <w:t>获取澄清信息，否则引起的一切后果由</w:t>
      </w:r>
      <w:r>
        <w:rPr>
          <w:rFonts w:hint="eastAsia" w:ascii="宋体" w:hAnsi="宋体" w:eastAsia="宋体" w:cs="宋体"/>
          <w:color w:val="auto"/>
          <w:sz w:val="28"/>
          <w:szCs w:val="28"/>
          <w:lang w:val="en-US" w:eastAsia="zh-CN"/>
        </w:rPr>
        <w:t>供应商</w:t>
      </w:r>
      <w:r>
        <w:rPr>
          <w:rFonts w:hint="eastAsia" w:ascii="宋体" w:hAnsi="宋体" w:eastAsia="宋体" w:cs="宋体"/>
          <w:color w:val="auto"/>
          <w:sz w:val="28"/>
          <w:szCs w:val="28"/>
          <w:lang w:eastAsia="zh-CN"/>
        </w:rPr>
        <w:t>自负。</w:t>
      </w:r>
    </w:p>
    <w:p w14:paraId="7B8C41A5">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2.3 磋商文件的修改</w:t>
      </w:r>
    </w:p>
    <w:p w14:paraId="01A4594F">
      <w:pPr>
        <w:spacing w:line="360" w:lineRule="auto"/>
        <w:ind w:firstLine="560" w:firstLineChars="200"/>
        <w:rPr>
          <w:rFonts w:ascii="宋体" w:hAnsi="宋体" w:cs="宋体"/>
          <w:color w:val="000000"/>
          <w:sz w:val="28"/>
          <w:szCs w:val="28"/>
        </w:rPr>
      </w:pPr>
      <w:r>
        <w:rPr>
          <w:rFonts w:ascii="宋体" w:hAnsi="宋体" w:cs="宋体"/>
          <w:color w:val="000000"/>
          <w:sz w:val="28"/>
          <w:szCs w:val="28"/>
        </w:rPr>
        <w:t xml:space="preserve">2.3.1 </w:t>
      </w:r>
      <w:r>
        <w:rPr>
          <w:rFonts w:ascii="宋体" w:hAnsi="宋体" w:cs="宋体"/>
          <w:color w:val="000000"/>
          <w:sz w:val="28"/>
          <w:szCs w:val="28"/>
          <w:highlight w:val="none"/>
        </w:rPr>
        <w:t>在提交首次响应文件截止之日3个工作日前，采购人</w:t>
      </w:r>
      <w:r>
        <w:rPr>
          <w:rFonts w:hint="eastAsia" w:ascii="宋体" w:hAnsi="宋体" w:cs="宋体"/>
          <w:color w:val="000000"/>
          <w:sz w:val="28"/>
          <w:szCs w:val="28"/>
          <w:highlight w:val="none"/>
          <w:lang w:val="en-US" w:eastAsia="zh-CN"/>
        </w:rPr>
        <w:t>在</w:t>
      </w:r>
      <w:r>
        <w:rPr>
          <w:rFonts w:hint="eastAsia" w:ascii="宋体" w:hAnsi="宋体" w:eastAsia="宋体" w:cs="宋体"/>
          <w:color w:val="000000"/>
          <w:sz w:val="28"/>
          <w:szCs w:val="28"/>
          <w:lang w:val="en-US" w:eastAsia="zh-CN"/>
        </w:rPr>
        <w:t>《全国公共资源交易平台（陕西省·延安市）》电子招投标系统</w:t>
      </w:r>
      <w:r>
        <w:rPr>
          <w:rFonts w:ascii="宋体" w:hAnsi="宋体" w:cs="宋体"/>
          <w:color w:val="000000"/>
          <w:sz w:val="28"/>
          <w:szCs w:val="28"/>
          <w:highlight w:val="none"/>
        </w:rPr>
        <w:t>修改磋商文件，。如果修改磋商文件的时间距提交首次响应文件截止之日不足3个工作日，相应延长提交首次响应文件截止之日。</w:t>
      </w:r>
    </w:p>
    <w:p w14:paraId="26D8643F">
      <w:pPr>
        <w:spacing w:line="360" w:lineRule="auto"/>
        <w:ind w:firstLine="560" w:firstLineChars="200"/>
        <w:rPr>
          <w:rFonts w:ascii="宋体" w:hAnsi="宋体" w:cs="宋体"/>
          <w:color w:val="000000"/>
          <w:sz w:val="28"/>
          <w:szCs w:val="28"/>
        </w:rPr>
      </w:pPr>
      <w:bookmarkStart w:id="31" w:name="_Toc420591645"/>
      <w:r>
        <w:rPr>
          <w:rFonts w:ascii="宋体" w:hAnsi="宋体" w:cs="宋体"/>
          <w:color w:val="000000"/>
          <w:sz w:val="28"/>
          <w:szCs w:val="28"/>
        </w:rPr>
        <w:t xml:space="preserve">2.3.2 </w:t>
      </w:r>
      <w:r>
        <w:rPr>
          <w:rFonts w:ascii="宋体" w:hAnsi="宋体" w:cs="宋体"/>
          <w:color w:val="000000"/>
          <w:sz w:val="28"/>
          <w:szCs w:val="28"/>
          <w:highlight w:val="none"/>
        </w:rPr>
        <w:t>供应商</w:t>
      </w:r>
      <w:r>
        <w:rPr>
          <w:rFonts w:hint="eastAsia" w:ascii="宋体" w:hAnsi="宋体" w:cs="宋体"/>
          <w:color w:val="auto"/>
          <w:sz w:val="28"/>
          <w:szCs w:val="28"/>
          <w:lang w:val="en-US" w:eastAsia="zh-CN"/>
        </w:rPr>
        <w:t>应及时</w:t>
      </w:r>
      <w:r>
        <w:rPr>
          <w:rFonts w:hint="eastAsia" w:ascii="宋体" w:hAnsi="宋体" w:eastAsia="宋体" w:cs="宋体"/>
          <w:color w:val="auto"/>
          <w:sz w:val="28"/>
          <w:szCs w:val="28"/>
          <w:lang w:eastAsia="zh-CN"/>
        </w:rPr>
        <w:t>登录</w:t>
      </w:r>
      <w:r>
        <w:rPr>
          <w:rFonts w:hint="eastAsia" w:ascii="宋体" w:hAnsi="宋体" w:eastAsia="宋体" w:cs="宋体"/>
          <w:color w:val="auto"/>
          <w:sz w:val="28"/>
          <w:szCs w:val="28"/>
          <w:lang w:val="en-US" w:eastAsia="zh-CN"/>
        </w:rPr>
        <w:t>《全国公共资源交易平台（陕西省·延安市）》电子招投标系统</w:t>
      </w:r>
      <w:r>
        <w:rPr>
          <w:rFonts w:hint="eastAsia" w:ascii="宋体" w:hAnsi="宋体" w:eastAsia="宋体" w:cs="宋体"/>
          <w:color w:val="auto"/>
          <w:sz w:val="28"/>
          <w:szCs w:val="28"/>
          <w:lang w:eastAsia="zh-CN"/>
        </w:rPr>
        <w:t>获取澄清信息，否则引起的一切后果由</w:t>
      </w:r>
      <w:r>
        <w:rPr>
          <w:rFonts w:hint="eastAsia" w:ascii="宋体" w:hAnsi="宋体" w:eastAsia="宋体" w:cs="宋体"/>
          <w:color w:val="auto"/>
          <w:sz w:val="28"/>
          <w:szCs w:val="28"/>
          <w:lang w:val="en-US" w:eastAsia="zh-CN"/>
        </w:rPr>
        <w:t>供应商</w:t>
      </w:r>
      <w:r>
        <w:rPr>
          <w:rFonts w:hint="eastAsia" w:ascii="宋体" w:hAnsi="宋体" w:eastAsia="宋体" w:cs="宋体"/>
          <w:color w:val="auto"/>
          <w:sz w:val="28"/>
          <w:szCs w:val="28"/>
          <w:lang w:eastAsia="zh-CN"/>
        </w:rPr>
        <w:t>自负</w:t>
      </w:r>
      <w:r>
        <w:rPr>
          <w:rFonts w:ascii="宋体" w:hAnsi="宋体" w:cs="宋体"/>
          <w:color w:val="000000"/>
          <w:sz w:val="28"/>
          <w:szCs w:val="28"/>
          <w:highlight w:val="none"/>
        </w:rPr>
        <w:t>。</w:t>
      </w:r>
    </w:p>
    <w:p w14:paraId="30008D0E">
      <w:pPr>
        <w:spacing w:line="360" w:lineRule="auto"/>
        <w:ind w:firstLine="560" w:firstLineChars="200"/>
        <w:rPr>
          <w:rFonts w:ascii="宋体" w:hAnsi="宋体" w:cs="宋体"/>
          <w:color w:val="000000"/>
          <w:sz w:val="28"/>
          <w:szCs w:val="28"/>
        </w:rPr>
      </w:pPr>
      <w:r>
        <w:rPr>
          <w:rFonts w:ascii="宋体" w:hAnsi="宋体" w:cs="宋体"/>
          <w:color w:val="000000"/>
          <w:sz w:val="28"/>
          <w:szCs w:val="28"/>
        </w:rPr>
        <w:t>2.3.3 供应商应同时认真审阅磋商文件中所有的事项、格式、条款和规范要求等，若供应商的响应文件没有按照磋商文件要求提交全部资料，或响应文件没有对磋商文件做出实质性响应，其风险由投标人自行承担，并根据有关条款规定，该投标将被拒绝。</w:t>
      </w:r>
    </w:p>
    <w:p w14:paraId="1AC52BCB">
      <w:pPr>
        <w:spacing w:line="360" w:lineRule="auto"/>
        <w:ind w:firstLine="560" w:firstLineChars="200"/>
        <w:rPr>
          <w:rFonts w:ascii="宋体" w:hAnsi="宋体" w:cs="宋体"/>
          <w:color w:val="000000"/>
          <w:sz w:val="28"/>
          <w:szCs w:val="28"/>
        </w:rPr>
      </w:pPr>
      <w:r>
        <w:rPr>
          <w:rFonts w:ascii="宋体" w:hAnsi="宋体" w:cs="宋体"/>
          <w:color w:val="000000"/>
          <w:sz w:val="28"/>
          <w:szCs w:val="28"/>
        </w:rPr>
        <w:t>2.3.4.</w:t>
      </w:r>
      <w:r>
        <w:rPr>
          <w:rFonts w:ascii="宋体" w:hAnsi="宋体" w:cs="宋体"/>
          <w:color w:val="000000"/>
          <w:sz w:val="28"/>
          <w:szCs w:val="28"/>
          <w:highlight w:val="none"/>
        </w:rPr>
        <w:t>磋商文件的澄清、修改、补充等内容均以</w:t>
      </w:r>
      <w:r>
        <w:rPr>
          <w:rFonts w:hint="eastAsia" w:ascii="宋体" w:hAnsi="宋体" w:eastAsia="宋体" w:cs="宋体"/>
          <w:color w:val="000000"/>
          <w:sz w:val="28"/>
          <w:szCs w:val="28"/>
          <w:lang w:val="en-US" w:eastAsia="zh-CN"/>
        </w:rPr>
        <w:t>《全国公共资源交易平台（陕西省·延安市）》电子招投标系统</w:t>
      </w:r>
      <w:r>
        <w:rPr>
          <w:rFonts w:ascii="宋体" w:hAnsi="宋体" w:cs="宋体"/>
          <w:color w:val="000000"/>
          <w:sz w:val="28"/>
          <w:szCs w:val="28"/>
          <w:highlight w:val="none"/>
        </w:rPr>
        <w:t>明确的内容为准。当磋商文件、磋商文件的澄清、修改、补充等在同一内容的表述不一致时，以最后发出的书面文件为准。</w:t>
      </w:r>
    </w:p>
    <w:p w14:paraId="49E5288B">
      <w:pPr>
        <w:spacing w:line="360" w:lineRule="auto"/>
        <w:ind w:firstLine="560" w:firstLineChars="200"/>
        <w:rPr>
          <w:rFonts w:ascii="宋体" w:hAnsi="宋体" w:cs="宋体"/>
          <w:color w:val="000000"/>
          <w:sz w:val="28"/>
          <w:szCs w:val="28"/>
        </w:rPr>
      </w:pPr>
      <w:r>
        <w:rPr>
          <w:rFonts w:ascii="宋体" w:hAnsi="宋体" w:cs="宋体"/>
          <w:color w:val="000000"/>
          <w:sz w:val="28"/>
          <w:szCs w:val="28"/>
        </w:rPr>
        <w:t>2.3.5.</w:t>
      </w:r>
      <w:r>
        <w:rPr>
          <w:rFonts w:ascii="宋体" w:hAnsi="宋体" w:cs="宋体"/>
          <w:color w:val="000000"/>
          <w:sz w:val="28"/>
          <w:szCs w:val="28"/>
          <w:highlight w:val="none"/>
        </w:rPr>
        <w:t>采购代理机构可以视采购具体情况，延长磋商截止时间和开标时间，但至少在磋商文件要求的提交响应文件截止时间三日前，将变更时间</w:t>
      </w:r>
      <w:r>
        <w:rPr>
          <w:rFonts w:hint="eastAsia" w:ascii="宋体" w:hAnsi="宋体" w:cs="宋体"/>
          <w:color w:val="000000"/>
          <w:sz w:val="28"/>
          <w:szCs w:val="28"/>
          <w:lang w:val="en-US" w:eastAsia="zh-CN"/>
        </w:rPr>
        <w:t>在</w:t>
      </w:r>
      <w:r>
        <w:rPr>
          <w:rFonts w:hint="eastAsia" w:ascii="宋体" w:hAnsi="宋体" w:eastAsia="宋体" w:cs="宋体"/>
          <w:color w:val="000000"/>
          <w:sz w:val="28"/>
          <w:szCs w:val="28"/>
        </w:rPr>
        <w:t>政府采购信息发布媒体上</w:t>
      </w:r>
      <w:r>
        <w:rPr>
          <w:rFonts w:hint="eastAsia" w:ascii="宋体" w:hAnsi="宋体" w:cs="宋体"/>
          <w:color w:val="000000"/>
          <w:sz w:val="28"/>
          <w:szCs w:val="28"/>
          <w:lang w:val="en-US" w:eastAsia="zh-CN"/>
        </w:rPr>
        <w:t>及全国公共资源交易平台（陕西省·延安市）》电子招投标系统</w:t>
      </w:r>
      <w:r>
        <w:rPr>
          <w:rFonts w:hint="eastAsia" w:ascii="宋体" w:hAnsi="宋体" w:eastAsia="宋体" w:cs="宋体"/>
          <w:color w:val="000000"/>
          <w:sz w:val="28"/>
          <w:szCs w:val="28"/>
        </w:rPr>
        <w:t>发布</w:t>
      </w:r>
      <w:r>
        <w:rPr>
          <w:rFonts w:ascii="宋体" w:hAnsi="宋体" w:cs="宋体"/>
          <w:color w:val="000000"/>
          <w:sz w:val="28"/>
          <w:szCs w:val="28"/>
          <w:highlight w:val="none"/>
        </w:rPr>
        <w:t>变更公告。</w:t>
      </w:r>
      <w:bookmarkStart w:id="32" w:name="EB7beff11cec43462b9745a59ea5d33746"/>
      <w:r>
        <w:rPr>
          <w:rFonts w:hint="eastAsia" w:ascii="宋体" w:hAnsi="宋体" w:cs="宋体"/>
          <w:color w:val="000000"/>
          <w:sz w:val="28"/>
          <w:szCs w:val="28"/>
          <w:lang w:val="en-US" w:eastAsia="zh-CN"/>
        </w:rPr>
        <w:t>供应商</w:t>
      </w:r>
      <w:r>
        <w:rPr>
          <w:rFonts w:hint="eastAsia" w:ascii="宋体" w:hAnsi="宋体" w:eastAsia="宋体" w:cs="宋体"/>
          <w:color w:val="000000"/>
          <w:sz w:val="28"/>
          <w:szCs w:val="28"/>
        </w:rPr>
        <w:t>应及时</w:t>
      </w:r>
      <w:r>
        <w:rPr>
          <w:rFonts w:hint="eastAsia" w:ascii="宋体" w:hAnsi="宋体" w:eastAsia="宋体" w:cs="宋体"/>
          <w:color w:val="000000"/>
          <w:sz w:val="28"/>
          <w:szCs w:val="28"/>
          <w:lang w:eastAsia="zh-CN"/>
        </w:rPr>
        <w:t>登录</w:t>
      </w:r>
      <w:r>
        <w:rPr>
          <w:rFonts w:hint="eastAsia" w:ascii="宋体" w:hAnsi="宋体" w:eastAsia="宋体" w:cs="宋体"/>
          <w:color w:val="000000"/>
          <w:sz w:val="28"/>
          <w:szCs w:val="28"/>
          <w:lang w:val="en-US" w:eastAsia="zh-CN"/>
        </w:rPr>
        <w:t>《全国公共资源交易平台（陕西省·延安市）》电子招投标系统</w:t>
      </w:r>
      <w:r>
        <w:rPr>
          <w:rFonts w:hint="eastAsia" w:ascii="宋体" w:hAnsi="宋体" w:eastAsia="宋体" w:cs="宋体"/>
          <w:color w:val="000000"/>
          <w:sz w:val="28"/>
          <w:szCs w:val="28"/>
        </w:rPr>
        <w:t>查看本项目的招标变更信息，否则引起的一切后果由</w:t>
      </w:r>
      <w:r>
        <w:rPr>
          <w:rFonts w:hint="eastAsia" w:ascii="宋体" w:hAnsi="宋体" w:eastAsia="宋体" w:cs="宋体"/>
          <w:color w:val="000000"/>
          <w:sz w:val="28"/>
          <w:szCs w:val="28"/>
          <w:lang w:val="en-US" w:eastAsia="zh-CN"/>
        </w:rPr>
        <w:t>供应商</w:t>
      </w:r>
      <w:r>
        <w:rPr>
          <w:rFonts w:hint="eastAsia" w:ascii="宋体" w:hAnsi="宋体" w:eastAsia="宋体" w:cs="宋体"/>
          <w:color w:val="000000"/>
          <w:sz w:val="28"/>
          <w:szCs w:val="28"/>
        </w:rPr>
        <w:t>自负。</w:t>
      </w:r>
      <w:bookmarkEnd w:id="32"/>
      <w:r>
        <w:rPr>
          <w:rFonts w:ascii="宋体" w:hAnsi="宋体" w:cs="宋体"/>
          <w:color w:val="000000"/>
          <w:sz w:val="28"/>
          <w:szCs w:val="28"/>
        </w:rPr>
        <w:t xml:space="preserve"> </w:t>
      </w:r>
    </w:p>
    <w:p w14:paraId="772D1A44">
      <w:pPr>
        <w:spacing w:line="360" w:lineRule="auto"/>
        <w:ind w:firstLine="560" w:firstLineChars="200"/>
        <w:rPr>
          <w:rFonts w:ascii="宋体" w:hAnsi="宋体" w:cs="宋体"/>
          <w:color w:val="000000"/>
          <w:sz w:val="28"/>
          <w:szCs w:val="28"/>
        </w:rPr>
      </w:pPr>
      <w:r>
        <w:rPr>
          <w:rFonts w:ascii="宋体" w:hAnsi="宋体" w:cs="宋体"/>
          <w:color w:val="000000"/>
          <w:sz w:val="28"/>
          <w:szCs w:val="28"/>
        </w:rPr>
        <w:t>（1）磋商文件由采购代理机构登记发售，一经售出，恕不能退。</w:t>
      </w:r>
    </w:p>
    <w:p w14:paraId="67037D5C">
      <w:pPr>
        <w:spacing w:line="360" w:lineRule="auto"/>
        <w:ind w:firstLine="560" w:firstLineChars="200"/>
        <w:rPr>
          <w:rFonts w:ascii="宋体" w:hAnsi="宋体" w:cs="宋体"/>
          <w:color w:val="000000"/>
          <w:sz w:val="28"/>
          <w:szCs w:val="28"/>
        </w:rPr>
      </w:pPr>
      <w:r>
        <w:rPr>
          <w:rFonts w:ascii="宋体" w:hAnsi="宋体" w:cs="宋体"/>
          <w:color w:val="000000"/>
          <w:sz w:val="28"/>
          <w:szCs w:val="28"/>
        </w:rPr>
        <w:t>（2）供应商不得擅自转让、变卖或复制磋商文件进行投标。</w:t>
      </w:r>
    </w:p>
    <w:p w14:paraId="6DEDFF6E">
      <w:pPr>
        <w:spacing w:line="360" w:lineRule="auto"/>
        <w:ind w:firstLine="560" w:firstLineChars="200"/>
        <w:rPr>
          <w:rFonts w:ascii="宋体" w:hAnsi="宋体" w:cs="宋体"/>
          <w:sz w:val="28"/>
          <w:szCs w:val="28"/>
        </w:rPr>
      </w:pPr>
      <w:r>
        <w:rPr>
          <w:rFonts w:ascii="宋体" w:hAnsi="宋体" w:cs="宋体"/>
          <w:color w:val="000000"/>
          <w:sz w:val="28"/>
          <w:szCs w:val="28"/>
        </w:rPr>
        <w:t>（3）磋商文件的解释权归采购代理机构。</w:t>
      </w:r>
    </w:p>
    <w:p w14:paraId="472C80D1">
      <w:pPr>
        <w:spacing w:line="360" w:lineRule="auto"/>
        <w:ind w:firstLine="562" w:firstLineChars="200"/>
        <w:rPr>
          <w:rFonts w:ascii="宋体" w:hAnsi="宋体" w:cs="宋体"/>
          <w:b/>
          <w:color w:val="000000"/>
          <w:sz w:val="28"/>
          <w:szCs w:val="28"/>
        </w:rPr>
      </w:pPr>
      <w:bookmarkStart w:id="33" w:name="_Hlk525808648"/>
      <w:r>
        <w:rPr>
          <w:rFonts w:ascii="宋体" w:hAnsi="宋体" w:cs="宋体"/>
          <w:b/>
          <w:color w:val="000000"/>
          <w:sz w:val="28"/>
          <w:szCs w:val="28"/>
        </w:rPr>
        <w:t>2.4澄清或者修改有关法律条文</w:t>
      </w:r>
    </w:p>
    <w:bookmarkEnd w:id="33"/>
    <w:p w14:paraId="73DAE836">
      <w:pPr>
        <w:spacing w:line="360" w:lineRule="auto"/>
        <w:ind w:firstLine="562" w:firstLineChars="200"/>
        <w:rPr>
          <w:rFonts w:ascii="宋体" w:hAnsi="宋体" w:cs="宋体"/>
          <w:b/>
          <w:color w:val="000000"/>
          <w:sz w:val="28"/>
          <w:szCs w:val="28"/>
        </w:rPr>
      </w:pPr>
      <w:bookmarkStart w:id="34" w:name="_Hlk525809582"/>
      <w:r>
        <w:rPr>
          <w:rFonts w:ascii="宋体" w:hAnsi="宋体" w:cs="宋体"/>
          <w:b/>
          <w:color w:val="000000"/>
          <w:sz w:val="28"/>
          <w:szCs w:val="28"/>
        </w:rPr>
        <w:t xml:space="preserve">2.4.1 </w:t>
      </w:r>
      <w:bookmarkEnd w:id="34"/>
      <w:r>
        <w:rPr>
          <w:rFonts w:ascii="宋体" w:hAnsi="宋体" w:cs="宋体"/>
          <w:b/>
          <w:color w:val="000000"/>
          <w:sz w:val="28"/>
          <w:szCs w:val="28"/>
        </w:rPr>
        <w:t>关于做好政府采购信息公开工作的通知--财库[2015]135号</w:t>
      </w:r>
    </w:p>
    <w:p w14:paraId="1342A6F1">
      <w:pPr>
        <w:spacing w:line="360" w:lineRule="auto"/>
        <w:ind w:firstLine="560" w:firstLineChars="200"/>
        <w:rPr>
          <w:rFonts w:ascii="宋体" w:hAnsi="宋体" w:cs="宋体"/>
          <w:color w:val="000000"/>
          <w:sz w:val="28"/>
          <w:szCs w:val="28"/>
        </w:rPr>
      </w:pPr>
      <w:r>
        <w:rPr>
          <w:rFonts w:ascii="宋体" w:hAnsi="宋体" w:cs="宋体"/>
          <w:color w:val="000000"/>
          <w:sz w:val="28"/>
          <w:szCs w:val="28"/>
        </w:rPr>
        <w:t>6.更正事项。</w:t>
      </w:r>
    </w:p>
    <w:p w14:paraId="4B9BA3F9">
      <w:pPr>
        <w:spacing w:line="360" w:lineRule="auto"/>
        <w:ind w:firstLine="560" w:firstLineChars="200"/>
        <w:rPr>
          <w:rFonts w:ascii="宋体" w:hAnsi="宋体" w:cs="宋体"/>
          <w:color w:val="000000"/>
          <w:sz w:val="28"/>
          <w:szCs w:val="28"/>
        </w:rPr>
      </w:pPr>
      <w:r>
        <w:rPr>
          <w:rFonts w:ascii="宋体" w:hAnsi="宋体" w:cs="宋体"/>
          <w:color w:val="000000"/>
          <w:sz w:val="28"/>
          <w:szCs w:val="28"/>
        </w:rPr>
        <w:t>采购人或者采购代理机构对已发出的采购文件、资格预审文件，以及采用公告方式邀请供应商参与的竞争性谈判文件、竞争性磋商文件进行必要的澄清或者修改的，应当在原公告发布媒体上发布更正公告，并以书面形式通知所有获取采购文件的潜在供应商。采购信息更正公告的内容应当包括采购人和采购代理机构名称、地址、联系方式，原公告的采购项目名称及首次公告日期，更正事项、内容及日期，采购项目联系人和电话。</w:t>
      </w:r>
    </w:p>
    <w:p w14:paraId="28E11380">
      <w:pPr>
        <w:spacing w:line="360" w:lineRule="auto"/>
        <w:ind w:firstLine="560" w:firstLineChars="200"/>
        <w:rPr>
          <w:rFonts w:ascii="宋体" w:hAnsi="宋体" w:cs="宋体"/>
          <w:color w:val="000000"/>
          <w:sz w:val="28"/>
          <w:szCs w:val="28"/>
        </w:rPr>
      </w:pPr>
      <w:r>
        <w:rPr>
          <w:rFonts w:ascii="宋体" w:hAnsi="宋体" w:cs="宋体"/>
          <w:color w:val="000000"/>
          <w:sz w:val="28"/>
          <w:szCs w:val="28"/>
        </w:rPr>
        <w:t>澄清或者修改的内容可能影响响应文件、资格预审申请文件、响应文件编制的，采购人或者采购代理机构发布澄清公告并以书面形式通知潜在供应商的时间，应当在投标截止时间至少15日前、提交资格预审申请文件截止时间至少3日前，或者提交首次响应文件截止之日3个工作日前；不足上述时间的，应当顺延提交响应文件、资格预审申请文件或响应文件的截止时间。</w:t>
      </w:r>
    </w:p>
    <w:p w14:paraId="1E72878C">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2.4.2财政部关于印发《政府采购竞争性磋商采购方式管理暂行办法》的通知--财库〔2014〕214号</w:t>
      </w:r>
    </w:p>
    <w:p w14:paraId="7F739F06">
      <w:pPr>
        <w:spacing w:line="360" w:lineRule="auto"/>
        <w:ind w:firstLine="560" w:firstLineChars="200"/>
        <w:rPr>
          <w:rFonts w:ascii="宋体" w:hAnsi="宋体" w:cs="宋体"/>
          <w:color w:val="000000"/>
          <w:sz w:val="28"/>
          <w:szCs w:val="28"/>
        </w:rPr>
      </w:pPr>
      <w:r>
        <w:rPr>
          <w:rFonts w:ascii="宋体" w:hAnsi="宋体" w:cs="宋体"/>
          <w:color w:val="000000"/>
          <w:sz w:val="28"/>
          <w:szCs w:val="28"/>
        </w:rPr>
        <w:t>第十条 从磋商文件发出之日起至供应商提交首次响应文件截止之日止不得少于10日。</w:t>
      </w:r>
    </w:p>
    <w:p w14:paraId="51C21DE6">
      <w:pPr>
        <w:spacing w:line="360" w:lineRule="auto"/>
        <w:ind w:firstLine="560" w:firstLineChars="200"/>
        <w:rPr>
          <w:rFonts w:ascii="宋体" w:hAnsi="宋体" w:cs="宋体"/>
          <w:color w:val="000000"/>
          <w:sz w:val="28"/>
          <w:szCs w:val="28"/>
        </w:rPr>
      </w:pPr>
      <w:r>
        <w:rPr>
          <w:rFonts w:ascii="宋体" w:hAnsi="宋体" w:cs="宋体"/>
          <w:color w:val="000000"/>
          <w:sz w:val="28"/>
          <w:szCs w:val="28"/>
        </w:rPr>
        <w:t>磋商文件售价应当按照弥补磋商文件制作成本费用的原则确定，不得以营利为目的，不得以项目预算金额作为确定磋商文件售价依据。磋商文件的发售期限自开始之日起不得少于5个工作日。</w:t>
      </w:r>
    </w:p>
    <w:p w14:paraId="1C842947">
      <w:pPr>
        <w:spacing w:line="360" w:lineRule="auto"/>
        <w:ind w:firstLine="560" w:firstLineChars="200"/>
        <w:rPr>
          <w:rFonts w:ascii="宋体" w:hAnsi="宋体" w:cs="宋体"/>
          <w:color w:val="000000"/>
          <w:sz w:val="28"/>
          <w:szCs w:val="28"/>
        </w:rPr>
      </w:pPr>
      <w:r>
        <w:rPr>
          <w:rFonts w:ascii="宋体" w:hAnsi="宋体" w:cs="宋体"/>
          <w:color w:val="000000"/>
          <w:sz w:val="28"/>
          <w:szCs w:val="28"/>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2949EFC8">
      <w:pPr>
        <w:spacing w:line="360" w:lineRule="auto"/>
        <w:ind w:firstLine="562" w:firstLineChars="200"/>
        <w:outlineLvl w:val="1"/>
        <w:rPr>
          <w:rFonts w:ascii="宋体" w:hAnsi="宋体" w:cs="宋体"/>
          <w:b/>
          <w:color w:val="000000"/>
          <w:sz w:val="28"/>
          <w:szCs w:val="28"/>
        </w:rPr>
      </w:pPr>
      <w:bookmarkStart w:id="35" w:name="_Toc32322"/>
      <w:bookmarkStart w:id="36" w:name="_Toc425240466"/>
      <w:bookmarkStart w:id="37" w:name="_Toc15596"/>
      <w:bookmarkStart w:id="38" w:name="_Toc421778367"/>
      <w:r>
        <w:rPr>
          <w:rFonts w:ascii="宋体" w:hAnsi="宋体" w:cs="宋体"/>
          <w:b/>
          <w:color w:val="000000"/>
          <w:sz w:val="28"/>
          <w:szCs w:val="28"/>
        </w:rPr>
        <w:t>3．磋商响应文件</w:t>
      </w:r>
      <w:bookmarkEnd w:id="31"/>
      <w:bookmarkEnd w:id="35"/>
      <w:bookmarkEnd w:id="36"/>
      <w:bookmarkEnd w:id="37"/>
      <w:bookmarkEnd w:id="38"/>
    </w:p>
    <w:p w14:paraId="6B2E929D">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3.1 磋商响应文件的组成</w:t>
      </w:r>
    </w:p>
    <w:p w14:paraId="7849F446">
      <w:pPr>
        <w:spacing w:line="360" w:lineRule="auto"/>
        <w:ind w:firstLine="560" w:firstLineChars="200"/>
        <w:rPr>
          <w:rFonts w:ascii="宋体" w:hAnsi="宋体" w:cs="宋体"/>
          <w:sz w:val="28"/>
          <w:szCs w:val="28"/>
        </w:rPr>
      </w:pPr>
      <w:r>
        <w:rPr>
          <w:rFonts w:ascii="宋体" w:hAnsi="宋体" w:cs="宋体"/>
          <w:sz w:val="28"/>
          <w:szCs w:val="28"/>
        </w:rPr>
        <w:t>3.1.1 磋商响应文件应包括下列内容：</w:t>
      </w:r>
    </w:p>
    <w:p w14:paraId="377125B3">
      <w:pPr>
        <w:spacing w:line="360" w:lineRule="auto"/>
        <w:ind w:firstLine="560" w:firstLineChars="200"/>
        <w:rPr>
          <w:rFonts w:ascii="宋体" w:hAnsi="宋体" w:cs="宋体"/>
          <w:sz w:val="28"/>
          <w:szCs w:val="28"/>
        </w:rPr>
      </w:pPr>
      <w:r>
        <w:rPr>
          <w:rFonts w:ascii="宋体" w:hAnsi="宋体" w:cs="宋体"/>
          <w:sz w:val="28"/>
          <w:szCs w:val="28"/>
        </w:rPr>
        <w:t>1）投标函</w:t>
      </w:r>
    </w:p>
    <w:p w14:paraId="690D65F5">
      <w:pPr>
        <w:spacing w:line="360" w:lineRule="auto"/>
        <w:ind w:firstLine="560" w:firstLineChars="200"/>
        <w:rPr>
          <w:rFonts w:ascii="宋体" w:hAnsi="宋体" w:cs="宋体"/>
          <w:sz w:val="28"/>
          <w:szCs w:val="28"/>
        </w:rPr>
      </w:pPr>
      <w:r>
        <w:rPr>
          <w:rFonts w:ascii="宋体" w:hAnsi="宋体" w:cs="宋体"/>
          <w:sz w:val="28"/>
          <w:szCs w:val="28"/>
        </w:rPr>
        <w:t>2）磋商一览表（首次）</w:t>
      </w:r>
    </w:p>
    <w:p w14:paraId="6643ADF0">
      <w:pPr>
        <w:spacing w:line="360" w:lineRule="auto"/>
        <w:ind w:firstLine="560" w:firstLineChars="200"/>
        <w:rPr>
          <w:rFonts w:hint="default" w:ascii="宋体" w:hAnsi="宋体" w:eastAsia="宋体" w:cs="宋体"/>
          <w:sz w:val="28"/>
          <w:szCs w:val="28"/>
          <w:lang w:val="en-US" w:eastAsia="zh-CN"/>
        </w:rPr>
      </w:pPr>
      <w:r>
        <w:rPr>
          <w:rFonts w:ascii="宋体" w:hAnsi="宋体" w:cs="宋体"/>
          <w:sz w:val="28"/>
          <w:szCs w:val="28"/>
        </w:rPr>
        <w:t>3）</w:t>
      </w:r>
      <w:r>
        <w:rPr>
          <w:rFonts w:hint="eastAsia" w:ascii="宋体" w:hAnsi="宋体" w:cs="宋体"/>
          <w:sz w:val="28"/>
          <w:szCs w:val="28"/>
          <w:lang w:val="en-US" w:eastAsia="zh-CN"/>
        </w:rPr>
        <w:t>分部分项报价表</w:t>
      </w:r>
    </w:p>
    <w:p w14:paraId="06F43860">
      <w:pPr>
        <w:spacing w:line="360" w:lineRule="auto"/>
        <w:ind w:firstLine="560" w:firstLineChars="200"/>
        <w:rPr>
          <w:rFonts w:hint="default" w:ascii="宋体" w:hAnsi="宋体" w:eastAsia="宋体" w:cs="宋体"/>
          <w:sz w:val="28"/>
          <w:szCs w:val="28"/>
          <w:lang w:val="en-US" w:eastAsia="zh-CN"/>
        </w:rPr>
      </w:pPr>
      <w:r>
        <w:rPr>
          <w:rFonts w:ascii="宋体" w:hAnsi="宋体" w:cs="宋体"/>
          <w:sz w:val="28"/>
          <w:szCs w:val="28"/>
        </w:rPr>
        <w:t>4）</w:t>
      </w:r>
      <w:r>
        <w:rPr>
          <w:rFonts w:hint="eastAsia" w:ascii="宋体" w:hAnsi="宋体" w:cs="宋体"/>
          <w:sz w:val="28"/>
          <w:szCs w:val="28"/>
          <w:lang w:val="en-US" w:eastAsia="zh-CN"/>
        </w:rPr>
        <w:t>技术偏离表</w:t>
      </w:r>
    </w:p>
    <w:p w14:paraId="0B28D914">
      <w:pPr>
        <w:spacing w:line="360" w:lineRule="auto"/>
        <w:ind w:firstLine="560" w:firstLineChars="200"/>
        <w:rPr>
          <w:rFonts w:ascii="宋体" w:hAnsi="宋体" w:cs="宋体"/>
          <w:sz w:val="28"/>
          <w:szCs w:val="28"/>
        </w:rPr>
      </w:pPr>
      <w:r>
        <w:rPr>
          <w:rFonts w:hint="eastAsia" w:ascii="宋体" w:hAnsi="宋体" w:cs="宋体"/>
          <w:sz w:val="28"/>
          <w:szCs w:val="28"/>
          <w:lang w:val="en-US" w:eastAsia="zh-CN"/>
        </w:rPr>
        <w:t>5</w:t>
      </w:r>
      <w:r>
        <w:rPr>
          <w:rFonts w:ascii="宋体" w:hAnsi="宋体" w:cs="宋体"/>
          <w:sz w:val="28"/>
          <w:szCs w:val="28"/>
        </w:rPr>
        <w:t>）法定代表人身份证明</w:t>
      </w:r>
    </w:p>
    <w:p w14:paraId="3D17A6B4">
      <w:pPr>
        <w:spacing w:line="360" w:lineRule="auto"/>
        <w:ind w:firstLine="560" w:firstLineChars="200"/>
        <w:rPr>
          <w:rFonts w:ascii="宋体" w:hAnsi="宋体" w:cs="宋体"/>
          <w:sz w:val="28"/>
          <w:szCs w:val="28"/>
        </w:rPr>
      </w:pPr>
      <w:r>
        <w:rPr>
          <w:rFonts w:hint="eastAsia" w:ascii="宋体" w:hAnsi="宋体" w:cs="宋体"/>
          <w:sz w:val="28"/>
          <w:szCs w:val="28"/>
          <w:lang w:val="en-US" w:eastAsia="zh-CN"/>
        </w:rPr>
        <w:t>6</w:t>
      </w:r>
      <w:r>
        <w:rPr>
          <w:rFonts w:ascii="宋体" w:hAnsi="宋体" w:cs="宋体"/>
          <w:sz w:val="28"/>
          <w:szCs w:val="28"/>
        </w:rPr>
        <w:t>）法定代表人授权委托书</w:t>
      </w:r>
    </w:p>
    <w:p w14:paraId="19466AF1">
      <w:pPr>
        <w:spacing w:line="360" w:lineRule="auto"/>
        <w:ind w:firstLine="560" w:firstLineChars="200"/>
        <w:rPr>
          <w:rFonts w:hint="eastAsia" w:ascii="宋体" w:hAnsi="宋体" w:cs="宋体"/>
          <w:color w:val="000000"/>
          <w:sz w:val="28"/>
          <w:szCs w:val="28"/>
          <w:lang w:val="en-US" w:eastAsia="zh-CN"/>
        </w:rPr>
      </w:pPr>
      <w:r>
        <w:rPr>
          <w:rFonts w:hint="eastAsia" w:ascii="宋体" w:hAnsi="宋体" w:cs="宋体"/>
          <w:sz w:val="28"/>
          <w:szCs w:val="28"/>
          <w:lang w:val="en-US" w:eastAsia="zh-CN"/>
        </w:rPr>
        <w:t>7</w:t>
      </w:r>
      <w:r>
        <w:rPr>
          <w:rFonts w:ascii="宋体" w:hAnsi="宋体" w:cs="宋体"/>
          <w:sz w:val="28"/>
          <w:szCs w:val="28"/>
        </w:rPr>
        <w:t>）</w:t>
      </w:r>
      <w:r>
        <w:rPr>
          <w:rFonts w:hint="eastAsia" w:ascii="宋体" w:hAnsi="宋体" w:cs="宋体"/>
          <w:color w:val="000000"/>
          <w:sz w:val="28"/>
          <w:szCs w:val="28"/>
          <w:lang w:val="en-US" w:eastAsia="zh-CN"/>
        </w:rPr>
        <w:t>技术部分</w:t>
      </w:r>
    </w:p>
    <w:p w14:paraId="08673CB7">
      <w:pPr>
        <w:spacing w:line="360" w:lineRule="auto"/>
        <w:ind w:firstLine="560" w:firstLineChars="200"/>
        <w:rPr>
          <w:rFonts w:hint="default" w:ascii="宋体" w:hAnsi="宋体" w:cs="宋体"/>
          <w:color w:val="000000"/>
          <w:sz w:val="28"/>
          <w:szCs w:val="28"/>
          <w:lang w:val="en-US" w:eastAsia="zh-CN"/>
        </w:rPr>
      </w:pPr>
      <w:r>
        <w:rPr>
          <w:rFonts w:hint="eastAsia" w:ascii="宋体" w:hAnsi="宋体" w:cs="宋体"/>
          <w:sz w:val="28"/>
          <w:szCs w:val="28"/>
          <w:lang w:val="en-US" w:eastAsia="zh-CN"/>
        </w:rPr>
        <w:t>8</w:t>
      </w:r>
      <w:r>
        <w:rPr>
          <w:rFonts w:ascii="宋体" w:hAnsi="宋体" w:cs="宋体"/>
          <w:sz w:val="28"/>
          <w:szCs w:val="28"/>
        </w:rPr>
        <w:t>）</w:t>
      </w:r>
      <w:r>
        <w:rPr>
          <w:rFonts w:hint="eastAsia" w:ascii="宋体" w:hAnsi="宋体" w:cs="宋体"/>
          <w:color w:val="000000"/>
          <w:sz w:val="28"/>
          <w:szCs w:val="28"/>
          <w:lang w:val="en-US" w:eastAsia="zh-CN"/>
        </w:rPr>
        <w:t>商务部分</w:t>
      </w:r>
    </w:p>
    <w:p w14:paraId="67490C16">
      <w:pPr>
        <w:spacing w:line="360" w:lineRule="auto"/>
        <w:ind w:firstLine="560" w:firstLineChars="200"/>
        <w:rPr>
          <w:rFonts w:ascii="宋体" w:hAnsi="宋体" w:cs="宋体"/>
          <w:sz w:val="28"/>
          <w:szCs w:val="28"/>
        </w:rPr>
      </w:pPr>
      <w:r>
        <w:rPr>
          <w:rFonts w:hint="eastAsia" w:ascii="宋体" w:hAnsi="宋体" w:cs="宋体"/>
          <w:sz w:val="28"/>
          <w:szCs w:val="28"/>
          <w:lang w:val="en-US" w:eastAsia="zh-CN"/>
        </w:rPr>
        <w:t>9）</w:t>
      </w:r>
      <w:r>
        <w:rPr>
          <w:rFonts w:ascii="宋体" w:hAnsi="宋体" w:cs="宋体"/>
          <w:sz w:val="28"/>
          <w:szCs w:val="28"/>
        </w:rPr>
        <w:t>供应商承诺书</w:t>
      </w:r>
    </w:p>
    <w:p w14:paraId="2D20AD52">
      <w:pPr>
        <w:spacing w:line="360" w:lineRule="auto"/>
        <w:ind w:firstLine="560" w:firstLineChars="200"/>
        <w:rPr>
          <w:rFonts w:ascii="宋体" w:hAnsi="宋体" w:cs="宋体"/>
          <w:sz w:val="28"/>
          <w:szCs w:val="28"/>
        </w:rPr>
      </w:pPr>
      <w:r>
        <w:rPr>
          <w:rFonts w:hint="eastAsia" w:ascii="宋体" w:hAnsi="宋体" w:cs="宋体"/>
          <w:sz w:val="28"/>
          <w:szCs w:val="28"/>
          <w:lang w:val="en-US" w:eastAsia="zh-CN"/>
        </w:rPr>
        <w:t>10</w:t>
      </w:r>
      <w:r>
        <w:rPr>
          <w:rFonts w:ascii="宋体" w:hAnsi="宋体" w:cs="宋体"/>
          <w:sz w:val="28"/>
          <w:szCs w:val="28"/>
        </w:rPr>
        <w:t>）陕西省政府采购供应商拒绝政府采购领域商业贿赂承诺书</w:t>
      </w:r>
    </w:p>
    <w:p w14:paraId="3FB314F9">
      <w:pPr>
        <w:spacing w:line="360" w:lineRule="auto"/>
        <w:ind w:firstLine="560" w:firstLineChars="200"/>
        <w:rPr>
          <w:rFonts w:ascii="宋体" w:hAnsi="宋体" w:cs="宋体"/>
          <w:sz w:val="28"/>
          <w:szCs w:val="28"/>
        </w:rPr>
      </w:pPr>
      <w:r>
        <w:rPr>
          <w:rFonts w:hint="eastAsia" w:ascii="宋体" w:hAnsi="宋体" w:cs="宋体"/>
          <w:sz w:val="28"/>
          <w:szCs w:val="28"/>
          <w:lang w:val="en-US" w:eastAsia="zh-CN"/>
        </w:rPr>
        <w:t>11</w:t>
      </w:r>
      <w:r>
        <w:rPr>
          <w:rFonts w:ascii="宋体" w:hAnsi="宋体" w:cs="宋体"/>
          <w:sz w:val="28"/>
          <w:szCs w:val="28"/>
        </w:rPr>
        <w:t>）</w:t>
      </w:r>
      <w:r>
        <w:rPr>
          <w:rFonts w:ascii="宋体" w:hAnsi="宋体" w:eastAsia="宋体" w:cs="宋体"/>
          <w:color w:val="000000"/>
          <w:sz w:val="28"/>
          <w:szCs w:val="28"/>
        </w:rPr>
        <w:t>资格审查资料</w:t>
      </w:r>
    </w:p>
    <w:p w14:paraId="02AF158D">
      <w:pPr>
        <w:spacing w:line="360" w:lineRule="auto"/>
        <w:ind w:firstLine="560" w:firstLineChars="200"/>
        <w:rPr>
          <w:rFonts w:ascii="宋体" w:hAnsi="宋体" w:cs="宋体"/>
          <w:sz w:val="28"/>
          <w:szCs w:val="28"/>
        </w:rPr>
      </w:pPr>
      <w:r>
        <w:rPr>
          <w:rFonts w:ascii="宋体" w:hAnsi="宋体" w:cs="宋体"/>
          <w:sz w:val="28"/>
          <w:szCs w:val="28"/>
        </w:rPr>
        <w:t>1</w:t>
      </w:r>
      <w:r>
        <w:rPr>
          <w:rFonts w:hint="eastAsia" w:ascii="宋体" w:hAnsi="宋体" w:cs="宋体"/>
          <w:sz w:val="28"/>
          <w:szCs w:val="28"/>
          <w:lang w:val="en-US" w:eastAsia="zh-CN"/>
        </w:rPr>
        <w:t>2</w:t>
      </w:r>
      <w:r>
        <w:rPr>
          <w:rFonts w:ascii="宋体" w:hAnsi="宋体" w:cs="宋体"/>
          <w:sz w:val="28"/>
          <w:szCs w:val="28"/>
        </w:rPr>
        <w:t>）其它资料</w:t>
      </w:r>
    </w:p>
    <w:p w14:paraId="3C60ED24">
      <w:pPr>
        <w:spacing w:line="360" w:lineRule="auto"/>
        <w:ind w:firstLine="560" w:firstLineChars="200"/>
        <w:rPr>
          <w:rFonts w:ascii="宋体" w:hAnsi="宋体" w:cs="宋体"/>
          <w:color w:val="000000"/>
          <w:sz w:val="28"/>
          <w:szCs w:val="28"/>
        </w:rPr>
      </w:pPr>
      <w:r>
        <w:rPr>
          <w:rFonts w:ascii="宋体" w:hAnsi="宋体" w:cs="宋体"/>
          <w:color w:val="000000"/>
          <w:sz w:val="28"/>
          <w:szCs w:val="28"/>
        </w:rPr>
        <w:t>3.1.2本次投标的最小单元为“项目”，供应商可根据自身的资质情况和经营范围进行投标，但不得将其子目自行分解或针对该项目中的品目进行不完全投标，任何不完全的投标将按无效投标处理。</w:t>
      </w:r>
    </w:p>
    <w:p w14:paraId="150B8D2A">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3.2 磋商报价</w:t>
      </w:r>
    </w:p>
    <w:p w14:paraId="0DAB84D8">
      <w:pPr>
        <w:snapToGrid w:val="0"/>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3.2.1</w:t>
      </w:r>
      <w:r>
        <w:rPr>
          <w:rFonts w:hint="eastAsia" w:ascii="宋体" w:hAnsi="宋体" w:eastAsia="宋体" w:cs="宋体"/>
          <w:color w:val="000000"/>
          <w:sz w:val="28"/>
          <w:szCs w:val="28"/>
        </w:rPr>
        <w:t>供应商应对此项目进行全面响应，不得将其中所列的所有服务内容拆开报价。凡本磋商文件要求（或允许）及供应商认为需要进行</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的各项费用项目（不论是否要求进入报价），若投标时未报或未在磋商响应文件中予以说明，采购人将认为这些费用供应商已计取，并包含在总报价中（项目内容、项目量调整除外）</w:t>
      </w:r>
      <w:r>
        <w:rPr>
          <w:rFonts w:hint="eastAsia" w:ascii="宋体" w:hAnsi="宋体" w:eastAsia="宋体" w:cs="宋体"/>
          <w:sz w:val="28"/>
          <w:szCs w:val="28"/>
          <w:lang w:eastAsia="zh-CN"/>
        </w:rPr>
        <w:t>。</w:t>
      </w:r>
    </w:p>
    <w:p w14:paraId="35B6B77F">
      <w:pPr>
        <w:snapToGrid w:val="0"/>
        <w:spacing w:line="360" w:lineRule="auto"/>
        <w:ind w:firstLine="560" w:firstLineChars="200"/>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2</w:t>
      </w:r>
      <w:r>
        <w:rPr>
          <w:rFonts w:ascii="宋体" w:hAnsi="宋体" w:cs="宋体"/>
          <w:color w:val="000000"/>
          <w:sz w:val="28"/>
          <w:szCs w:val="28"/>
        </w:rPr>
        <w:t>磋商单位的磋商报价明显不合理或者低于成本，有可能影响本项目不能诚信履约的，可要求该磋商单位在规定的期限内提供书面文件予以解释说明，并提交相关证明材料；否则，磋商小组可以拒绝该磋商单位的磋商。</w:t>
      </w:r>
    </w:p>
    <w:p w14:paraId="5A7CC1B7">
      <w:pPr>
        <w:snapToGrid w:val="0"/>
        <w:spacing w:line="360" w:lineRule="auto"/>
        <w:ind w:firstLine="560" w:firstLineChars="200"/>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3</w:t>
      </w:r>
      <w:r>
        <w:rPr>
          <w:rFonts w:ascii="宋体" w:hAnsi="宋体" w:cs="宋体"/>
          <w:color w:val="000000"/>
          <w:sz w:val="28"/>
          <w:szCs w:val="28"/>
        </w:rPr>
        <w:t>凡因对磋商文件阅读不深、理解不透、误解、疏漏或因对市场行情了解不清而造成的后果和风险均由磋商单位自负。</w:t>
      </w:r>
    </w:p>
    <w:p w14:paraId="7D42B336">
      <w:pPr>
        <w:snapToGrid w:val="0"/>
        <w:spacing w:line="360" w:lineRule="auto"/>
        <w:ind w:firstLine="560" w:firstLineChars="200"/>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4</w:t>
      </w:r>
      <w:r>
        <w:rPr>
          <w:rFonts w:ascii="宋体" w:hAnsi="宋体" w:cs="宋体"/>
          <w:color w:val="000000"/>
          <w:sz w:val="28"/>
          <w:szCs w:val="28"/>
        </w:rPr>
        <w:t>供应商应对此项目进行全面响应，不得将其中所列的所有服务内容拆开报价。</w:t>
      </w:r>
    </w:p>
    <w:p w14:paraId="2E6AC665">
      <w:pPr>
        <w:spacing w:line="360" w:lineRule="auto"/>
        <w:ind w:firstLine="560" w:firstLineChars="200"/>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5</w:t>
      </w:r>
      <w:r>
        <w:rPr>
          <w:rFonts w:ascii="宋体" w:hAnsi="宋体" w:cs="宋体"/>
          <w:color w:val="000000"/>
          <w:sz w:val="28"/>
          <w:szCs w:val="28"/>
        </w:rPr>
        <w:t>凡本磋商文件要求（或允许）及供应商认为需要进行投标的各项费用项目（不论是否要求进入报价），若投标时未报或未在磋商响应文件中予以说明，采购人将认为这些费用供应商已计取，并包含在总报价中（项目内容、项目量调整除外）。</w:t>
      </w:r>
    </w:p>
    <w:p w14:paraId="38854721">
      <w:pPr>
        <w:spacing w:line="360" w:lineRule="auto"/>
        <w:ind w:firstLine="560" w:firstLineChars="200"/>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6</w:t>
      </w:r>
      <w:r>
        <w:rPr>
          <w:rFonts w:ascii="宋体" w:hAnsi="宋体" w:cs="宋体"/>
          <w:color w:val="000000"/>
          <w:sz w:val="28"/>
          <w:szCs w:val="28"/>
        </w:rPr>
        <w:t>供应商不得以低于成本的报价参加投标，当磋商小组认为供应商的报价明显不合理或低于成本价，有可能影响商品质量和不能诚信履约的，可要求供应商提供书面说明，并提交相关证明，否则，可拒绝供应商的磋商响应文件。</w:t>
      </w:r>
    </w:p>
    <w:p w14:paraId="23963D57">
      <w:pPr>
        <w:spacing w:line="360" w:lineRule="auto"/>
        <w:ind w:firstLine="560" w:firstLineChars="200"/>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7</w:t>
      </w:r>
      <w:r>
        <w:rPr>
          <w:rFonts w:ascii="宋体" w:hAnsi="宋体" w:cs="宋体"/>
          <w:color w:val="000000"/>
          <w:sz w:val="28"/>
          <w:szCs w:val="28"/>
        </w:rPr>
        <w:t>第二次报价。</w:t>
      </w:r>
    </w:p>
    <w:p w14:paraId="7B62574A">
      <w:pPr>
        <w:spacing w:line="360" w:lineRule="auto"/>
        <w:ind w:firstLine="560" w:firstLineChars="200"/>
        <w:rPr>
          <w:rFonts w:ascii="宋体" w:hAnsi="宋体" w:cs="宋体"/>
          <w:color w:val="000000"/>
          <w:sz w:val="28"/>
          <w:szCs w:val="28"/>
        </w:rPr>
      </w:pPr>
      <w:r>
        <w:rPr>
          <w:rFonts w:ascii="宋体" w:hAnsi="宋体" w:cs="宋体"/>
          <w:color w:val="000000"/>
          <w:sz w:val="28"/>
          <w:szCs w:val="28"/>
          <w:highlight w:val="none"/>
        </w:rPr>
        <w:t>进入评审阶段，各有效供应商</w:t>
      </w:r>
      <w:r>
        <w:rPr>
          <w:rFonts w:hint="eastAsia" w:ascii="宋体" w:hAnsi="宋体" w:cs="宋体"/>
          <w:color w:val="000000"/>
          <w:sz w:val="28"/>
          <w:szCs w:val="28"/>
          <w:highlight w:val="none"/>
          <w:lang w:val="en-US" w:eastAsia="zh-CN"/>
        </w:rPr>
        <w:t>在规定时间内登录《全国公共资源交易平台（陕西省·延安市）》电子招投标系统进行</w:t>
      </w:r>
      <w:r>
        <w:rPr>
          <w:rFonts w:ascii="宋体" w:hAnsi="宋体" w:cs="宋体"/>
          <w:color w:val="000000"/>
          <w:sz w:val="28"/>
          <w:szCs w:val="28"/>
          <w:highlight w:val="none"/>
        </w:rPr>
        <w:t>第二次报价。此报价作为最终报价评定的依据。以二次报价为最终成交价。</w:t>
      </w:r>
    </w:p>
    <w:p w14:paraId="4F52617D">
      <w:pPr>
        <w:snapToGrid w:val="0"/>
        <w:spacing w:line="360" w:lineRule="auto"/>
        <w:ind w:firstLine="560" w:firstLineChars="200"/>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8</w:t>
      </w:r>
      <w:r>
        <w:rPr>
          <w:rFonts w:ascii="宋体" w:hAnsi="宋体" w:cs="宋体"/>
          <w:color w:val="000000"/>
          <w:sz w:val="28"/>
          <w:szCs w:val="28"/>
        </w:rPr>
        <w:t>最低磋商报价不作为成交的唯一条件，须经磋商报价、技术部分、商务部分等综合评定。</w:t>
      </w:r>
    </w:p>
    <w:p w14:paraId="550B98F6">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 投标有效期</w:t>
      </w:r>
    </w:p>
    <w:p w14:paraId="26864440">
      <w:pPr>
        <w:spacing w:line="360" w:lineRule="auto"/>
        <w:ind w:firstLine="560" w:firstLineChars="200"/>
        <w:rPr>
          <w:rFonts w:ascii="宋体" w:hAnsi="宋体" w:cs="宋体"/>
          <w:color w:val="000000"/>
          <w:sz w:val="28"/>
          <w:szCs w:val="28"/>
        </w:rPr>
      </w:pPr>
      <w:r>
        <w:rPr>
          <w:rFonts w:ascii="宋体" w:hAnsi="宋体" w:cs="宋体"/>
          <w:color w:val="000000"/>
          <w:sz w:val="28"/>
          <w:szCs w:val="28"/>
        </w:rPr>
        <w:t>3.3.1 在供应商须知前附表规定的投标有效期内，供应商不得要求撤销或修改其磋商响应文件。</w:t>
      </w:r>
    </w:p>
    <w:p w14:paraId="08431391">
      <w:pPr>
        <w:spacing w:line="360" w:lineRule="auto"/>
        <w:ind w:firstLine="560" w:firstLineChars="200"/>
        <w:rPr>
          <w:rFonts w:ascii="宋体" w:hAnsi="宋体" w:cs="宋体"/>
          <w:color w:val="000000"/>
          <w:sz w:val="28"/>
          <w:szCs w:val="28"/>
        </w:rPr>
      </w:pPr>
      <w:r>
        <w:rPr>
          <w:rFonts w:ascii="宋体" w:hAnsi="宋体" w:cs="宋体"/>
          <w:color w:val="000000"/>
          <w:sz w:val="28"/>
          <w:szCs w:val="28"/>
        </w:rPr>
        <w:t>3.3.2 出现特殊情况需要延长投标有效期的，采购人以书面形式通知所有供应商延长投标有效期。供应商同意延长的，应相应延长其磋商保证金的有效期，但不得要求或被允许修改或撤销其磋商响应文件；供应商拒绝延长的，其投标失效，但供应商有权收回其磋商保证金。</w:t>
      </w:r>
    </w:p>
    <w:p w14:paraId="032B632F">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3.4 磋商保证金</w:t>
      </w:r>
    </w:p>
    <w:p w14:paraId="4F57E7DF">
      <w:pPr>
        <w:spacing w:line="360" w:lineRule="auto"/>
        <w:ind w:firstLine="560" w:firstLineChars="200"/>
        <w:rPr>
          <w:rFonts w:ascii="宋体" w:hAnsi="宋体" w:cs="宋体"/>
          <w:color w:val="000000"/>
          <w:sz w:val="28"/>
          <w:szCs w:val="28"/>
        </w:rPr>
      </w:pPr>
      <w:bookmarkStart w:id="39" w:name="_Toc343511515"/>
      <w:bookmarkStart w:id="40" w:name="_Hlk522170699"/>
      <w:r>
        <w:rPr>
          <w:rFonts w:ascii="宋体" w:hAnsi="宋体" w:cs="宋体"/>
          <w:sz w:val="28"/>
          <w:szCs w:val="28"/>
        </w:rPr>
        <w:t>3.4.1 供应商在递交磋商响应文件的同时，应按供应商须知前附表规定的金额、担保形式缴纳磋商保证金，供应商的</w:t>
      </w:r>
      <w:r>
        <w:rPr>
          <w:rFonts w:hint="eastAsia" w:ascii="宋体" w:hAnsi="宋体" w:cs="宋体"/>
          <w:sz w:val="28"/>
          <w:szCs w:val="28"/>
          <w:lang w:eastAsia="zh-CN"/>
        </w:rPr>
        <w:t>磋商保证金</w:t>
      </w:r>
      <w:r>
        <w:rPr>
          <w:rFonts w:ascii="宋体" w:hAnsi="宋体" w:cs="宋体"/>
          <w:sz w:val="28"/>
          <w:szCs w:val="28"/>
        </w:rPr>
        <w:t>交纳时间，以银行提供的已到账单位汇款信息为准。并作为其响应文件的组成部分</w:t>
      </w:r>
      <w:r>
        <w:rPr>
          <w:rFonts w:ascii="宋体" w:hAnsi="宋体" w:cs="宋体"/>
          <w:color w:val="000000"/>
          <w:sz w:val="28"/>
          <w:szCs w:val="28"/>
        </w:rPr>
        <w:t>。</w:t>
      </w:r>
    </w:p>
    <w:p w14:paraId="78B65ADC">
      <w:pPr>
        <w:spacing w:line="360" w:lineRule="auto"/>
        <w:ind w:firstLine="560" w:firstLineChars="200"/>
        <w:rPr>
          <w:rFonts w:ascii="宋体" w:hAnsi="宋体" w:cs="宋体"/>
          <w:color w:val="000000"/>
          <w:sz w:val="28"/>
          <w:szCs w:val="28"/>
        </w:rPr>
      </w:pPr>
      <w:r>
        <w:rPr>
          <w:rFonts w:ascii="宋体" w:hAnsi="宋体" w:cs="宋体"/>
          <w:color w:val="000000"/>
          <w:sz w:val="28"/>
          <w:szCs w:val="28"/>
        </w:rPr>
        <w:t>3.4.2 供应商不按本章第3.4.1项要求提交磋商保证金的，其响应文件作废标处理。</w:t>
      </w:r>
    </w:p>
    <w:bookmarkEnd w:id="39"/>
    <w:bookmarkEnd w:id="40"/>
    <w:p w14:paraId="3418775A">
      <w:pPr>
        <w:spacing w:line="360" w:lineRule="auto"/>
        <w:ind w:firstLine="560" w:firstLineChars="200"/>
        <w:rPr>
          <w:rFonts w:ascii="宋体" w:hAnsi="宋体" w:cs="宋体"/>
          <w:color w:val="000000"/>
          <w:sz w:val="28"/>
          <w:szCs w:val="28"/>
        </w:rPr>
      </w:pPr>
      <w:bookmarkStart w:id="41" w:name="_Toc343511517"/>
      <w:r>
        <w:rPr>
          <w:rFonts w:ascii="宋体" w:hAnsi="宋体" w:cs="宋体"/>
          <w:color w:val="000000"/>
          <w:sz w:val="28"/>
          <w:szCs w:val="28"/>
        </w:rPr>
        <w:t>3.4.3</w:t>
      </w:r>
      <w:bookmarkEnd w:id="41"/>
      <w:r>
        <w:rPr>
          <w:rFonts w:ascii="宋体" w:hAnsi="宋体" w:cs="宋体"/>
          <w:color w:val="000000"/>
          <w:sz w:val="28"/>
          <w:szCs w:val="28"/>
        </w:rPr>
        <w:t>采购文件要求供应商提交</w:t>
      </w:r>
      <w:r>
        <w:rPr>
          <w:rFonts w:hint="eastAsia" w:ascii="宋体" w:hAnsi="宋体" w:cs="宋体"/>
          <w:color w:val="000000"/>
          <w:sz w:val="28"/>
          <w:szCs w:val="28"/>
          <w:lang w:eastAsia="zh-CN"/>
        </w:rPr>
        <w:t>磋商保证金</w:t>
      </w:r>
      <w:r>
        <w:rPr>
          <w:rFonts w:ascii="宋体" w:hAnsi="宋体" w:cs="宋体"/>
          <w:color w:val="000000"/>
          <w:sz w:val="28"/>
          <w:szCs w:val="28"/>
        </w:rPr>
        <w:t>的，</w:t>
      </w:r>
      <w:r>
        <w:rPr>
          <w:rFonts w:hint="eastAsia" w:ascii="宋体" w:hAnsi="宋体" w:cs="宋体"/>
          <w:color w:val="000000"/>
          <w:sz w:val="28"/>
          <w:szCs w:val="28"/>
          <w:lang w:eastAsia="zh-CN"/>
        </w:rPr>
        <w:t>磋商保证金</w:t>
      </w:r>
      <w:r>
        <w:rPr>
          <w:rFonts w:ascii="宋体" w:hAnsi="宋体" w:cs="宋体"/>
          <w:color w:val="000000"/>
          <w:sz w:val="28"/>
          <w:szCs w:val="28"/>
        </w:rPr>
        <w:t>不得超过采购项目预算金额的2%。</w:t>
      </w:r>
      <w:r>
        <w:rPr>
          <w:rFonts w:hint="eastAsia" w:ascii="宋体" w:hAnsi="宋体" w:cs="宋体"/>
          <w:color w:val="000000"/>
          <w:sz w:val="28"/>
          <w:szCs w:val="28"/>
          <w:lang w:eastAsia="zh-CN"/>
        </w:rPr>
        <w:t>磋商保证金</w:t>
      </w:r>
      <w:r>
        <w:rPr>
          <w:rFonts w:ascii="宋体" w:hAnsi="宋体" w:cs="宋体"/>
          <w:color w:val="000000"/>
          <w:sz w:val="28"/>
          <w:szCs w:val="28"/>
        </w:rPr>
        <w:t>应当以支票、汇票、本票或者金融机构、担保机构出具的保函等非现金形式提交。供应商未按照采购文件要求提交</w:t>
      </w:r>
      <w:r>
        <w:rPr>
          <w:rFonts w:hint="eastAsia" w:ascii="宋体" w:hAnsi="宋体" w:cs="宋体"/>
          <w:color w:val="000000"/>
          <w:sz w:val="28"/>
          <w:szCs w:val="28"/>
          <w:lang w:eastAsia="zh-CN"/>
        </w:rPr>
        <w:t>磋商保证金</w:t>
      </w:r>
      <w:r>
        <w:rPr>
          <w:rFonts w:ascii="宋体" w:hAnsi="宋体" w:cs="宋体"/>
          <w:color w:val="000000"/>
          <w:sz w:val="28"/>
          <w:szCs w:val="28"/>
        </w:rPr>
        <w:t>的，投标无效。</w:t>
      </w:r>
    </w:p>
    <w:p w14:paraId="0DA26253">
      <w:pPr>
        <w:spacing w:line="360" w:lineRule="auto"/>
        <w:ind w:firstLine="560" w:firstLineChars="200"/>
        <w:rPr>
          <w:rFonts w:ascii="宋体" w:hAnsi="宋体" w:cs="宋体"/>
          <w:color w:val="000000"/>
          <w:sz w:val="28"/>
          <w:szCs w:val="28"/>
        </w:rPr>
      </w:pPr>
      <w:r>
        <w:rPr>
          <w:rFonts w:ascii="宋体" w:hAnsi="宋体" w:cs="宋体"/>
          <w:color w:val="000000"/>
          <w:sz w:val="28"/>
          <w:szCs w:val="28"/>
        </w:rPr>
        <w:t>采购代理机构应当自成交通知书发出之日起5个工作日内退还未成交供应商的</w:t>
      </w:r>
      <w:r>
        <w:rPr>
          <w:rFonts w:hint="eastAsia" w:ascii="宋体" w:hAnsi="宋体" w:cs="宋体"/>
          <w:color w:val="000000"/>
          <w:sz w:val="28"/>
          <w:szCs w:val="28"/>
          <w:lang w:eastAsia="zh-CN"/>
        </w:rPr>
        <w:t>磋商保证金</w:t>
      </w:r>
      <w:r>
        <w:rPr>
          <w:rFonts w:ascii="宋体" w:hAnsi="宋体" w:cs="宋体"/>
          <w:color w:val="000000"/>
          <w:sz w:val="28"/>
          <w:szCs w:val="28"/>
        </w:rPr>
        <w:t>，向未成交的供应商扣除银行交易手续费后退还</w:t>
      </w:r>
      <w:r>
        <w:rPr>
          <w:rFonts w:hint="eastAsia" w:ascii="宋体" w:hAnsi="宋体" w:cs="宋体"/>
          <w:color w:val="000000"/>
          <w:sz w:val="28"/>
          <w:szCs w:val="28"/>
          <w:lang w:eastAsia="zh-CN"/>
        </w:rPr>
        <w:t>磋商保证金</w:t>
      </w:r>
      <w:r>
        <w:rPr>
          <w:rFonts w:ascii="宋体" w:hAnsi="宋体" w:cs="宋体"/>
          <w:color w:val="000000"/>
          <w:sz w:val="28"/>
          <w:szCs w:val="28"/>
        </w:rPr>
        <w:t>及银行同期存款利息。自政府采购合同签订之日起5个工作日内退还成交供应商的</w:t>
      </w:r>
      <w:r>
        <w:rPr>
          <w:rFonts w:hint="eastAsia" w:ascii="宋体" w:hAnsi="宋体" w:cs="宋体"/>
          <w:color w:val="000000"/>
          <w:sz w:val="28"/>
          <w:szCs w:val="28"/>
          <w:lang w:eastAsia="zh-CN"/>
        </w:rPr>
        <w:t>磋商保证金</w:t>
      </w:r>
      <w:r>
        <w:rPr>
          <w:rFonts w:ascii="宋体" w:hAnsi="宋体" w:cs="宋体"/>
          <w:color w:val="000000"/>
          <w:sz w:val="28"/>
          <w:szCs w:val="28"/>
        </w:rPr>
        <w:t>向成交供应商扣除银行交易手续费后退还</w:t>
      </w:r>
      <w:r>
        <w:rPr>
          <w:rFonts w:hint="eastAsia" w:ascii="宋体" w:hAnsi="宋体" w:cs="宋体"/>
          <w:color w:val="000000"/>
          <w:sz w:val="28"/>
          <w:szCs w:val="28"/>
          <w:lang w:eastAsia="zh-CN"/>
        </w:rPr>
        <w:t>磋商保证金</w:t>
      </w:r>
      <w:r>
        <w:rPr>
          <w:rFonts w:ascii="宋体" w:hAnsi="宋体" w:cs="宋体"/>
          <w:color w:val="000000"/>
          <w:sz w:val="28"/>
          <w:szCs w:val="28"/>
        </w:rPr>
        <w:t>及银行同期存款利息。</w:t>
      </w:r>
    </w:p>
    <w:p w14:paraId="1940F6B6">
      <w:pPr>
        <w:spacing w:line="360" w:lineRule="auto"/>
        <w:ind w:firstLine="560" w:firstLineChars="200"/>
        <w:rPr>
          <w:rFonts w:ascii="宋体" w:hAnsi="宋体" w:cs="宋体"/>
          <w:color w:val="000000"/>
          <w:sz w:val="28"/>
          <w:szCs w:val="28"/>
        </w:rPr>
      </w:pPr>
      <w:r>
        <w:rPr>
          <w:rFonts w:ascii="宋体" w:hAnsi="宋体" w:cs="宋体"/>
          <w:color w:val="000000"/>
          <w:sz w:val="28"/>
          <w:szCs w:val="28"/>
        </w:rPr>
        <w:t>3.4.4采购人在采购文件中要求供应商提交</w:t>
      </w:r>
      <w:r>
        <w:rPr>
          <w:rFonts w:hint="eastAsia" w:ascii="宋体" w:hAnsi="宋体" w:cs="宋体"/>
          <w:color w:val="000000"/>
          <w:sz w:val="28"/>
          <w:szCs w:val="28"/>
          <w:lang w:eastAsia="zh-CN"/>
        </w:rPr>
        <w:t>磋商保证金</w:t>
      </w:r>
      <w:r>
        <w:rPr>
          <w:rFonts w:ascii="宋体" w:hAnsi="宋体" w:cs="宋体"/>
          <w:color w:val="000000"/>
          <w:sz w:val="28"/>
          <w:szCs w:val="28"/>
        </w:rPr>
        <w:t>的，</w:t>
      </w:r>
      <w:r>
        <w:rPr>
          <w:rFonts w:hint="eastAsia" w:ascii="宋体" w:hAnsi="宋体" w:cs="宋体"/>
          <w:color w:val="000000"/>
          <w:sz w:val="28"/>
          <w:szCs w:val="28"/>
          <w:lang w:eastAsia="zh-CN"/>
        </w:rPr>
        <w:t>磋商保证金</w:t>
      </w:r>
      <w:r>
        <w:rPr>
          <w:rFonts w:ascii="宋体" w:hAnsi="宋体" w:cs="宋体"/>
          <w:color w:val="000000"/>
          <w:sz w:val="28"/>
          <w:szCs w:val="28"/>
        </w:rPr>
        <w:t>不得超过采购项目估算价的2%。</w:t>
      </w:r>
      <w:r>
        <w:rPr>
          <w:rFonts w:hint="eastAsia" w:ascii="宋体" w:hAnsi="宋体" w:cs="宋体"/>
          <w:color w:val="000000"/>
          <w:sz w:val="28"/>
          <w:szCs w:val="28"/>
          <w:lang w:eastAsia="zh-CN"/>
        </w:rPr>
        <w:t>磋商保证金</w:t>
      </w:r>
      <w:r>
        <w:rPr>
          <w:rFonts w:ascii="宋体" w:hAnsi="宋体" w:cs="宋体"/>
          <w:color w:val="000000"/>
          <w:sz w:val="28"/>
          <w:szCs w:val="28"/>
        </w:rPr>
        <w:t>有效期应当与投标有效期一致。</w:t>
      </w:r>
    </w:p>
    <w:p w14:paraId="27B7E398">
      <w:pPr>
        <w:spacing w:line="360" w:lineRule="auto"/>
        <w:ind w:firstLine="560" w:firstLineChars="200"/>
        <w:rPr>
          <w:rFonts w:ascii="宋体" w:hAnsi="宋体" w:cs="宋体"/>
          <w:color w:val="000000"/>
          <w:sz w:val="28"/>
          <w:szCs w:val="28"/>
        </w:rPr>
      </w:pPr>
      <w:r>
        <w:rPr>
          <w:rFonts w:ascii="宋体" w:hAnsi="宋体" w:cs="宋体"/>
          <w:color w:val="000000"/>
          <w:sz w:val="28"/>
          <w:szCs w:val="28"/>
        </w:rPr>
        <w:t>依法必须进行采购的项目的境内投标单位，以现金或者支票形式提交的</w:t>
      </w:r>
      <w:r>
        <w:rPr>
          <w:rFonts w:hint="eastAsia" w:ascii="宋体" w:hAnsi="宋体" w:cs="宋体"/>
          <w:color w:val="000000"/>
          <w:sz w:val="28"/>
          <w:szCs w:val="28"/>
          <w:lang w:eastAsia="zh-CN"/>
        </w:rPr>
        <w:t>磋商保证金</w:t>
      </w:r>
      <w:r>
        <w:rPr>
          <w:rFonts w:ascii="宋体" w:hAnsi="宋体" w:cs="宋体"/>
          <w:color w:val="000000"/>
          <w:sz w:val="28"/>
          <w:szCs w:val="28"/>
        </w:rPr>
        <w:t>应当从其基本账户转出。</w:t>
      </w:r>
    </w:p>
    <w:p w14:paraId="5E55502A">
      <w:pPr>
        <w:spacing w:line="360" w:lineRule="auto"/>
        <w:ind w:firstLine="560" w:firstLineChars="200"/>
        <w:rPr>
          <w:rFonts w:ascii="宋体" w:hAnsi="宋体" w:cs="宋体"/>
          <w:color w:val="000000"/>
          <w:sz w:val="28"/>
          <w:szCs w:val="28"/>
        </w:rPr>
      </w:pPr>
      <w:r>
        <w:rPr>
          <w:rFonts w:ascii="宋体" w:hAnsi="宋体" w:cs="宋体"/>
          <w:color w:val="000000"/>
          <w:sz w:val="28"/>
          <w:szCs w:val="28"/>
        </w:rPr>
        <w:t>采购人不得挪用</w:t>
      </w:r>
      <w:r>
        <w:rPr>
          <w:rFonts w:hint="eastAsia" w:ascii="宋体" w:hAnsi="宋体" w:cs="宋体"/>
          <w:color w:val="000000"/>
          <w:sz w:val="28"/>
          <w:szCs w:val="28"/>
          <w:lang w:eastAsia="zh-CN"/>
        </w:rPr>
        <w:t>磋商保证金</w:t>
      </w:r>
      <w:r>
        <w:rPr>
          <w:rFonts w:ascii="宋体" w:hAnsi="宋体" w:cs="宋体"/>
          <w:color w:val="000000"/>
          <w:sz w:val="28"/>
          <w:szCs w:val="28"/>
        </w:rPr>
        <w:t>。</w:t>
      </w:r>
    </w:p>
    <w:p w14:paraId="6251128C">
      <w:pPr>
        <w:spacing w:line="360" w:lineRule="auto"/>
        <w:ind w:firstLine="560" w:firstLineChars="200"/>
        <w:rPr>
          <w:rFonts w:ascii="宋体" w:hAnsi="宋体" w:cs="宋体"/>
          <w:color w:val="000000"/>
          <w:sz w:val="28"/>
          <w:szCs w:val="28"/>
        </w:rPr>
      </w:pPr>
      <w:r>
        <w:rPr>
          <w:rFonts w:ascii="宋体" w:hAnsi="宋体" w:cs="宋体"/>
          <w:color w:val="000000"/>
          <w:sz w:val="28"/>
          <w:szCs w:val="28"/>
        </w:rPr>
        <w:t>3.4.5采购人终止采购的，应当及时发布公告，或者以书面形式通知被邀请的或者已经获取资格预审文件、采购文件的潜在供应商。已经发售资格预审文件、采购文件或者已经收取</w:t>
      </w:r>
      <w:r>
        <w:rPr>
          <w:rFonts w:hint="eastAsia" w:ascii="宋体" w:hAnsi="宋体" w:cs="宋体"/>
          <w:color w:val="000000"/>
          <w:sz w:val="28"/>
          <w:szCs w:val="28"/>
          <w:lang w:eastAsia="zh-CN"/>
        </w:rPr>
        <w:t>磋商保证金</w:t>
      </w:r>
      <w:r>
        <w:rPr>
          <w:rFonts w:ascii="宋体" w:hAnsi="宋体" w:cs="宋体"/>
          <w:color w:val="000000"/>
          <w:sz w:val="28"/>
          <w:szCs w:val="28"/>
        </w:rPr>
        <w:t>的，采购人应当及时退还所收取的资格预审文件、采购文件的费用，以及所收取的</w:t>
      </w:r>
      <w:r>
        <w:rPr>
          <w:rFonts w:hint="eastAsia" w:ascii="宋体" w:hAnsi="宋体" w:cs="宋体"/>
          <w:color w:val="000000"/>
          <w:sz w:val="28"/>
          <w:szCs w:val="28"/>
          <w:lang w:eastAsia="zh-CN"/>
        </w:rPr>
        <w:t>磋商保证金</w:t>
      </w:r>
      <w:r>
        <w:rPr>
          <w:rFonts w:ascii="宋体" w:hAnsi="宋体" w:cs="宋体"/>
          <w:color w:val="000000"/>
          <w:sz w:val="28"/>
          <w:szCs w:val="28"/>
        </w:rPr>
        <w:t>及银行同期存款利息。</w:t>
      </w:r>
    </w:p>
    <w:p w14:paraId="3E6CE780">
      <w:pPr>
        <w:spacing w:line="360" w:lineRule="auto"/>
        <w:ind w:firstLine="560" w:firstLineChars="200"/>
        <w:rPr>
          <w:rFonts w:ascii="宋体" w:hAnsi="宋体" w:cs="宋体"/>
          <w:color w:val="000000"/>
          <w:sz w:val="28"/>
          <w:szCs w:val="28"/>
        </w:rPr>
      </w:pPr>
      <w:r>
        <w:rPr>
          <w:rFonts w:ascii="宋体" w:hAnsi="宋体" w:cs="宋体"/>
          <w:color w:val="000000"/>
          <w:sz w:val="28"/>
          <w:szCs w:val="28"/>
        </w:rPr>
        <w:t>3.4.6供应商撤回已提交的响应文件，应当在投标截止时间前书面通知采购人。采购人已收取</w:t>
      </w:r>
      <w:r>
        <w:rPr>
          <w:rFonts w:hint="eastAsia" w:ascii="宋体" w:hAnsi="宋体" w:cs="宋体"/>
          <w:color w:val="000000"/>
          <w:sz w:val="28"/>
          <w:szCs w:val="28"/>
          <w:lang w:eastAsia="zh-CN"/>
        </w:rPr>
        <w:t>磋商保证金</w:t>
      </w:r>
      <w:r>
        <w:rPr>
          <w:rFonts w:ascii="宋体" w:hAnsi="宋体" w:cs="宋体"/>
          <w:color w:val="000000"/>
          <w:sz w:val="28"/>
          <w:szCs w:val="28"/>
        </w:rPr>
        <w:t>的，应当自收到供应商书面撤回通知之日起5日内退还。</w:t>
      </w:r>
    </w:p>
    <w:p w14:paraId="56B6BE34">
      <w:pPr>
        <w:spacing w:line="360" w:lineRule="auto"/>
        <w:ind w:firstLine="560" w:firstLineChars="200"/>
        <w:rPr>
          <w:rFonts w:ascii="宋体" w:hAnsi="宋体" w:cs="宋体"/>
          <w:color w:val="000000"/>
          <w:sz w:val="28"/>
          <w:szCs w:val="28"/>
        </w:rPr>
      </w:pPr>
      <w:r>
        <w:rPr>
          <w:rFonts w:ascii="宋体" w:hAnsi="宋体" w:cs="宋体"/>
          <w:color w:val="000000"/>
          <w:sz w:val="28"/>
          <w:szCs w:val="28"/>
        </w:rPr>
        <w:t>投标截止后供应商撤销响应文件的，采购人可以不退还</w:t>
      </w:r>
      <w:r>
        <w:rPr>
          <w:rFonts w:hint="eastAsia" w:ascii="宋体" w:hAnsi="宋体" w:cs="宋体"/>
          <w:color w:val="000000"/>
          <w:sz w:val="28"/>
          <w:szCs w:val="28"/>
          <w:lang w:eastAsia="zh-CN"/>
        </w:rPr>
        <w:t>磋商保证金</w:t>
      </w:r>
      <w:r>
        <w:rPr>
          <w:rFonts w:ascii="宋体" w:hAnsi="宋体" w:cs="宋体"/>
          <w:color w:val="000000"/>
          <w:sz w:val="28"/>
          <w:szCs w:val="28"/>
        </w:rPr>
        <w:t>。</w:t>
      </w:r>
    </w:p>
    <w:p w14:paraId="113E6A2E">
      <w:pPr>
        <w:spacing w:line="360" w:lineRule="auto"/>
        <w:ind w:firstLine="560" w:firstLineChars="200"/>
        <w:rPr>
          <w:rFonts w:ascii="宋体" w:hAnsi="宋体" w:cs="宋体"/>
          <w:color w:val="000000"/>
          <w:sz w:val="28"/>
          <w:szCs w:val="28"/>
        </w:rPr>
      </w:pPr>
      <w:r>
        <w:rPr>
          <w:rFonts w:ascii="宋体" w:hAnsi="宋体" w:cs="宋体"/>
          <w:color w:val="000000"/>
          <w:sz w:val="28"/>
          <w:szCs w:val="28"/>
        </w:rPr>
        <w:t>3.4.7采购人和成交人应当依照采购投标法和本条例的规定签订书面合同，合同的标的、价款、质量、履行期限等主要条款应当与采购文件和成交人的响应文件的内容一致。采购人和成交人不得再行订立背离合同实质性内容的其他协议。</w:t>
      </w:r>
    </w:p>
    <w:p w14:paraId="0E37A758">
      <w:pPr>
        <w:spacing w:line="360" w:lineRule="auto"/>
        <w:ind w:firstLine="560" w:firstLineChars="200"/>
        <w:rPr>
          <w:rFonts w:ascii="宋体" w:hAnsi="宋体" w:cs="宋体"/>
          <w:color w:val="000000"/>
          <w:sz w:val="28"/>
          <w:szCs w:val="28"/>
        </w:rPr>
      </w:pPr>
      <w:r>
        <w:rPr>
          <w:rFonts w:ascii="宋体" w:hAnsi="宋体" w:cs="宋体"/>
          <w:color w:val="000000"/>
          <w:sz w:val="28"/>
          <w:szCs w:val="28"/>
        </w:rPr>
        <w:t>3.4.8成交人无正当理由不与采购人订立合同，在签订合同时向采购人提出附加条件，或者不按照采购文件要求提交履约保证金的，取消其成交资格，</w:t>
      </w:r>
      <w:r>
        <w:rPr>
          <w:rFonts w:hint="eastAsia" w:ascii="宋体" w:hAnsi="宋体" w:cs="宋体"/>
          <w:color w:val="000000"/>
          <w:sz w:val="28"/>
          <w:szCs w:val="28"/>
          <w:lang w:eastAsia="zh-CN"/>
        </w:rPr>
        <w:t>磋商保证金</w:t>
      </w:r>
      <w:r>
        <w:rPr>
          <w:rFonts w:ascii="宋体" w:hAnsi="宋体" w:cs="宋体"/>
          <w:color w:val="000000"/>
          <w:sz w:val="28"/>
          <w:szCs w:val="28"/>
        </w:rPr>
        <w:t>不予退还。对依法必须进行采购的项目的成交人，由有关行政监督部门责令改正，可以处成交项目金额10‰以下的罚款。</w:t>
      </w:r>
    </w:p>
    <w:p w14:paraId="12DFA0BB">
      <w:pPr>
        <w:spacing w:line="360" w:lineRule="auto"/>
        <w:ind w:firstLine="560" w:firstLineChars="200"/>
        <w:rPr>
          <w:rFonts w:ascii="宋体" w:hAnsi="宋体" w:cs="宋体"/>
          <w:color w:val="000000"/>
          <w:sz w:val="28"/>
          <w:szCs w:val="28"/>
        </w:rPr>
      </w:pPr>
      <w:bookmarkStart w:id="42" w:name="_Toc343511518"/>
      <w:bookmarkStart w:id="43" w:name="_Hlk522172384"/>
      <w:r>
        <w:rPr>
          <w:rFonts w:ascii="宋体" w:hAnsi="宋体" w:cs="宋体"/>
          <w:color w:val="000000"/>
          <w:sz w:val="28"/>
          <w:szCs w:val="28"/>
        </w:rPr>
        <w:t>3.4.9有下列情形之一的，</w:t>
      </w:r>
      <w:r>
        <w:rPr>
          <w:rFonts w:hint="eastAsia" w:ascii="宋体" w:hAnsi="宋体" w:cs="宋体"/>
          <w:color w:val="000000"/>
          <w:sz w:val="28"/>
          <w:szCs w:val="28"/>
          <w:lang w:eastAsia="zh-CN"/>
        </w:rPr>
        <w:t>磋商保证金</w:t>
      </w:r>
      <w:r>
        <w:rPr>
          <w:rFonts w:ascii="宋体" w:hAnsi="宋体" w:cs="宋体"/>
          <w:color w:val="000000"/>
          <w:sz w:val="28"/>
          <w:szCs w:val="28"/>
        </w:rPr>
        <w:t>将不予退还</w:t>
      </w:r>
      <w:bookmarkEnd w:id="42"/>
      <w:r>
        <w:rPr>
          <w:rFonts w:ascii="宋体" w:hAnsi="宋体" w:cs="宋体"/>
          <w:color w:val="000000"/>
          <w:sz w:val="28"/>
          <w:szCs w:val="28"/>
        </w:rPr>
        <w:t>。采购公司有权扣留其</w:t>
      </w:r>
      <w:r>
        <w:rPr>
          <w:rFonts w:hint="eastAsia" w:ascii="宋体" w:hAnsi="宋体" w:cs="宋体"/>
          <w:color w:val="000000"/>
          <w:sz w:val="28"/>
          <w:szCs w:val="28"/>
          <w:lang w:eastAsia="zh-CN"/>
        </w:rPr>
        <w:t>磋商保证金</w:t>
      </w:r>
      <w:r>
        <w:rPr>
          <w:rFonts w:ascii="宋体" w:hAnsi="宋体" w:cs="宋体"/>
          <w:color w:val="000000"/>
          <w:sz w:val="28"/>
          <w:szCs w:val="28"/>
        </w:rPr>
        <w:t>，以弥补采购人损失。</w:t>
      </w:r>
    </w:p>
    <w:p w14:paraId="2CE8428D">
      <w:pPr>
        <w:spacing w:line="360" w:lineRule="auto"/>
        <w:ind w:firstLine="560" w:firstLineChars="200"/>
        <w:rPr>
          <w:rFonts w:ascii="宋体" w:hAnsi="宋体" w:cs="宋体"/>
          <w:color w:val="000000"/>
          <w:sz w:val="28"/>
          <w:szCs w:val="28"/>
        </w:rPr>
      </w:pPr>
      <w:bookmarkStart w:id="44" w:name="_Hlk522172370"/>
      <w:r>
        <w:rPr>
          <w:rFonts w:ascii="宋体" w:hAnsi="宋体" w:cs="宋体"/>
          <w:color w:val="000000"/>
          <w:sz w:val="28"/>
          <w:szCs w:val="28"/>
        </w:rPr>
        <w:t>（1）供应商在规定的投标有效期内撤销或修改其响应文件。</w:t>
      </w:r>
    </w:p>
    <w:p w14:paraId="79B81D8E">
      <w:pPr>
        <w:spacing w:line="360" w:lineRule="auto"/>
        <w:ind w:firstLine="560" w:firstLineChars="200"/>
        <w:rPr>
          <w:rFonts w:ascii="宋体" w:hAnsi="宋体" w:cs="宋体"/>
          <w:color w:val="000000"/>
          <w:sz w:val="28"/>
          <w:szCs w:val="28"/>
        </w:rPr>
      </w:pPr>
      <w:r>
        <w:rPr>
          <w:rFonts w:ascii="宋体" w:hAnsi="宋体" w:cs="宋体"/>
          <w:color w:val="000000"/>
          <w:sz w:val="28"/>
          <w:szCs w:val="28"/>
        </w:rPr>
        <w:t>（2）成交人在收到成交通知书后，无正当理由拒签合同协议书或未按磋商文件规定提交履约担保。</w:t>
      </w:r>
    </w:p>
    <w:bookmarkEnd w:id="43"/>
    <w:bookmarkEnd w:id="44"/>
    <w:p w14:paraId="14DA02BC">
      <w:pPr>
        <w:spacing w:line="360" w:lineRule="auto"/>
        <w:ind w:firstLine="560" w:firstLineChars="200"/>
        <w:rPr>
          <w:rFonts w:ascii="宋体" w:hAnsi="宋体" w:cs="宋体"/>
          <w:color w:val="000000"/>
          <w:sz w:val="28"/>
          <w:szCs w:val="28"/>
        </w:rPr>
      </w:pPr>
      <w:r>
        <w:rPr>
          <w:rFonts w:ascii="宋体" w:hAnsi="宋体" w:cs="宋体"/>
          <w:color w:val="000000"/>
          <w:sz w:val="28"/>
          <w:szCs w:val="28"/>
        </w:rPr>
        <w:t>（3）供应商与采购人、其他供应商或者采购代理机构恶意串通的。</w:t>
      </w:r>
    </w:p>
    <w:p w14:paraId="03AEEB78">
      <w:pPr>
        <w:spacing w:line="360" w:lineRule="auto"/>
        <w:ind w:firstLine="560" w:firstLineChars="200"/>
        <w:rPr>
          <w:rFonts w:ascii="宋体" w:hAnsi="宋体" w:cs="宋体"/>
          <w:color w:val="000000"/>
          <w:sz w:val="28"/>
          <w:szCs w:val="28"/>
        </w:rPr>
      </w:pPr>
      <w:r>
        <w:rPr>
          <w:rFonts w:ascii="宋体" w:hAnsi="宋体" w:cs="宋体"/>
          <w:color w:val="000000"/>
          <w:sz w:val="28"/>
          <w:szCs w:val="28"/>
        </w:rPr>
        <w:t>（4）供应商成交后无正当理由放弃成交的</w:t>
      </w:r>
    </w:p>
    <w:p w14:paraId="5B882824">
      <w:pPr>
        <w:spacing w:line="360" w:lineRule="auto"/>
        <w:ind w:firstLine="560" w:firstLineChars="200"/>
        <w:rPr>
          <w:rFonts w:ascii="宋体" w:hAnsi="宋体" w:cs="宋体"/>
          <w:color w:val="000000"/>
          <w:sz w:val="28"/>
          <w:szCs w:val="28"/>
        </w:rPr>
      </w:pPr>
      <w:r>
        <w:rPr>
          <w:rFonts w:ascii="宋体" w:hAnsi="宋体" w:cs="宋体"/>
          <w:color w:val="000000"/>
          <w:sz w:val="28"/>
          <w:szCs w:val="28"/>
        </w:rPr>
        <w:t>（5）供应商成交后未能按规定交纳磋商代理服务费。</w:t>
      </w:r>
    </w:p>
    <w:p w14:paraId="7B492959">
      <w:pPr>
        <w:spacing w:line="360" w:lineRule="auto"/>
        <w:ind w:firstLine="560" w:firstLineChars="200"/>
        <w:rPr>
          <w:rFonts w:ascii="宋体" w:hAnsi="宋体" w:cs="宋体"/>
          <w:color w:val="000000"/>
          <w:sz w:val="28"/>
          <w:szCs w:val="28"/>
        </w:rPr>
      </w:pPr>
      <w:r>
        <w:rPr>
          <w:rFonts w:ascii="宋体" w:hAnsi="宋体" w:cs="宋体"/>
          <w:color w:val="000000"/>
          <w:sz w:val="28"/>
          <w:szCs w:val="28"/>
        </w:rPr>
        <w:t>（6）供应商成交后将成交项目转让给他人，或者在响应文件中未说明，且未经采购人同意，将成交项目分包给他人的。</w:t>
      </w:r>
    </w:p>
    <w:p w14:paraId="2D07FDC5">
      <w:pPr>
        <w:spacing w:line="360" w:lineRule="auto"/>
        <w:ind w:firstLine="560" w:firstLineChars="200"/>
        <w:rPr>
          <w:rFonts w:ascii="宋体" w:hAnsi="宋体" w:cs="宋体"/>
          <w:color w:val="000000"/>
          <w:sz w:val="28"/>
          <w:szCs w:val="28"/>
        </w:rPr>
      </w:pPr>
      <w:r>
        <w:rPr>
          <w:rFonts w:ascii="宋体" w:hAnsi="宋体" w:cs="宋体"/>
          <w:color w:val="000000"/>
          <w:sz w:val="28"/>
          <w:szCs w:val="28"/>
        </w:rPr>
        <w:t>（7）供应商在响应文件中提供伪造、套改、虚假资料参加投标的。</w:t>
      </w:r>
    </w:p>
    <w:p w14:paraId="237140BA">
      <w:pPr>
        <w:spacing w:line="360" w:lineRule="auto"/>
        <w:ind w:firstLine="560" w:firstLineChars="200"/>
        <w:rPr>
          <w:rFonts w:ascii="宋体" w:hAnsi="宋体" w:cs="宋体"/>
          <w:color w:val="000000"/>
          <w:sz w:val="28"/>
          <w:szCs w:val="28"/>
        </w:rPr>
      </w:pPr>
      <w:r>
        <w:rPr>
          <w:rFonts w:ascii="宋体" w:hAnsi="宋体" w:cs="宋体"/>
          <w:color w:val="000000"/>
          <w:sz w:val="28"/>
          <w:szCs w:val="28"/>
        </w:rPr>
        <w:t>（8）供应商不按法定程序进行质疑和投诉,捏造事实，查无实据，造成恶劣影响，导致采购活动无法正常进行的。</w:t>
      </w:r>
    </w:p>
    <w:p w14:paraId="64972DDE">
      <w:pPr>
        <w:spacing w:line="360" w:lineRule="auto"/>
        <w:ind w:firstLine="560" w:firstLineChars="200"/>
        <w:rPr>
          <w:rFonts w:ascii="宋体" w:hAnsi="宋体" w:cs="宋体"/>
          <w:color w:val="000000"/>
          <w:sz w:val="28"/>
          <w:szCs w:val="28"/>
        </w:rPr>
      </w:pPr>
      <w:r>
        <w:rPr>
          <w:rFonts w:ascii="宋体" w:hAnsi="宋体" w:cs="宋体"/>
          <w:color w:val="000000"/>
          <w:sz w:val="28"/>
          <w:szCs w:val="28"/>
        </w:rPr>
        <w:t>（9）磋商文件规定的其他情形。</w:t>
      </w:r>
    </w:p>
    <w:p w14:paraId="64A4E7C3">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3.5 资格审查内容</w:t>
      </w:r>
    </w:p>
    <w:p w14:paraId="29C4109F">
      <w:pPr>
        <w:spacing w:line="360" w:lineRule="auto"/>
        <w:ind w:firstLine="560" w:firstLineChars="200"/>
        <w:rPr>
          <w:rFonts w:ascii="宋体" w:hAnsi="宋体" w:cs="宋体"/>
          <w:color w:val="000000"/>
          <w:sz w:val="28"/>
          <w:szCs w:val="28"/>
        </w:rPr>
      </w:pPr>
      <w:r>
        <w:rPr>
          <w:rFonts w:ascii="宋体" w:hAnsi="宋体" w:cs="宋体"/>
          <w:color w:val="000000"/>
          <w:sz w:val="28"/>
          <w:szCs w:val="28"/>
        </w:rPr>
        <w:t>具有独立承担民事责任能力的法人、其他组织或自然人，法人或其他组织提供营业执照（事业单位法人证书），自然人提供身份证明。</w:t>
      </w:r>
    </w:p>
    <w:p w14:paraId="2D097727">
      <w:pPr>
        <w:keepNext w:val="0"/>
        <w:keepLines w:val="0"/>
        <w:pageBreakBefore w:val="0"/>
        <w:widowControl w:val="0"/>
        <w:kinsoku/>
        <w:wordWrap/>
        <w:overflowPunct/>
        <w:topLinePunct w:val="0"/>
        <w:autoSpaceDE/>
        <w:autoSpaceDN/>
        <w:bidi w:val="0"/>
        <w:adjustRightInd/>
        <w:snapToGrid/>
        <w:spacing w:line="360" w:lineRule="auto"/>
        <w:ind w:left="559" w:leftChars="266" w:firstLine="0" w:firstLineChars="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1.提供有效的“三证合一”的营业执照（附2025年度报告书）；</w:t>
      </w:r>
      <w:r>
        <w:rPr>
          <w:rFonts w:hint="eastAsia" w:ascii="宋体" w:hAnsi="宋体" w:eastAsia="宋体" w:cs="宋体"/>
          <w:color w:val="000000"/>
          <w:sz w:val="28"/>
          <w:szCs w:val="28"/>
          <w:lang w:val="en-US" w:eastAsia="zh-CN"/>
        </w:rPr>
        <w:br w:type="textWrapping"/>
      </w:r>
      <w:r>
        <w:rPr>
          <w:rFonts w:hint="eastAsia" w:ascii="宋体" w:hAnsi="宋体" w:eastAsia="宋体" w:cs="宋体"/>
          <w:color w:val="000000"/>
          <w:sz w:val="28"/>
          <w:szCs w:val="28"/>
          <w:lang w:val="en-US" w:eastAsia="zh-CN"/>
        </w:rPr>
        <w:t>2.银行开户许可证或开户行基本信息；</w:t>
      </w:r>
      <w:r>
        <w:rPr>
          <w:rFonts w:hint="eastAsia" w:ascii="宋体" w:hAnsi="宋体" w:eastAsia="宋体" w:cs="宋体"/>
          <w:color w:val="000000"/>
          <w:sz w:val="28"/>
          <w:szCs w:val="28"/>
          <w:lang w:val="en-US" w:eastAsia="zh-CN"/>
        </w:rPr>
        <w:br w:type="textWrapping"/>
      </w:r>
      <w:r>
        <w:rPr>
          <w:rFonts w:hint="eastAsia" w:ascii="宋体" w:hAnsi="宋体" w:eastAsia="宋体" w:cs="宋体"/>
          <w:color w:val="000000"/>
          <w:sz w:val="28"/>
          <w:szCs w:val="28"/>
          <w:lang w:val="en-US" w:eastAsia="zh-CN"/>
        </w:rPr>
        <w:t>3.法定代表人授权委托书及被授权人身份证（法定代表人直接参加时，只须出示法定代表人身份证)；</w:t>
      </w:r>
      <w:r>
        <w:rPr>
          <w:rFonts w:hint="eastAsia" w:ascii="宋体" w:hAnsi="宋体" w:eastAsia="宋体" w:cs="宋体"/>
          <w:color w:val="000000"/>
          <w:sz w:val="28"/>
          <w:szCs w:val="28"/>
          <w:lang w:val="en-US" w:eastAsia="zh-CN"/>
        </w:rPr>
        <w:br w:type="textWrapping"/>
      </w:r>
      <w:r>
        <w:rPr>
          <w:rFonts w:hint="eastAsia" w:ascii="宋体" w:hAnsi="宋体" w:eastAsia="宋体" w:cs="宋体"/>
          <w:color w:val="000000"/>
          <w:sz w:val="28"/>
          <w:szCs w:val="28"/>
          <w:lang w:val="en-US" w:eastAsia="zh-CN"/>
        </w:rPr>
        <w:t>4.税收缴纳证明：提供2025年06月至今已缴纳的至少一个月的纳税证明或完税证明（不限税种），依法免税的单位应提供相关证明材料；</w:t>
      </w:r>
      <w:r>
        <w:rPr>
          <w:rFonts w:hint="eastAsia" w:ascii="宋体" w:hAnsi="宋体" w:eastAsia="宋体" w:cs="宋体"/>
          <w:color w:val="000000"/>
          <w:sz w:val="28"/>
          <w:szCs w:val="28"/>
          <w:lang w:val="en-US" w:eastAsia="zh-CN"/>
        </w:rPr>
        <w:br w:type="textWrapping"/>
      </w:r>
      <w:r>
        <w:rPr>
          <w:rFonts w:hint="eastAsia" w:ascii="宋体" w:hAnsi="宋体" w:eastAsia="宋体" w:cs="宋体"/>
          <w:color w:val="000000"/>
          <w:sz w:val="28"/>
          <w:szCs w:val="28"/>
          <w:lang w:val="en-US" w:eastAsia="zh-CN"/>
        </w:rPr>
        <w:t>5.社会保障资金缴纳证明：提供2025年06月至今已缴存至少一个月的社会保障资金缴存单据或社保机构开具的社会保险参保缴费情况证明，依法不需要缴纳社会保障资金的单位应提供相关证明材料；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color w:val="000000"/>
          <w:sz w:val="28"/>
          <w:szCs w:val="28"/>
          <w:lang w:val="en-US" w:eastAsia="zh-CN"/>
        </w:rPr>
        <w:br w:type="textWrapping"/>
      </w:r>
      <w:r>
        <w:rPr>
          <w:rFonts w:hint="eastAsia" w:ascii="宋体" w:hAnsi="宋体" w:eastAsia="宋体" w:cs="宋体"/>
          <w:color w:val="000000"/>
          <w:sz w:val="28"/>
          <w:szCs w:val="28"/>
          <w:lang w:val="en-US" w:eastAsia="zh-CN"/>
        </w:rPr>
        <w:t>6.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color w:val="000000"/>
          <w:sz w:val="28"/>
          <w:szCs w:val="28"/>
          <w:lang w:val="en-US" w:eastAsia="zh-CN"/>
        </w:rPr>
        <w:br w:type="textWrapping"/>
      </w:r>
      <w:r>
        <w:rPr>
          <w:rFonts w:hint="eastAsia" w:ascii="宋体" w:hAnsi="宋体" w:eastAsia="宋体" w:cs="宋体"/>
          <w:color w:val="000000"/>
          <w:sz w:val="28"/>
          <w:szCs w:val="28"/>
          <w:lang w:val="en-US" w:eastAsia="zh-CN"/>
        </w:rPr>
        <w:t>7.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color w:val="000000"/>
          <w:sz w:val="28"/>
          <w:szCs w:val="28"/>
          <w:lang w:val="en-US" w:eastAsia="zh-CN"/>
        </w:rPr>
        <w:br w:type="textWrapping"/>
      </w:r>
      <w:r>
        <w:rPr>
          <w:rFonts w:hint="eastAsia" w:ascii="宋体" w:hAnsi="宋体" w:eastAsia="宋体" w:cs="宋体"/>
          <w:color w:val="000000"/>
          <w:sz w:val="28"/>
          <w:szCs w:val="28"/>
          <w:lang w:val="en-US" w:eastAsia="zh-CN"/>
        </w:rPr>
        <w:t>8.提供参加政府采购活动前3年内经营活动中无重大违法记录声明；</w:t>
      </w:r>
      <w:r>
        <w:rPr>
          <w:rFonts w:hint="eastAsia" w:ascii="宋体" w:hAnsi="宋体" w:eastAsia="宋体" w:cs="宋体"/>
          <w:color w:val="000000"/>
          <w:sz w:val="28"/>
          <w:szCs w:val="28"/>
          <w:lang w:val="en-US" w:eastAsia="zh-CN"/>
        </w:rPr>
        <w:br w:type="textWrapping"/>
      </w:r>
      <w:r>
        <w:rPr>
          <w:rFonts w:hint="eastAsia" w:ascii="宋体" w:hAnsi="宋体" w:eastAsia="宋体" w:cs="宋体"/>
          <w:color w:val="000000"/>
          <w:sz w:val="28"/>
          <w:szCs w:val="28"/>
          <w:lang w:val="en-US" w:eastAsia="zh-CN"/>
        </w:rPr>
        <w:t>9.本项目专门面向中小企业采购（供应商需提供中小企业声明函或残疾人福利性单位声明函或监狱企业声明函）；</w:t>
      </w:r>
      <w:r>
        <w:rPr>
          <w:rFonts w:hint="eastAsia" w:ascii="宋体" w:hAnsi="宋体" w:eastAsia="宋体" w:cs="宋体"/>
          <w:color w:val="000000"/>
          <w:sz w:val="28"/>
          <w:szCs w:val="28"/>
          <w:lang w:val="en-US" w:eastAsia="zh-CN"/>
        </w:rPr>
        <w:br w:type="textWrapping"/>
      </w:r>
      <w:r>
        <w:rPr>
          <w:rFonts w:hint="eastAsia" w:ascii="宋体" w:hAnsi="宋体" w:eastAsia="宋体" w:cs="宋体"/>
          <w:color w:val="000000"/>
          <w:sz w:val="28"/>
          <w:szCs w:val="28"/>
          <w:lang w:val="en-US" w:eastAsia="zh-CN"/>
        </w:rPr>
        <w:t>10.磋商保证金缴纳凭证；</w:t>
      </w:r>
    </w:p>
    <w:p w14:paraId="0D9F6A4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11.本项目不接受联合体磋商。</w:t>
      </w:r>
    </w:p>
    <w:p w14:paraId="0DFD94C3">
      <w:pPr>
        <w:spacing w:line="360" w:lineRule="auto"/>
        <w:ind w:firstLine="562" w:firstLineChars="200"/>
        <w:rPr>
          <w:rFonts w:ascii="宋体" w:hAnsi="宋体" w:eastAsia="宋体" w:cs="宋体"/>
          <w:b/>
          <w:color w:val="000000"/>
          <w:sz w:val="28"/>
          <w:szCs w:val="28"/>
        </w:rPr>
      </w:pPr>
      <w:r>
        <w:rPr>
          <w:rFonts w:ascii="宋体" w:hAnsi="宋体" w:eastAsia="宋体" w:cs="宋体"/>
          <w:b/>
          <w:color w:val="000000"/>
          <w:sz w:val="28"/>
          <w:szCs w:val="28"/>
        </w:rPr>
        <w:t>以上资格证明文件为供应商的必备文件，开标当天，请将上述资格证明文件</w:t>
      </w:r>
      <w:r>
        <w:rPr>
          <w:rFonts w:hint="eastAsia" w:ascii="宋体" w:hAnsi="宋体" w:eastAsia="宋体" w:cs="宋体"/>
          <w:b/>
          <w:color w:val="000000"/>
          <w:sz w:val="28"/>
          <w:szCs w:val="28"/>
          <w:lang w:eastAsia="zh-CN"/>
        </w:rPr>
        <w:t>复印件</w:t>
      </w:r>
      <w:r>
        <w:rPr>
          <w:rFonts w:ascii="宋体" w:hAnsi="宋体" w:eastAsia="宋体" w:cs="宋体"/>
          <w:b/>
          <w:color w:val="000000"/>
          <w:sz w:val="28"/>
          <w:szCs w:val="28"/>
        </w:rPr>
        <w:t>胶装</w:t>
      </w:r>
      <w:r>
        <w:rPr>
          <w:rFonts w:hint="eastAsia" w:ascii="宋体" w:hAnsi="宋体" w:eastAsia="宋体" w:cs="宋体"/>
          <w:b/>
          <w:color w:val="000000"/>
          <w:sz w:val="28"/>
          <w:szCs w:val="28"/>
          <w:lang w:eastAsia="zh-CN"/>
        </w:rPr>
        <w:t>加盖公章</w:t>
      </w:r>
      <w:r>
        <w:rPr>
          <w:rFonts w:ascii="宋体" w:hAnsi="宋体" w:eastAsia="宋体" w:cs="宋体"/>
          <w:b/>
          <w:color w:val="000000"/>
          <w:sz w:val="28"/>
          <w:szCs w:val="28"/>
        </w:rPr>
        <w:t>同磋商文件一起单独密封递交（密封要求同磋商文件），以便对其磋商资格进行审查。有给定格式的需按照磋商文件给定格式提供，若供应商资格证明文件不符合审查要求，将按无效响应处理。</w:t>
      </w:r>
    </w:p>
    <w:p w14:paraId="64CFC368">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3.6 备选投标方案</w:t>
      </w:r>
    </w:p>
    <w:p w14:paraId="5418A731">
      <w:pPr>
        <w:spacing w:line="360" w:lineRule="auto"/>
        <w:ind w:firstLine="560" w:firstLineChars="200"/>
        <w:rPr>
          <w:rFonts w:ascii="宋体" w:hAnsi="宋体" w:cs="宋体"/>
          <w:color w:val="000000"/>
          <w:sz w:val="28"/>
          <w:szCs w:val="28"/>
        </w:rPr>
      </w:pPr>
      <w:r>
        <w:rPr>
          <w:rFonts w:ascii="宋体" w:hAnsi="宋体" w:cs="宋体"/>
          <w:color w:val="000000"/>
          <w:sz w:val="28"/>
          <w:szCs w:val="28"/>
        </w:rPr>
        <w:t>除供应商须知前附表另有规定外，供应商不得递交备选投标方案。</w:t>
      </w:r>
    </w:p>
    <w:p w14:paraId="5870AD7F">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3.7 磋商响应文件的编制</w:t>
      </w:r>
    </w:p>
    <w:p w14:paraId="2B5130E0">
      <w:pPr>
        <w:spacing w:line="360" w:lineRule="auto"/>
        <w:ind w:firstLine="560" w:firstLineChars="200"/>
        <w:rPr>
          <w:rFonts w:ascii="宋体" w:hAnsi="宋体" w:cs="宋体"/>
          <w:color w:val="000000"/>
          <w:sz w:val="28"/>
          <w:szCs w:val="28"/>
        </w:rPr>
      </w:pPr>
      <w:r>
        <w:rPr>
          <w:rFonts w:ascii="宋体" w:hAnsi="宋体" w:cs="宋体"/>
          <w:color w:val="000000"/>
          <w:sz w:val="28"/>
          <w:szCs w:val="28"/>
        </w:rPr>
        <w:t>3.7.1 磋商响应文</w:t>
      </w:r>
      <w:r>
        <w:rPr>
          <w:rFonts w:ascii="宋体" w:hAnsi="宋体" w:cs="宋体"/>
          <w:sz w:val="28"/>
          <w:szCs w:val="28"/>
        </w:rPr>
        <w:t>件应按第六章“磋商响应</w:t>
      </w:r>
      <w:r>
        <w:rPr>
          <w:rFonts w:ascii="宋体" w:hAnsi="宋体" w:cs="宋体"/>
          <w:color w:val="000000"/>
          <w:sz w:val="28"/>
          <w:szCs w:val="28"/>
        </w:rPr>
        <w:t>文件格式”进行编写，如有必要，可以增加附页，作为磋商响应文件的组成部分。</w:t>
      </w:r>
    </w:p>
    <w:p w14:paraId="6FC6A54B">
      <w:pPr>
        <w:spacing w:line="360" w:lineRule="auto"/>
        <w:ind w:firstLine="560" w:firstLineChars="200"/>
        <w:rPr>
          <w:rFonts w:ascii="宋体" w:hAnsi="宋体" w:cs="宋体"/>
          <w:color w:val="000000"/>
          <w:sz w:val="28"/>
          <w:szCs w:val="28"/>
        </w:rPr>
      </w:pPr>
      <w:r>
        <w:rPr>
          <w:rFonts w:ascii="宋体" w:hAnsi="宋体" w:cs="宋体"/>
          <w:color w:val="000000"/>
          <w:sz w:val="28"/>
          <w:szCs w:val="28"/>
        </w:rPr>
        <w:t>3.7.2 磋商响应文件应当对磋商文件有关</w:t>
      </w:r>
      <w:r>
        <w:rPr>
          <w:rFonts w:hint="eastAsia" w:ascii="宋体" w:hAnsi="宋体" w:cs="宋体"/>
          <w:color w:val="000000"/>
          <w:sz w:val="28"/>
          <w:szCs w:val="28"/>
          <w:lang w:eastAsia="zh-CN"/>
        </w:rPr>
        <w:t>服务期</w:t>
      </w:r>
      <w:r>
        <w:rPr>
          <w:rFonts w:ascii="宋体" w:hAnsi="宋体" w:cs="宋体"/>
          <w:color w:val="000000"/>
          <w:sz w:val="28"/>
          <w:szCs w:val="28"/>
        </w:rPr>
        <w:t>、投标有效期、</w:t>
      </w:r>
      <w:r>
        <w:rPr>
          <w:rFonts w:hint="eastAsia" w:ascii="宋体" w:hAnsi="宋体" w:cs="宋体"/>
          <w:color w:val="000000"/>
          <w:sz w:val="28"/>
          <w:szCs w:val="28"/>
          <w:lang w:eastAsia="zh-CN"/>
        </w:rPr>
        <w:t>采购内容和技术要求</w:t>
      </w:r>
      <w:r>
        <w:rPr>
          <w:rFonts w:ascii="宋体" w:hAnsi="宋体" w:cs="宋体"/>
          <w:color w:val="000000"/>
          <w:sz w:val="28"/>
          <w:szCs w:val="28"/>
        </w:rPr>
        <w:t>、磋商范围等实质性内容作出响应。</w:t>
      </w:r>
    </w:p>
    <w:p w14:paraId="5B5B6A62">
      <w:pPr>
        <w:spacing w:line="360" w:lineRule="auto"/>
        <w:ind w:firstLine="560" w:firstLineChars="200"/>
        <w:rPr>
          <w:rFonts w:ascii="宋体" w:hAnsi="宋体" w:cs="宋体"/>
          <w:color w:val="000000"/>
          <w:sz w:val="28"/>
          <w:szCs w:val="28"/>
        </w:rPr>
      </w:pPr>
      <w:r>
        <w:rPr>
          <w:rFonts w:ascii="宋体" w:hAnsi="宋体" w:cs="宋体"/>
          <w:color w:val="000000"/>
          <w:sz w:val="28"/>
          <w:szCs w:val="28"/>
        </w:rPr>
        <w:t>3.7.3 磋商响应文件应尽量避免涂改、行间插字或删除。如果出现上述情况，改动之处应加盖供应商单位公章。</w:t>
      </w:r>
    </w:p>
    <w:p w14:paraId="3D337B0B">
      <w:pPr>
        <w:spacing w:line="360" w:lineRule="auto"/>
        <w:ind w:firstLine="560" w:firstLineChars="200"/>
        <w:rPr>
          <w:rFonts w:ascii="宋体" w:hAnsi="宋体" w:cs="宋体"/>
          <w:color w:val="000000"/>
          <w:sz w:val="28"/>
          <w:szCs w:val="28"/>
        </w:rPr>
      </w:pPr>
      <w:r>
        <w:rPr>
          <w:rFonts w:ascii="宋体" w:hAnsi="宋体" w:cs="宋体"/>
          <w:color w:val="000000"/>
          <w:sz w:val="28"/>
          <w:szCs w:val="28"/>
        </w:rPr>
        <w:t>3.7.4 磋商响应文件正本壹份，副本份数见供应商须知前附表。正本和副本的封面上应清楚地标记“正本”或“副本”的字样。当副本和正本不一致时，以正本为准。</w:t>
      </w:r>
    </w:p>
    <w:p w14:paraId="51BDEAB9">
      <w:pPr>
        <w:spacing w:line="360" w:lineRule="auto"/>
        <w:ind w:firstLine="560" w:firstLineChars="200"/>
        <w:rPr>
          <w:rFonts w:ascii="宋体" w:hAnsi="宋体" w:cs="宋体"/>
          <w:color w:val="000000"/>
          <w:sz w:val="28"/>
          <w:szCs w:val="28"/>
        </w:rPr>
      </w:pPr>
      <w:r>
        <w:rPr>
          <w:rFonts w:ascii="宋体" w:hAnsi="宋体" w:cs="宋体"/>
          <w:color w:val="000000"/>
          <w:sz w:val="28"/>
          <w:szCs w:val="28"/>
        </w:rPr>
        <w:t>3.7.5磋商响应文件的正本和所有的副本必须全部打印装订成册</w:t>
      </w:r>
      <w:r>
        <w:rPr>
          <w:rFonts w:hint="eastAsia" w:ascii="宋体" w:hAnsi="宋体" w:cs="宋体"/>
          <w:color w:val="000000"/>
          <w:sz w:val="28"/>
          <w:szCs w:val="28"/>
          <w:lang w:val="en-US" w:eastAsia="zh-CN"/>
        </w:rPr>
        <w:t>，推荐双面打印，</w:t>
      </w:r>
      <w:r>
        <w:rPr>
          <w:rFonts w:ascii="宋体" w:hAnsi="宋体" w:cs="宋体"/>
          <w:color w:val="000000"/>
          <w:sz w:val="28"/>
          <w:szCs w:val="28"/>
        </w:rPr>
        <w:t>并编制目录，统一装订、编码，必须在每一页的下方清楚标明</w:t>
      </w:r>
      <w:r>
        <w:rPr>
          <w:rFonts w:hint="eastAsia" w:ascii="宋体" w:hAnsi="宋体" w:cs="宋体"/>
          <w:color w:val="000000"/>
          <w:sz w:val="28"/>
          <w:szCs w:val="28"/>
          <w:lang w:val="en-US" w:eastAsia="zh-CN"/>
        </w:rPr>
        <w:t>页码</w:t>
      </w:r>
      <w:r>
        <w:rPr>
          <w:rFonts w:ascii="宋体" w:hAnsi="宋体" w:cs="宋体"/>
          <w:color w:val="000000"/>
          <w:sz w:val="28"/>
          <w:szCs w:val="28"/>
        </w:rPr>
        <w:t>。</w:t>
      </w:r>
    </w:p>
    <w:p w14:paraId="5AD68FFF">
      <w:pPr>
        <w:spacing w:line="360" w:lineRule="auto"/>
        <w:ind w:firstLine="560" w:firstLineChars="200"/>
        <w:rPr>
          <w:rFonts w:ascii="宋体" w:hAnsi="宋体" w:cs="宋体"/>
          <w:color w:val="000000"/>
          <w:sz w:val="28"/>
          <w:szCs w:val="28"/>
        </w:rPr>
      </w:pPr>
      <w:bookmarkStart w:id="45" w:name="_Toc421778368"/>
      <w:bookmarkStart w:id="46" w:name="_Toc420591646"/>
      <w:bookmarkStart w:id="47" w:name="_Toc425240467"/>
      <w:r>
        <w:rPr>
          <w:rFonts w:ascii="宋体" w:hAnsi="宋体" w:cs="宋体"/>
          <w:color w:val="000000"/>
          <w:sz w:val="28"/>
          <w:szCs w:val="28"/>
        </w:rPr>
        <w:t>3.7.6</w:t>
      </w:r>
      <w:bookmarkStart w:id="48" w:name="_Hlk525815536"/>
      <w:r>
        <w:rPr>
          <w:rFonts w:hint="eastAsia" w:ascii="宋体" w:hAnsi="宋体" w:cs="宋体"/>
          <w:color w:val="000000"/>
          <w:sz w:val="28"/>
          <w:szCs w:val="28"/>
        </w:rPr>
        <w:t>磋商响应文件中指定的页面落款处，必须按磋商文件要求加盖印章或签字</w:t>
      </w:r>
      <w:r>
        <w:rPr>
          <w:rFonts w:hint="eastAsia" w:ascii="宋体" w:hAnsi="宋体" w:cs="宋体"/>
          <w:color w:val="000000"/>
          <w:sz w:val="28"/>
          <w:szCs w:val="28"/>
          <w:lang w:eastAsia="zh-CN"/>
        </w:rPr>
        <w:t>，</w:t>
      </w:r>
      <w:r>
        <w:rPr>
          <w:rFonts w:ascii="宋体" w:hAnsi="宋体" w:cs="宋体"/>
          <w:color w:val="000000"/>
          <w:sz w:val="28"/>
          <w:szCs w:val="28"/>
        </w:rPr>
        <w:t>资格证明文件必须逐页加盖供应商单位公章。</w:t>
      </w:r>
    </w:p>
    <w:p w14:paraId="51AC048C">
      <w:pPr>
        <w:spacing w:line="360" w:lineRule="auto"/>
        <w:ind w:firstLine="560" w:firstLineChars="200"/>
        <w:rPr>
          <w:rFonts w:ascii="宋体" w:hAnsi="宋体" w:cs="宋体"/>
          <w:color w:val="000000"/>
          <w:sz w:val="28"/>
          <w:szCs w:val="28"/>
        </w:rPr>
      </w:pPr>
      <w:r>
        <w:rPr>
          <w:rFonts w:ascii="宋体" w:hAnsi="宋体" w:cs="宋体"/>
          <w:color w:val="000000"/>
          <w:sz w:val="28"/>
          <w:szCs w:val="28"/>
        </w:rPr>
        <w:t>3.7.7未按本章第3.7.1项至第3.7.6项规定，出现任何一项未按要求编制的磋商响应文件，采购人（或采购代理机构）不予受理，磋商响应文件按无效文件处理。</w:t>
      </w:r>
    </w:p>
    <w:bookmarkEnd w:id="48"/>
    <w:p w14:paraId="07B02EAA">
      <w:pPr>
        <w:spacing w:line="360" w:lineRule="auto"/>
        <w:ind w:firstLine="562" w:firstLineChars="200"/>
        <w:outlineLvl w:val="1"/>
        <w:rPr>
          <w:rFonts w:ascii="宋体" w:hAnsi="宋体" w:cs="宋体"/>
          <w:b/>
          <w:color w:val="000000"/>
          <w:sz w:val="28"/>
          <w:szCs w:val="28"/>
        </w:rPr>
      </w:pPr>
      <w:bookmarkStart w:id="49" w:name="_Toc10615"/>
      <w:bookmarkStart w:id="50" w:name="_Toc26520"/>
      <w:r>
        <w:rPr>
          <w:rFonts w:ascii="宋体" w:hAnsi="宋体" w:cs="宋体"/>
          <w:b/>
          <w:color w:val="000000"/>
          <w:sz w:val="28"/>
          <w:szCs w:val="28"/>
        </w:rPr>
        <w:t>4．投标</w:t>
      </w:r>
      <w:bookmarkEnd w:id="45"/>
      <w:bookmarkEnd w:id="46"/>
      <w:bookmarkEnd w:id="47"/>
      <w:bookmarkEnd w:id="49"/>
      <w:bookmarkEnd w:id="50"/>
    </w:p>
    <w:p w14:paraId="73BF0DFD">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4.1 磋商响应文件的密封和标记</w:t>
      </w:r>
    </w:p>
    <w:p w14:paraId="3FA67B44">
      <w:pPr>
        <w:spacing w:line="360" w:lineRule="auto"/>
        <w:ind w:firstLine="560" w:firstLineChars="200"/>
        <w:rPr>
          <w:rFonts w:ascii="宋体" w:hAnsi="宋体" w:cs="宋体"/>
          <w:color w:val="000000"/>
          <w:sz w:val="28"/>
          <w:szCs w:val="28"/>
        </w:rPr>
      </w:pPr>
      <w:r>
        <w:rPr>
          <w:rFonts w:ascii="宋体" w:hAnsi="宋体" w:cs="宋体"/>
          <w:color w:val="000000"/>
          <w:sz w:val="28"/>
          <w:szCs w:val="28"/>
        </w:rPr>
        <w:t>4.1.1</w:t>
      </w:r>
      <w:bookmarkStart w:id="51" w:name="_Hlk518638585"/>
      <w:r>
        <w:rPr>
          <w:rFonts w:ascii="宋体" w:hAnsi="宋体" w:cs="宋体"/>
          <w:color w:val="000000"/>
          <w:sz w:val="28"/>
          <w:szCs w:val="28"/>
        </w:rPr>
        <w:t>磋商响应文件</w:t>
      </w:r>
      <w:bookmarkEnd w:id="51"/>
      <w:r>
        <w:rPr>
          <w:rFonts w:ascii="宋体" w:hAnsi="宋体" w:cs="宋体"/>
          <w:color w:val="000000"/>
          <w:sz w:val="28"/>
          <w:szCs w:val="28"/>
        </w:rPr>
        <w:t>的正本须单独包装在档案袋或其他密封袋，副本可以包装在一个封套内（包装要求同正本）或分别包装（包装要求同正本），所有封套均应在封套的封口处加盖供应商单位公章及法定代表人或被授权人在指定位置签字或盖章。</w:t>
      </w:r>
    </w:p>
    <w:p w14:paraId="1E59703B">
      <w:pPr>
        <w:spacing w:line="360" w:lineRule="auto"/>
        <w:ind w:firstLine="560" w:firstLineChars="200"/>
        <w:rPr>
          <w:rFonts w:ascii="宋体" w:hAnsi="宋体" w:cs="宋体"/>
          <w:color w:val="000000"/>
          <w:sz w:val="28"/>
          <w:szCs w:val="28"/>
        </w:rPr>
      </w:pPr>
      <w:r>
        <w:rPr>
          <w:rFonts w:ascii="宋体" w:hAnsi="宋体" w:cs="宋体"/>
          <w:color w:val="000000"/>
          <w:sz w:val="28"/>
          <w:szCs w:val="28"/>
        </w:rPr>
        <w:t>4.1.2 磋商响应</w:t>
      </w:r>
      <w:bookmarkStart w:id="52" w:name="_Hlk518638885"/>
      <w:r>
        <w:rPr>
          <w:rFonts w:ascii="宋体" w:hAnsi="宋体" w:cs="宋体"/>
          <w:color w:val="000000"/>
          <w:sz w:val="28"/>
          <w:szCs w:val="28"/>
        </w:rPr>
        <w:t>文件的封套上应清楚地标记“正本”、“副本”字样，资格证明文件的封套上应清楚地标记 “资格证明文件”字样</w:t>
      </w:r>
      <w:bookmarkEnd w:id="52"/>
      <w:r>
        <w:rPr>
          <w:rFonts w:ascii="宋体" w:hAnsi="宋体" w:cs="宋体"/>
          <w:color w:val="000000"/>
          <w:sz w:val="28"/>
          <w:szCs w:val="28"/>
        </w:rPr>
        <w:t>，其他内容见供应商须知前附表。</w:t>
      </w:r>
    </w:p>
    <w:p w14:paraId="147D77F4">
      <w:pPr>
        <w:spacing w:line="360" w:lineRule="auto"/>
        <w:ind w:firstLine="560" w:firstLineChars="200"/>
        <w:rPr>
          <w:rFonts w:ascii="宋体" w:hAnsi="宋体" w:cs="宋体"/>
          <w:color w:val="000000"/>
          <w:sz w:val="28"/>
          <w:szCs w:val="28"/>
        </w:rPr>
      </w:pPr>
      <w:r>
        <w:rPr>
          <w:rFonts w:ascii="宋体" w:hAnsi="宋体" w:cs="宋体"/>
          <w:color w:val="000000"/>
          <w:sz w:val="28"/>
          <w:szCs w:val="28"/>
        </w:rPr>
        <w:t>4.1.3未按本章第4.1.1项至第4.1.2项规定，出现任何一项未按要求编制的磋商响应文件，采购人（或采购代理机构）不予受理，磋商响应文件按无效文件处理。</w:t>
      </w:r>
    </w:p>
    <w:p w14:paraId="11E28FC3">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4.2 磋商响应文件的递交</w:t>
      </w:r>
    </w:p>
    <w:p w14:paraId="123C191C">
      <w:pPr>
        <w:spacing w:line="360" w:lineRule="auto"/>
        <w:ind w:firstLine="560" w:firstLineChars="200"/>
        <w:rPr>
          <w:rFonts w:ascii="宋体" w:hAnsi="宋体" w:cs="宋体"/>
          <w:color w:val="000000"/>
          <w:sz w:val="28"/>
          <w:szCs w:val="28"/>
        </w:rPr>
      </w:pPr>
      <w:r>
        <w:rPr>
          <w:rFonts w:ascii="宋体" w:hAnsi="宋体" w:cs="宋体"/>
          <w:color w:val="000000"/>
          <w:sz w:val="28"/>
          <w:szCs w:val="28"/>
        </w:rPr>
        <w:t>4.2.1 供应商应在供应商须知前附表第4.2.2 项规定的提交首次响应文件截止之日前递交磋商响应文件。</w:t>
      </w:r>
    </w:p>
    <w:p w14:paraId="1E1AFB96">
      <w:pPr>
        <w:spacing w:line="360" w:lineRule="auto"/>
        <w:ind w:firstLine="560" w:firstLineChars="200"/>
        <w:rPr>
          <w:rFonts w:ascii="宋体" w:hAnsi="宋体" w:cs="宋体"/>
          <w:color w:val="000000"/>
          <w:sz w:val="28"/>
          <w:szCs w:val="28"/>
        </w:rPr>
      </w:pPr>
      <w:r>
        <w:rPr>
          <w:rFonts w:ascii="宋体" w:hAnsi="宋体" w:cs="宋体"/>
          <w:color w:val="000000"/>
          <w:sz w:val="28"/>
          <w:szCs w:val="28"/>
        </w:rPr>
        <w:t>4.2.2 供应商递交磋商响应文件的地点：见供应商须知前附表。</w:t>
      </w:r>
    </w:p>
    <w:p w14:paraId="37722CCB">
      <w:pPr>
        <w:spacing w:line="360" w:lineRule="auto"/>
        <w:ind w:firstLine="560" w:firstLineChars="200"/>
        <w:rPr>
          <w:rFonts w:ascii="宋体" w:hAnsi="宋体" w:cs="宋体"/>
          <w:color w:val="000000"/>
          <w:sz w:val="28"/>
          <w:szCs w:val="28"/>
        </w:rPr>
      </w:pPr>
      <w:r>
        <w:rPr>
          <w:rFonts w:ascii="宋体" w:hAnsi="宋体" w:cs="宋体"/>
          <w:color w:val="000000"/>
          <w:sz w:val="28"/>
          <w:szCs w:val="28"/>
        </w:rPr>
        <w:t>4.2.3 除供应商须知前附表另有规定外，供应商所递交的磋商响应文件不予退还。</w:t>
      </w:r>
    </w:p>
    <w:p w14:paraId="18C75269">
      <w:pPr>
        <w:spacing w:line="360" w:lineRule="auto"/>
        <w:ind w:firstLine="560" w:firstLineChars="200"/>
        <w:rPr>
          <w:rFonts w:ascii="宋体" w:hAnsi="宋体" w:cs="宋体"/>
          <w:color w:val="000000"/>
          <w:sz w:val="28"/>
          <w:szCs w:val="28"/>
        </w:rPr>
      </w:pPr>
      <w:r>
        <w:rPr>
          <w:rFonts w:ascii="宋体" w:hAnsi="宋体" w:cs="宋体"/>
          <w:color w:val="000000"/>
          <w:sz w:val="28"/>
          <w:szCs w:val="28"/>
        </w:rPr>
        <w:t>4.2.3 若参加开标的为磋商单位法定代表人，必须手持一份法定代表人身份证明原件和本人身份证原件；</w:t>
      </w:r>
    </w:p>
    <w:p w14:paraId="5B43C882">
      <w:pPr>
        <w:spacing w:line="360" w:lineRule="auto"/>
        <w:ind w:firstLine="560" w:firstLineChars="200"/>
        <w:rPr>
          <w:rFonts w:ascii="宋体" w:hAnsi="宋体" w:cs="宋体"/>
          <w:color w:val="000000"/>
          <w:sz w:val="28"/>
          <w:szCs w:val="28"/>
        </w:rPr>
      </w:pPr>
      <w:r>
        <w:rPr>
          <w:rFonts w:ascii="宋体" w:hAnsi="宋体" w:cs="宋体"/>
          <w:color w:val="000000"/>
          <w:sz w:val="28"/>
          <w:szCs w:val="28"/>
        </w:rPr>
        <w:t xml:space="preserve">4.2.4 </w:t>
      </w:r>
      <w:bookmarkStart w:id="53" w:name="_Hlk522174718"/>
      <w:r>
        <w:rPr>
          <w:rFonts w:ascii="宋体" w:hAnsi="宋体" w:cs="宋体"/>
          <w:color w:val="000000"/>
          <w:sz w:val="28"/>
          <w:szCs w:val="28"/>
        </w:rPr>
        <w:t>采购人收到磋商响应文件后，供应商须登记填写《磋商响应文件递交登记表》。</w:t>
      </w:r>
    </w:p>
    <w:bookmarkEnd w:id="53"/>
    <w:p w14:paraId="36FF508F">
      <w:pPr>
        <w:spacing w:line="360" w:lineRule="auto"/>
        <w:ind w:firstLine="560" w:firstLineChars="200"/>
        <w:rPr>
          <w:rFonts w:ascii="宋体" w:hAnsi="宋体" w:cs="宋体"/>
          <w:color w:val="000000"/>
          <w:sz w:val="28"/>
          <w:szCs w:val="28"/>
        </w:rPr>
      </w:pPr>
      <w:r>
        <w:rPr>
          <w:rFonts w:ascii="宋体" w:hAnsi="宋体" w:cs="宋体"/>
          <w:color w:val="000000"/>
          <w:sz w:val="28"/>
          <w:szCs w:val="28"/>
        </w:rPr>
        <w:t>4.2.5逾期送达的或者未送达指定地点的磋商响应文件，采购人不予受理。</w:t>
      </w:r>
    </w:p>
    <w:p w14:paraId="5AA68CD4">
      <w:pPr>
        <w:spacing w:line="360" w:lineRule="auto"/>
        <w:ind w:firstLine="560" w:firstLineChars="200"/>
        <w:rPr>
          <w:rFonts w:ascii="宋体" w:hAnsi="宋体" w:cs="宋体"/>
          <w:color w:val="000000"/>
          <w:sz w:val="28"/>
          <w:szCs w:val="28"/>
        </w:rPr>
      </w:pPr>
      <w:r>
        <w:rPr>
          <w:rFonts w:ascii="宋体" w:hAnsi="宋体" w:cs="宋体"/>
          <w:color w:val="000000"/>
          <w:sz w:val="28"/>
          <w:szCs w:val="28"/>
        </w:rPr>
        <w:t>4.2.6每家单位只允许提交壹套《磋商响应文件》。否则，采购人有权取消其投标资格。</w:t>
      </w:r>
    </w:p>
    <w:p w14:paraId="341BD25F">
      <w:pPr>
        <w:spacing w:line="360" w:lineRule="auto"/>
        <w:ind w:firstLine="560" w:firstLineChars="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4.2.7</w:t>
      </w:r>
      <w:r>
        <w:rPr>
          <w:rFonts w:hint="eastAsia" w:ascii="宋体" w:hAnsi="宋体" w:eastAsia="宋体" w:cs="宋体"/>
          <w:color w:val="000000"/>
          <w:sz w:val="28"/>
          <w:szCs w:val="28"/>
          <w:highlight w:val="none"/>
        </w:rPr>
        <w:t>电子</w:t>
      </w:r>
      <w:r>
        <w:rPr>
          <w:rFonts w:hint="eastAsia" w:ascii="宋体" w:hAnsi="宋体" w:eastAsia="宋体" w:cs="宋体"/>
          <w:color w:val="000000"/>
          <w:sz w:val="28"/>
          <w:szCs w:val="28"/>
          <w:highlight w:val="none"/>
          <w:lang w:val="en-US" w:eastAsia="zh-CN"/>
        </w:rPr>
        <w:t>响应</w:t>
      </w:r>
      <w:r>
        <w:rPr>
          <w:rFonts w:hint="eastAsia" w:ascii="宋体" w:hAnsi="宋体" w:eastAsia="宋体" w:cs="宋体"/>
          <w:color w:val="000000"/>
          <w:sz w:val="28"/>
          <w:szCs w:val="28"/>
          <w:highlight w:val="none"/>
        </w:rPr>
        <w:t>文件可于递交</w:t>
      </w:r>
      <w:r>
        <w:rPr>
          <w:rFonts w:hint="eastAsia" w:ascii="宋体" w:hAnsi="宋体" w:eastAsia="宋体" w:cs="宋体"/>
          <w:color w:val="000000"/>
          <w:sz w:val="28"/>
          <w:szCs w:val="28"/>
          <w:highlight w:val="none"/>
          <w:lang w:val="en-US" w:eastAsia="zh-CN"/>
        </w:rPr>
        <w:t>响应</w:t>
      </w:r>
      <w:r>
        <w:rPr>
          <w:rFonts w:hint="eastAsia" w:ascii="宋体" w:hAnsi="宋体" w:eastAsia="宋体" w:cs="宋体"/>
          <w:color w:val="000000"/>
          <w:sz w:val="28"/>
          <w:szCs w:val="28"/>
          <w:highlight w:val="none"/>
        </w:rPr>
        <w:t>文件截止时间前任意时段，登录“全国公共资源交易中心平台（陕西省·延安市）”（延安市公共资源交易平台）〖首页→电子交易平台→陕西政府采购交易系统→企业端〗，登录后上传加密后的电子</w:t>
      </w:r>
      <w:r>
        <w:rPr>
          <w:rFonts w:hint="eastAsia" w:ascii="宋体" w:hAnsi="宋体" w:eastAsia="宋体" w:cs="宋体"/>
          <w:color w:val="000000"/>
          <w:sz w:val="28"/>
          <w:szCs w:val="28"/>
          <w:highlight w:val="none"/>
          <w:lang w:val="en-US" w:eastAsia="zh-CN"/>
        </w:rPr>
        <w:t>响应</w:t>
      </w:r>
      <w:r>
        <w:rPr>
          <w:rFonts w:hint="eastAsia" w:ascii="宋体" w:hAnsi="宋体" w:eastAsia="宋体" w:cs="宋体"/>
          <w:color w:val="000000"/>
          <w:sz w:val="28"/>
          <w:szCs w:val="28"/>
          <w:highlight w:val="none"/>
        </w:rPr>
        <w:t>文件。上传成功后，延安市公共资源交易平台政府采购系统将予以记录。</w:t>
      </w:r>
    </w:p>
    <w:p w14:paraId="039D9EE3">
      <w:pPr>
        <w:spacing w:line="360" w:lineRule="auto"/>
        <w:ind w:firstLine="560" w:firstLineChars="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4.2.8</w:t>
      </w:r>
      <w:r>
        <w:rPr>
          <w:rFonts w:hint="eastAsia" w:ascii="宋体" w:hAnsi="宋体" w:eastAsia="宋体" w:cs="宋体"/>
          <w:color w:val="000000"/>
          <w:sz w:val="28"/>
          <w:szCs w:val="28"/>
          <w:highlight w:val="none"/>
        </w:rPr>
        <w:t>纸质</w:t>
      </w:r>
      <w:r>
        <w:rPr>
          <w:rFonts w:hint="eastAsia" w:ascii="宋体" w:hAnsi="宋体" w:eastAsia="宋体" w:cs="宋体"/>
          <w:color w:val="000000"/>
          <w:sz w:val="28"/>
          <w:szCs w:val="28"/>
          <w:highlight w:val="none"/>
          <w:lang w:val="en-US" w:eastAsia="zh-CN"/>
        </w:rPr>
        <w:t>响应</w:t>
      </w:r>
      <w:r>
        <w:rPr>
          <w:rFonts w:hint="eastAsia" w:ascii="宋体" w:hAnsi="宋体" w:eastAsia="宋体" w:cs="宋体"/>
          <w:color w:val="000000"/>
          <w:sz w:val="28"/>
          <w:szCs w:val="28"/>
          <w:highlight w:val="none"/>
        </w:rPr>
        <w:t>文件递交要求：正本壹份，副本</w:t>
      </w:r>
      <w:r>
        <w:rPr>
          <w:rFonts w:hint="eastAsia" w:ascii="宋体" w:hAnsi="宋体" w:eastAsia="宋体" w:cs="宋体"/>
          <w:color w:val="000000"/>
          <w:sz w:val="28"/>
          <w:szCs w:val="28"/>
          <w:highlight w:val="none"/>
          <w:lang w:val="en-US" w:eastAsia="zh-CN"/>
        </w:rPr>
        <w:t>叁</w:t>
      </w:r>
      <w:r>
        <w:rPr>
          <w:rFonts w:hint="eastAsia" w:ascii="宋体" w:hAnsi="宋体" w:eastAsia="宋体" w:cs="宋体"/>
          <w:color w:val="000000"/>
          <w:sz w:val="28"/>
          <w:szCs w:val="28"/>
          <w:highlight w:val="none"/>
        </w:rPr>
        <w:t>份。</w:t>
      </w:r>
    </w:p>
    <w:p w14:paraId="08686EB5">
      <w:pPr>
        <w:spacing w:line="360" w:lineRule="auto"/>
        <w:ind w:firstLine="560" w:firstLineChars="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注：纸质</w:t>
      </w:r>
      <w:r>
        <w:rPr>
          <w:rFonts w:hint="eastAsia" w:ascii="宋体" w:hAnsi="宋体" w:eastAsia="宋体" w:cs="宋体"/>
          <w:color w:val="000000"/>
          <w:sz w:val="28"/>
          <w:szCs w:val="28"/>
          <w:highlight w:val="none"/>
          <w:lang w:val="en-US" w:eastAsia="zh-CN"/>
        </w:rPr>
        <w:t>响应</w:t>
      </w:r>
      <w:r>
        <w:rPr>
          <w:rFonts w:hint="eastAsia" w:ascii="宋体" w:hAnsi="宋体" w:eastAsia="宋体" w:cs="宋体"/>
          <w:color w:val="000000"/>
          <w:sz w:val="28"/>
          <w:szCs w:val="28"/>
          <w:highlight w:val="none"/>
        </w:rPr>
        <w:t>文件须留档保存，接受邮寄（纸质</w:t>
      </w:r>
      <w:r>
        <w:rPr>
          <w:rFonts w:hint="eastAsia" w:ascii="宋体" w:hAnsi="宋体" w:eastAsia="宋体" w:cs="宋体"/>
          <w:color w:val="000000"/>
          <w:sz w:val="28"/>
          <w:szCs w:val="28"/>
          <w:highlight w:val="none"/>
          <w:lang w:val="en-US" w:eastAsia="zh-CN"/>
        </w:rPr>
        <w:t>响应</w:t>
      </w:r>
      <w:r>
        <w:rPr>
          <w:rFonts w:hint="eastAsia" w:ascii="宋体" w:hAnsi="宋体" w:eastAsia="宋体" w:cs="宋体"/>
          <w:color w:val="000000"/>
          <w:sz w:val="28"/>
          <w:szCs w:val="28"/>
          <w:highlight w:val="none"/>
        </w:rPr>
        <w:t>文件须与电子</w:t>
      </w:r>
      <w:r>
        <w:rPr>
          <w:rFonts w:hint="eastAsia" w:ascii="宋体" w:hAnsi="宋体" w:eastAsia="宋体" w:cs="宋体"/>
          <w:color w:val="000000"/>
          <w:sz w:val="28"/>
          <w:szCs w:val="28"/>
          <w:highlight w:val="none"/>
          <w:lang w:val="en-US" w:eastAsia="zh-CN"/>
        </w:rPr>
        <w:t>响应</w:t>
      </w:r>
      <w:r>
        <w:rPr>
          <w:rFonts w:hint="eastAsia" w:ascii="宋体" w:hAnsi="宋体" w:eastAsia="宋体" w:cs="宋体"/>
          <w:color w:val="000000"/>
          <w:sz w:val="28"/>
          <w:szCs w:val="28"/>
          <w:highlight w:val="none"/>
        </w:rPr>
        <w:t>文件保持一致），开标结束后三日内邮寄到：</w:t>
      </w:r>
      <w:r>
        <w:rPr>
          <w:rFonts w:hint="eastAsia" w:ascii="宋体" w:hAnsi="宋体" w:eastAsia="宋体" w:cs="宋体"/>
          <w:color w:val="000000"/>
          <w:sz w:val="28"/>
          <w:szCs w:val="28"/>
          <w:highlight w:val="none"/>
          <w:lang w:eastAsia="zh-CN"/>
        </w:rPr>
        <w:t>陕西省延安市宝塔区名恩首府小区院内2号楼1303室</w:t>
      </w:r>
      <w:r>
        <w:rPr>
          <w:rFonts w:hint="eastAsia" w:ascii="宋体" w:hAnsi="宋体" w:eastAsia="宋体" w:cs="宋体"/>
          <w:color w:val="000000"/>
          <w:sz w:val="28"/>
          <w:szCs w:val="28"/>
          <w:highlight w:val="none"/>
        </w:rPr>
        <w:t>，电话：</w:t>
      </w:r>
      <w:r>
        <w:rPr>
          <w:rFonts w:hint="eastAsia" w:ascii="宋体" w:hAnsi="宋体" w:eastAsia="宋体" w:cs="宋体"/>
          <w:color w:val="000000"/>
          <w:sz w:val="28"/>
          <w:szCs w:val="28"/>
          <w:highlight w:val="none"/>
          <w:lang w:eastAsia="zh-CN"/>
        </w:rPr>
        <w:t>13468580710</w:t>
      </w:r>
      <w:r>
        <w:rPr>
          <w:rFonts w:hint="eastAsia" w:ascii="宋体" w:hAnsi="宋体" w:eastAsia="宋体" w:cs="宋体"/>
          <w:color w:val="000000"/>
          <w:sz w:val="28"/>
          <w:szCs w:val="28"/>
          <w:highlight w:val="none"/>
        </w:rPr>
        <w:t>。</w:t>
      </w:r>
    </w:p>
    <w:p w14:paraId="50837EDA">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4.3 磋商响应文件的修改与撤回</w:t>
      </w:r>
    </w:p>
    <w:p w14:paraId="457BF9B7">
      <w:pPr>
        <w:spacing w:line="360" w:lineRule="auto"/>
        <w:ind w:firstLine="560" w:firstLineChars="200"/>
        <w:rPr>
          <w:rFonts w:ascii="宋体" w:hAnsi="宋体" w:cs="宋体"/>
          <w:color w:val="000000"/>
          <w:sz w:val="28"/>
          <w:szCs w:val="28"/>
        </w:rPr>
      </w:pPr>
      <w:r>
        <w:rPr>
          <w:rFonts w:ascii="宋体" w:hAnsi="宋体" w:cs="宋体"/>
          <w:color w:val="000000"/>
          <w:sz w:val="28"/>
          <w:szCs w:val="28"/>
        </w:rPr>
        <w:t>4.3.1 在供应商须知前附表第4.2.2 项规定的提交首次响应文件截止之日前，供应商可以修改或撤回已递交的磋商响应文件，但应以书面形式通知采购人。</w:t>
      </w:r>
    </w:p>
    <w:p w14:paraId="5ABB60C3">
      <w:pPr>
        <w:spacing w:line="360" w:lineRule="auto"/>
        <w:ind w:firstLine="560" w:firstLineChars="200"/>
        <w:rPr>
          <w:rFonts w:ascii="宋体" w:hAnsi="宋体" w:cs="宋体"/>
          <w:color w:val="000000"/>
          <w:sz w:val="28"/>
          <w:szCs w:val="28"/>
        </w:rPr>
      </w:pPr>
      <w:r>
        <w:rPr>
          <w:rFonts w:ascii="宋体" w:hAnsi="宋体" w:cs="宋体"/>
          <w:color w:val="000000"/>
          <w:sz w:val="28"/>
          <w:szCs w:val="28"/>
        </w:rPr>
        <w:t>4.3.2 供应商修改或撤回已递交磋商响应文件的书面通知应按照本章第3.7.3 项的要求必须由供应商加盖供应商单位公章。采购人收到书面通知后，供应商须在其登记填写的《磋商响应文件递交登记表》“备注”栏注明，此《磋商响应文件递交登记表》作为向供应商出具的签收凭证存根。</w:t>
      </w:r>
    </w:p>
    <w:p w14:paraId="4CF3DFE6">
      <w:pPr>
        <w:spacing w:line="360" w:lineRule="auto"/>
        <w:ind w:firstLine="560" w:firstLineChars="200"/>
        <w:rPr>
          <w:rFonts w:ascii="宋体" w:hAnsi="宋体" w:cs="宋体"/>
          <w:color w:val="000000"/>
          <w:sz w:val="28"/>
          <w:szCs w:val="28"/>
        </w:rPr>
      </w:pPr>
      <w:r>
        <w:rPr>
          <w:rFonts w:ascii="宋体" w:hAnsi="宋体" w:cs="宋体"/>
          <w:color w:val="000000"/>
          <w:sz w:val="28"/>
          <w:szCs w:val="28"/>
        </w:rPr>
        <w:t>4.3.3 修改的内容为磋商响应文件的组成部分。修改的磋商响应文件应按照本章第3条、第4条规定进行编制、密封、标记和递交，并标明“修改”字样。</w:t>
      </w:r>
    </w:p>
    <w:p w14:paraId="7CA60582">
      <w:pPr>
        <w:spacing w:line="360" w:lineRule="auto"/>
        <w:ind w:firstLine="562" w:firstLineChars="200"/>
        <w:outlineLvl w:val="1"/>
        <w:rPr>
          <w:rFonts w:ascii="宋体" w:hAnsi="宋体" w:cs="宋体"/>
          <w:b/>
          <w:color w:val="000000"/>
          <w:sz w:val="28"/>
          <w:szCs w:val="28"/>
        </w:rPr>
      </w:pPr>
      <w:bookmarkStart w:id="54" w:name="_Toc11203"/>
      <w:bookmarkStart w:id="55" w:name="_Toc425240468"/>
      <w:bookmarkStart w:id="56" w:name="_Toc16339"/>
      <w:bookmarkStart w:id="57" w:name="_Toc421778369"/>
      <w:bookmarkStart w:id="58" w:name="_Toc420591647"/>
      <w:r>
        <w:rPr>
          <w:rFonts w:ascii="宋体" w:hAnsi="宋体" w:cs="宋体"/>
          <w:b/>
          <w:color w:val="000000"/>
          <w:sz w:val="28"/>
          <w:szCs w:val="28"/>
        </w:rPr>
        <w:t>5．磋商</w:t>
      </w:r>
      <w:bookmarkEnd w:id="54"/>
      <w:bookmarkEnd w:id="55"/>
      <w:bookmarkEnd w:id="56"/>
      <w:bookmarkEnd w:id="57"/>
      <w:bookmarkEnd w:id="58"/>
    </w:p>
    <w:p w14:paraId="73755677">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5.1 磋商时间和地点</w:t>
      </w:r>
    </w:p>
    <w:p w14:paraId="61247F48">
      <w:pPr>
        <w:spacing w:line="360" w:lineRule="auto"/>
        <w:ind w:firstLine="560" w:firstLineChars="200"/>
        <w:rPr>
          <w:rFonts w:ascii="宋体" w:hAnsi="宋体" w:cs="宋体"/>
          <w:color w:val="000000"/>
          <w:sz w:val="28"/>
          <w:szCs w:val="28"/>
        </w:rPr>
      </w:pPr>
      <w:bookmarkStart w:id="59" w:name="_Hlk522256941"/>
      <w:r>
        <w:rPr>
          <w:rFonts w:ascii="宋体" w:hAnsi="宋体" w:cs="宋体"/>
          <w:color w:val="000000"/>
          <w:sz w:val="28"/>
          <w:szCs w:val="28"/>
        </w:rPr>
        <w:t>5.1.1采购人在本章第2.2.2 项规定的提交首次响应文件截止之日（磋商时间）和供应商须知前附表规定的地点磋商，并邀请所有供应商的法定代表人或其委托代理人准时参加。</w:t>
      </w:r>
    </w:p>
    <w:p w14:paraId="71E7E561">
      <w:pPr>
        <w:spacing w:line="360" w:lineRule="auto"/>
        <w:ind w:firstLine="560" w:firstLineChars="200"/>
        <w:rPr>
          <w:rFonts w:ascii="宋体" w:hAnsi="宋体" w:cs="宋体"/>
          <w:color w:val="000000"/>
          <w:sz w:val="28"/>
          <w:szCs w:val="28"/>
        </w:rPr>
      </w:pPr>
      <w:r>
        <w:rPr>
          <w:rFonts w:ascii="宋体" w:hAnsi="宋体" w:cs="宋体"/>
          <w:color w:val="000000"/>
          <w:sz w:val="28"/>
          <w:szCs w:val="28"/>
        </w:rPr>
        <w:t>5.1.2投标人未参加开标的，视同认可开标结果。</w:t>
      </w:r>
    </w:p>
    <w:bookmarkEnd w:id="59"/>
    <w:p w14:paraId="1C9868AC">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5.2磋商程序（摘要）</w:t>
      </w:r>
    </w:p>
    <w:p w14:paraId="406B3956">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主持人按下列程序进行磋商：</w:t>
      </w:r>
    </w:p>
    <w:p w14:paraId="272556E4">
      <w:pPr>
        <w:spacing w:line="360" w:lineRule="auto"/>
        <w:ind w:firstLine="560" w:firstLineChars="200"/>
        <w:rPr>
          <w:rFonts w:ascii="宋体" w:hAnsi="宋体" w:cs="宋体"/>
          <w:color w:val="000000"/>
          <w:sz w:val="28"/>
          <w:szCs w:val="28"/>
          <w:highlight w:val="none"/>
        </w:rPr>
      </w:pPr>
      <w:r>
        <w:rPr>
          <w:rFonts w:ascii="宋体" w:hAnsi="宋体" w:cs="宋体"/>
          <w:color w:val="000000"/>
          <w:sz w:val="28"/>
          <w:szCs w:val="28"/>
          <w:highlight w:val="none"/>
        </w:rPr>
        <w:t>（1）宣布项目名称及磋商响应文件接收截止时间，终止一切磋商响应文件的接收工作，并宣布磋商会议开始。</w:t>
      </w:r>
    </w:p>
    <w:p w14:paraId="5662B8FE">
      <w:pPr>
        <w:spacing w:line="360" w:lineRule="auto"/>
        <w:ind w:firstLine="560" w:firstLineChars="200"/>
        <w:rPr>
          <w:rFonts w:ascii="宋体" w:hAnsi="宋体" w:cs="宋体"/>
          <w:color w:val="000000"/>
          <w:sz w:val="28"/>
          <w:szCs w:val="28"/>
          <w:highlight w:val="none"/>
        </w:rPr>
      </w:pPr>
      <w:r>
        <w:rPr>
          <w:rFonts w:ascii="宋体" w:hAnsi="宋体" w:cs="宋体"/>
          <w:color w:val="000000"/>
          <w:sz w:val="28"/>
          <w:szCs w:val="28"/>
          <w:highlight w:val="none"/>
        </w:rPr>
        <w:t>（2）宣布磋商会议纪律。</w:t>
      </w:r>
    </w:p>
    <w:p w14:paraId="4851F43A">
      <w:pPr>
        <w:spacing w:line="360" w:lineRule="auto"/>
        <w:ind w:firstLine="560" w:firstLineChars="200"/>
        <w:rPr>
          <w:rFonts w:ascii="宋体" w:hAnsi="宋体" w:cs="宋体"/>
          <w:color w:val="000000"/>
          <w:sz w:val="28"/>
          <w:szCs w:val="28"/>
          <w:highlight w:val="none"/>
        </w:rPr>
      </w:pPr>
      <w:r>
        <w:rPr>
          <w:rFonts w:ascii="宋体" w:hAnsi="宋体" w:cs="宋体"/>
          <w:color w:val="000000"/>
          <w:sz w:val="28"/>
          <w:szCs w:val="28"/>
          <w:highlight w:val="none"/>
        </w:rPr>
        <w:t>（3）介绍政府采购监督管理部门、采购人、监标人、采购代理机构工作人员。</w:t>
      </w:r>
    </w:p>
    <w:p w14:paraId="01B66499">
      <w:pPr>
        <w:spacing w:line="360" w:lineRule="auto"/>
        <w:ind w:firstLine="560" w:firstLineChars="200"/>
        <w:rPr>
          <w:rFonts w:ascii="宋体" w:hAnsi="宋体" w:cs="宋体"/>
          <w:color w:val="000000"/>
          <w:sz w:val="28"/>
          <w:szCs w:val="28"/>
          <w:highlight w:val="none"/>
        </w:rPr>
      </w:pPr>
      <w:r>
        <w:rPr>
          <w:rFonts w:ascii="宋体" w:hAnsi="宋体" w:cs="宋体"/>
          <w:color w:val="000000"/>
          <w:sz w:val="28"/>
          <w:szCs w:val="28"/>
          <w:highlight w:val="none"/>
        </w:rPr>
        <w:t>（4）</w:t>
      </w:r>
      <w:r>
        <w:rPr>
          <w:rFonts w:hint="eastAsia" w:ascii="宋体" w:hAnsi="宋体" w:cs="宋体"/>
          <w:color w:val="000000"/>
          <w:sz w:val="28"/>
          <w:szCs w:val="28"/>
          <w:highlight w:val="none"/>
        </w:rPr>
        <w:t>开标时，由采购人和代理机构组织各供应商线上解密，并在线上公示开标记录。若</w:t>
      </w:r>
      <w:r>
        <w:rPr>
          <w:rFonts w:ascii="宋体" w:hAnsi="宋体" w:cs="宋体"/>
          <w:color w:val="000000"/>
          <w:sz w:val="28"/>
          <w:szCs w:val="28"/>
          <w:highlight w:val="none"/>
        </w:rPr>
        <w:t>供应商</w:t>
      </w:r>
      <w:r>
        <w:rPr>
          <w:rFonts w:hint="eastAsia" w:ascii="宋体" w:hAnsi="宋体" w:cs="宋体"/>
          <w:color w:val="000000"/>
          <w:sz w:val="28"/>
          <w:szCs w:val="28"/>
          <w:highlight w:val="none"/>
        </w:rPr>
        <w:t>在系统规定时间内未完成解密，或因</w:t>
      </w:r>
      <w:r>
        <w:rPr>
          <w:rFonts w:ascii="宋体" w:hAnsi="宋体" w:cs="宋体"/>
          <w:color w:val="000000"/>
          <w:sz w:val="28"/>
          <w:szCs w:val="28"/>
          <w:highlight w:val="none"/>
        </w:rPr>
        <w:t>供应商</w:t>
      </w:r>
      <w:r>
        <w:rPr>
          <w:rFonts w:hint="eastAsia" w:ascii="宋体" w:hAnsi="宋体" w:cs="宋体"/>
          <w:color w:val="000000"/>
          <w:sz w:val="28"/>
          <w:szCs w:val="28"/>
          <w:highlight w:val="none"/>
        </w:rPr>
        <w:t>原因造成其</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无法解密（或无法打开的），按无效投标处理。</w:t>
      </w:r>
    </w:p>
    <w:p w14:paraId="09DF07BE">
      <w:pPr>
        <w:spacing w:line="360" w:lineRule="auto"/>
        <w:ind w:firstLine="560" w:firstLineChars="200"/>
        <w:rPr>
          <w:rFonts w:ascii="宋体" w:hAnsi="宋体" w:cs="宋体"/>
          <w:color w:val="000000"/>
          <w:sz w:val="28"/>
          <w:szCs w:val="28"/>
          <w:highlight w:val="none"/>
        </w:rPr>
      </w:pPr>
      <w:r>
        <w:rPr>
          <w:rFonts w:ascii="宋体" w:hAnsi="宋体" w:cs="宋体"/>
          <w:color w:val="000000"/>
          <w:sz w:val="28"/>
          <w:szCs w:val="28"/>
          <w:highlight w:val="none"/>
        </w:rPr>
        <w:t>（</w:t>
      </w:r>
      <w:r>
        <w:rPr>
          <w:rFonts w:hint="eastAsia" w:ascii="宋体" w:hAnsi="宋体" w:cs="宋体"/>
          <w:color w:val="000000"/>
          <w:sz w:val="28"/>
          <w:szCs w:val="28"/>
          <w:highlight w:val="none"/>
          <w:lang w:val="en-US" w:eastAsia="zh-CN"/>
        </w:rPr>
        <w:t>5</w:t>
      </w:r>
      <w:r>
        <w:rPr>
          <w:rFonts w:ascii="宋体" w:hAnsi="宋体" w:cs="宋体"/>
          <w:color w:val="000000"/>
          <w:sz w:val="28"/>
          <w:szCs w:val="28"/>
          <w:highlight w:val="none"/>
        </w:rPr>
        <w:t>）休会。</w:t>
      </w:r>
    </w:p>
    <w:p w14:paraId="3CA5A831">
      <w:pPr>
        <w:spacing w:line="360" w:lineRule="auto"/>
        <w:ind w:firstLine="560" w:firstLineChars="200"/>
        <w:rPr>
          <w:rFonts w:ascii="宋体" w:hAnsi="宋体" w:cs="宋体"/>
          <w:color w:val="000000"/>
          <w:sz w:val="28"/>
          <w:szCs w:val="28"/>
          <w:highlight w:val="none"/>
        </w:rPr>
      </w:pPr>
      <w:r>
        <w:rPr>
          <w:rFonts w:ascii="宋体" w:hAnsi="宋体" w:cs="宋体"/>
          <w:color w:val="000000"/>
          <w:sz w:val="28"/>
          <w:szCs w:val="28"/>
          <w:highlight w:val="none"/>
        </w:rPr>
        <w:t xml:space="preserve">（7）将磋商响应文件送交磋商小组评审； </w:t>
      </w:r>
    </w:p>
    <w:p w14:paraId="3525BF89">
      <w:pPr>
        <w:spacing w:line="360" w:lineRule="auto"/>
        <w:ind w:firstLine="560" w:firstLineChars="200"/>
        <w:rPr>
          <w:rFonts w:ascii="宋体" w:hAnsi="宋体" w:cs="宋体"/>
          <w:color w:val="000000"/>
          <w:sz w:val="28"/>
          <w:szCs w:val="28"/>
        </w:rPr>
      </w:pPr>
      <w:r>
        <w:rPr>
          <w:rFonts w:ascii="宋体" w:hAnsi="宋体" w:cs="宋体"/>
          <w:color w:val="000000"/>
          <w:sz w:val="28"/>
          <w:szCs w:val="28"/>
          <w:highlight w:val="none"/>
        </w:rPr>
        <w:t>（8）通过资格审查后启封磋商文件，通过资格审查和符合性评审后，各有效供应商</w:t>
      </w:r>
      <w:r>
        <w:rPr>
          <w:rFonts w:hint="eastAsia" w:ascii="宋体" w:hAnsi="宋体" w:cs="宋体"/>
          <w:color w:val="000000"/>
          <w:sz w:val="28"/>
          <w:szCs w:val="28"/>
          <w:highlight w:val="none"/>
          <w:lang w:val="en-US" w:eastAsia="zh-CN"/>
        </w:rPr>
        <w:t>在规定时间内登录《全国公共资源交易平台（陕西省·延安市）》电子招投标系统进行</w:t>
      </w:r>
      <w:r>
        <w:rPr>
          <w:rFonts w:ascii="宋体" w:hAnsi="宋体" w:cs="宋体"/>
          <w:color w:val="000000"/>
          <w:sz w:val="28"/>
          <w:szCs w:val="28"/>
          <w:highlight w:val="none"/>
        </w:rPr>
        <w:t>第二次报价，各供应商就磋商中的技术、商务、价格、服务等内容，按要求进行补充、完善、澄清、承诺，并按给定格式报出不可更改的第二次磋商报价，第二次报价为最终评定的依据，并作为成交价格，参与综合比较与评价。</w:t>
      </w:r>
    </w:p>
    <w:p w14:paraId="363A2013">
      <w:pPr>
        <w:spacing w:line="360" w:lineRule="auto"/>
        <w:ind w:firstLine="560" w:firstLineChars="200"/>
        <w:rPr>
          <w:rFonts w:ascii="宋体" w:hAnsi="宋体" w:cs="宋体"/>
          <w:color w:val="000000"/>
          <w:sz w:val="28"/>
          <w:szCs w:val="28"/>
        </w:rPr>
      </w:pPr>
      <w:r>
        <w:rPr>
          <w:rFonts w:ascii="宋体" w:hAnsi="宋体" w:cs="宋体"/>
          <w:color w:val="000000"/>
          <w:sz w:val="28"/>
          <w:szCs w:val="28"/>
        </w:rPr>
        <w:t>（9）磋商结束。</w:t>
      </w:r>
    </w:p>
    <w:p w14:paraId="68B0D0C4">
      <w:pPr>
        <w:spacing w:line="360" w:lineRule="auto"/>
        <w:ind w:firstLine="560" w:firstLineChars="200"/>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（10）</w:t>
      </w:r>
      <w:r>
        <w:rPr>
          <w:rFonts w:hint="eastAsia" w:ascii="宋体" w:hAnsi="宋体" w:cs="宋体"/>
          <w:color w:val="000000"/>
          <w:sz w:val="28"/>
          <w:szCs w:val="28"/>
          <w:highlight w:val="none"/>
        </w:rPr>
        <w:t>本项目采用“不见面开标”具体流程如下：</w:t>
      </w:r>
    </w:p>
    <w:p w14:paraId="135C8448">
      <w:pPr>
        <w:spacing w:line="360" w:lineRule="auto"/>
        <w:ind w:firstLine="560" w:firstLineChars="200"/>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10.1</w:t>
      </w:r>
      <w:r>
        <w:rPr>
          <w:rFonts w:hint="eastAsia" w:ascii="宋体" w:hAnsi="宋体" w:cs="宋体"/>
          <w:color w:val="000000"/>
          <w:sz w:val="28"/>
          <w:szCs w:val="28"/>
          <w:highlight w:val="none"/>
        </w:rPr>
        <w:t>项目开标时，</w:t>
      </w:r>
      <w:r>
        <w:rPr>
          <w:rFonts w:ascii="宋体" w:hAnsi="宋体" w:cs="宋体"/>
          <w:color w:val="000000"/>
          <w:sz w:val="28"/>
          <w:szCs w:val="28"/>
          <w:highlight w:val="none"/>
        </w:rPr>
        <w:t>供应商</w:t>
      </w:r>
      <w:r>
        <w:rPr>
          <w:rFonts w:hint="eastAsia" w:ascii="宋体" w:hAnsi="宋体" w:cs="宋体"/>
          <w:color w:val="000000"/>
          <w:sz w:val="28"/>
          <w:szCs w:val="28"/>
          <w:highlight w:val="none"/>
        </w:rPr>
        <w:t>使用CA锁登录交易中心网站不见面开标大厅，通过不见面开标大厅参加开标，使用不见面开标系统与</w:t>
      </w:r>
      <w:r>
        <w:rPr>
          <w:rFonts w:hint="eastAsia" w:ascii="宋体" w:hAnsi="宋体" w:cs="宋体"/>
          <w:color w:val="000000"/>
          <w:sz w:val="28"/>
          <w:szCs w:val="28"/>
          <w:highlight w:val="none"/>
          <w:lang w:eastAsia="zh-CN"/>
        </w:rPr>
        <w:t>采购人</w:t>
      </w:r>
      <w:r>
        <w:rPr>
          <w:rFonts w:hint="eastAsia" w:ascii="宋体" w:hAnsi="宋体" w:cs="宋体"/>
          <w:color w:val="000000"/>
          <w:sz w:val="28"/>
          <w:szCs w:val="28"/>
          <w:highlight w:val="none"/>
        </w:rPr>
        <w:t>、招标代理机构现场工作人员进行互动交流、澄清答疑活动。提交</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截止时间前，招标代理机构、交易中心工作人员提前一小时进入不见面开标系统，</w:t>
      </w:r>
      <w:r>
        <w:rPr>
          <w:rFonts w:ascii="宋体" w:hAnsi="宋体" w:cs="宋体"/>
          <w:color w:val="000000"/>
          <w:sz w:val="28"/>
          <w:szCs w:val="28"/>
          <w:highlight w:val="none"/>
        </w:rPr>
        <w:t>供应商</w:t>
      </w:r>
      <w:r>
        <w:rPr>
          <w:rFonts w:hint="eastAsia" w:ascii="宋体" w:hAnsi="宋体" w:cs="宋体"/>
          <w:color w:val="000000"/>
          <w:sz w:val="28"/>
          <w:szCs w:val="28"/>
          <w:highlight w:val="none"/>
        </w:rPr>
        <w:t>提前一小时进入该系统，进行在线查看互动区消息等。</w:t>
      </w:r>
    </w:p>
    <w:p w14:paraId="40E54908">
      <w:pPr>
        <w:spacing w:line="360" w:lineRule="auto"/>
        <w:ind w:firstLine="560" w:firstLineChars="200"/>
        <w:rPr>
          <w:rFonts w:hint="eastAsia" w:ascii="宋体" w:hAnsi="宋体" w:cs="宋体"/>
          <w:color w:val="000000"/>
          <w:sz w:val="28"/>
          <w:szCs w:val="28"/>
          <w:highlight w:val="none"/>
          <w:lang w:eastAsia="zh-CN"/>
        </w:rPr>
      </w:pPr>
      <w:r>
        <w:rPr>
          <w:rFonts w:hint="eastAsia" w:ascii="宋体" w:hAnsi="宋体" w:cs="宋体"/>
          <w:color w:val="000000"/>
          <w:sz w:val="28"/>
          <w:szCs w:val="28"/>
          <w:highlight w:val="none"/>
          <w:lang w:val="en-US" w:eastAsia="zh-CN"/>
        </w:rPr>
        <w:t>10.2</w:t>
      </w:r>
      <w:r>
        <w:rPr>
          <w:rFonts w:hint="eastAsia" w:ascii="宋体" w:hAnsi="宋体" w:cs="宋体"/>
          <w:color w:val="000000"/>
          <w:sz w:val="28"/>
          <w:szCs w:val="28"/>
          <w:highlight w:val="none"/>
        </w:rPr>
        <w:t>、提交</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截止时间后，由主持人通过系统发出</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解密指令，</w:t>
      </w:r>
      <w:r>
        <w:rPr>
          <w:rFonts w:ascii="宋体" w:hAnsi="宋体" w:cs="宋体"/>
          <w:color w:val="000000"/>
          <w:sz w:val="28"/>
          <w:szCs w:val="28"/>
          <w:highlight w:val="none"/>
        </w:rPr>
        <w:t>供应商</w:t>
      </w:r>
      <w:r>
        <w:rPr>
          <w:rFonts w:hint="eastAsia" w:ascii="宋体" w:hAnsi="宋体" w:cs="宋体"/>
          <w:color w:val="000000"/>
          <w:sz w:val="28"/>
          <w:szCs w:val="28"/>
          <w:highlight w:val="none"/>
        </w:rPr>
        <w:t>按规定时间自行实施远程解密，解密限定在规定时间内完成</w:t>
      </w:r>
      <w:r>
        <w:rPr>
          <w:rFonts w:hint="eastAsia" w:ascii="宋体" w:hAnsi="宋体" w:cs="宋体"/>
          <w:color w:val="000000"/>
          <w:sz w:val="28"/>
          <w:szCs w:val="28"/>
          <w:highlight w:val="none"/>
          <w:lang w:eastAsia="zh-CN"/>
        </w:rPr>
        <w:t>。</w:t>
      </w:r>
    </w:p>
    <w:p w14:paraId="151125B1">
      <w:pPr>
        <w:spacing w:line="360" w:lineRule="auto"/>
        <w:ind w:firstLine="560" w:firstLineChars="200"/>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10.3、</w:t>
      </w:r>
      <w:r>
        <w:rPr>
          <w:rFonts w:hint="eastAsia" w:ascii="宋体" w:hAnsi="宋体" w:cs="宋体"/>
          <w:color w:val="000000"/>
          <w:sz w:val="28"/>
          <w:szCs w:val="28"/>
          <w:highlight w:val="none"/>
        </w:rPr>
        <w:t>开标过程中，</w:t>
      </w:r>
      <w:r>
        <w:rPr>
          <w:rFonts w:ascii="宋体" w:hAnsi="宋体" w:cs="宋体"/>
          <w:color w:val="000000"/>
          <w:sz w:val="28"/>
          <w:szCs w:val="28"/>
          <w:highlight w:val="none"/>
        </w:rPr>
        <w:t>供应商</w:t>
      </w:r>
      <w:r>
        <w:rPr>
          <w:rFonts w:hint="eastAsia" w:ascii="宋体" w:hAnsi="宋体" w:cs="宋体"/>
          <w:color w:val="000000"/>
          <w:sz w:val="28"/>
          <w:szCs w:val="28"/>
          <w:highlight w:val="none"/>
        </w:rPr>
        <w:t>应当重点关注不见面开标系统相关流程和互动区消息，并根据提醒及时进行</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在线解密等操作。</w:t>
      </w:r>
    </w:p>
    <w:p w14:paraId="6081DC13">
      <w:pPr>
        <w:spacing w:line="360" w:lineRule="auto"/>
        <w:ind w:firstLine="560" w:firstLineChars="200"/>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10.4</w:t>
      </w:r>
      <w:r>
        <w:rPr>
          <w:rFonts w:hint="eastAsia" w:ascii="宋体" w:hAnsi="宋体" w:cs="宋体"/>
          <w:color w:val="000000"/>
          <w:sz w:val="28"/>
          <w:szCs w:val="28"/>
          <w:highlight w:val="none"/>
        </w:rPr>
        <w:t>、项目进入</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在线解密阶段后，</w:t>
      </w:r>
      <w:r>
        <w:rPr>
          <w:rFonts w:ascii="宋体" w:hAnsi="宋体" w:cs="宋体"/>
          <w:color w:val="000000"/>
          <w:sz w:val="28"/>
          <w:szCs w:val="28"/>
          <w:highlight w:val="none"/>
        </w:rPr>
        <w:t>供应商</w:t>
      </w:r>
      <w:r>
        <w:rPr>
          <w:rFonts w:hint="eastAsia" w:ascii="宋体" w:hAnsi="宋体" w:cs="宋体"/>
          <w:color w:val="000000"/>
          <w:sz w:val="28"/>
          <w:szCs w:val="28"/>
          <w:highlight w:val="none"/>
        </w:rPr>
        <w:t>须在规定的时限内对电子</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进行解密，逾期系统将拒绝操作。解密时所用CA锁应与加密</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时所用CA锁为同一锁，且在正常使用期内，否则将无法解密。</w:t>
      </w:r>
    </w:p>
    <w:p w14:paraId="0902CDF9">
      <w:pPr>
        <w:spacing w:line="360" w:lineRule="auto"/>
        <w:ind w:firstLine="560" w:firstLineChars="200"/>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10.5</w:t>
      </w:r>
      <w:r>
        <w:rPr>
          <w:rFonts w:hint="eastAsia" w:ascii="宋体" w:hAnsi="宋体" w:cs="宋体"/>
          <w:color w:val="000000"/>
          <w:sz w:val="28"/>
          <w:szCs w:val="28"/>
          <w:highlight w:val="none"/>
        </w:rPr>
        <w:t>、因</w:t>
      </w:r>
      <w:r>
        <w:rPr>
          <w:rFonts w:ascii="宋体" w:hAnsi="宋体" w:cs="宋体"/>
          <w:color w:val="000000"/>
          <w:sz w:val="28"/>
          <w:szCs w:val="28"/>
          <w:highlight w:val="none"/>
        </w:rPr>
        <w:t>供应商</w:t>
      </w:r>
      <w:r>
        <w:rPr>
          <w:rFonts w:hint="eastAsia" w:ascii="宋体" w:hAnsi="宋体" w:cs="宋体"/>
          <w:color w:val="000000"/>
          <w:sz w:val="28"/>
          <w:szCs w:val="28"/>
          <w:highlight w:val="none"/>
        </w:rPr>
        <w:t>自身原因未能按时完成</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解密，视为</w:t>
      </w:r>
      <w:r>
        <w:rPr>
          <w:rFonts w:ascii="宋体" w:hAnsi="宋体" w:cs="宋体"/>
          <w:color w:val="000000"/>
          <w:sz w:val="28"/>
          <w:szCs w:val="28"/>
          <w:highlight w:val="none"/>
        </w:rPr>
        <w:t>供应商</w:t>
      </w:r>
      <w:r>
        <w:rPr>
          <w:rFonts w:hint="eastAsia" w:ascii="宋体" w:hAnsi="宋体" w:cs="宋体"/>
          <w:color w:val="000000"/>
          <w:sz w:val="28"/>
          <w:szCs w:val="28"/>
          <w:highlight w:val="none"/>
        </w:rPr>
        <w:t>放弃该项目投标，其</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将被退回；因交易中心不见面开标系统原因，导致</w:t>
      </w:r>
      <w:r>
        <w:rPr>
          <w:rFonts w:ascii="宋体" w:hAnsi="宋体" w:cs="宋体"/>
          <w:color w:val="000000"/>
          <w:sz w:val="28"/>
          <w:szCs w:val="28"/>
          <w:highlight w:val="none"/>
        </w:rPr>
        <w:t>供应商</w:t>
      </w:r>
      <w:r>
        <w:rPr>
          <w:rFonts w:hint="eastAsia" w:ascii="宋体" w:hAnsi="宋体" w:cs="宋体"/>
          <w:color w:val="000000"/>
          <w:sz w:val="28"/>
          <w:szCs w:val="28"/>
          <w:highlight w:val="none"/>
        </w:rPr>
        <w:t>无法按时完成</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解密的，交易中心可根据实际情况相应延迟解密时间或调整开标时间。</w:t>
      </w:r>
    </w:p>
    <w:p w14:paraId="304510E6">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highlight w:val="none"/>
          <w:lang w:val="en-US" w:eastAsia="zh-CN"/>
        </w:rPr>
        <w:t>10.6</w:t>
      </w:r>
      <w:r>
        <w:rPr>
          <w:rFonts w:hint="eastAsia" w:ascii="宋体" w:hAnsi="宋体" w:cs="宋体"/>
          <w:color w:val="000000"/>
          <w:sz w:val="28"/>
          <w:szCs w:val="28"/>
          <w:highlight w:val="none"/>
        </w:rPr>
        <w:t>、开标过程中，参加在线开标的投</w:t>
      </w:r>
      <w:r>
        <w:rPr>
          <w:rFonts w:ascii="宋体" w:hAnsi="宋体" w:cs="宋体"/>
          <w:color w:val="000000"/>
          <w:sz w:val="28"/>
          <w:szCs w:val="28"/>
          <w:highlight w:val="none"/>
        </w:rPr>
        <w:t>供应商</w:t>
      </w:r>
      <w:r>
        <w:rPr>
          <w:rFonts w:hint="eastAsia" w:ascii="宋体" w:hAnsi="宋体" w:cs="宋体"/>
          <w:color w:val="000000"/>
          <w:sz w:val="28"/>
          <w:szCs w:val="28"/>
          <w:highlight w:val="none"/>
        </w:rPr>
        <w:t>代表视为供应商全权委托委托人，行使</w:t>
      </w:r>
      <w:r>
        <w:rPr>
          <w:rFonts w:ascii="宋体" w:hAnsi="宋体" w:cs="宋体"/>
          <w:color w:val="000000"/>
          <w:sz w:val="28"/>
          <w:szCs w:val="28"/>
          <w:highlight w:val="none"/>
        </w:rPr>
        <w:t>供应商</w:t>
      </w:r>
      <w:r>
        <w:rPr>
          <w:rFonts w:hint="eastAsia" w:ascii="宋体" w:hAnsi="宋体" w:cs="宋体"/>
          <w:color w:val="000000"/>
          <w:sz w:val="28"/>
          <w:szCs w:val="28"/>
          <w:highlight w:val="none"/>
        </w:rPr>
        <w:t>权利与义务。</w:t>
      </w:r>
      <w:r>
        <w:rPr>
          <w:rFonts w:ascii="宋体" w:hAnsi="宋体" w:cs="宋体"/>
          <w:color w:val="000000"/>
          <w:sz w:val="28"/>
          <w:szCs w:val="28"/>
          <w:highlight w:val="none"/>
        </w:rPr>
        <w:t>供应商</w:t>
      </w:r>
      <w:r>
        <w:rPr>
          <w:rFonts w:hint="eastAsia" w:ascii="宋体" w:hAnsi="宋体" w:cs="宋体"/>
          <w:color w:val="000000"/>
          <w:sz w:val="28"/>
          <w:szCs w:val="28"/>
          <w:highlight w:val="none"/>
        </w:rPr>
        <w:t>不得以不承认解密及互动发言人员的资格或身份等为借口否认投标行为。操作流程详见延安市公共资源交易中心不见面开标系统操作手册（</w:t>
      </w:r>
      <w:r>
        <w:rPr>
          <w:rFonts w:ascii="宋体" w:hAnsi="宋体" w:cs="宋体"/>
          <w:color w:val="000000"/>
          <w:sz w:val="28"/>
          <w:szCs w:val="28"/>
          <w:highlight w:val="none"/>
        </w:rPr>
        <w:t>供应商</w:t>
      </w:r>
      <w:r>
        <w:rPr>
          <w:rFonts w:hint="eastAsia" w:ascii="宋体" w:hAnsi="宋体" w:cs="宋体"/>
          <w:color w:val="000000"/>
          <w:sz w:val="28"/>
          <w:szCs w:val="28"/>
          <w:highlight w:val="none"/>
        </w:rPr>
        <w:t>）。</w:t>
      </w:r>
      <w:r>
        <w:rPr>
          <w:rFonts w:ascii="宋体" w:hAnsi="宋体" w:cs="宋体"/>
          <w:color w:val="000000"/>
          <w:sz w:val="28"/>
          <w:szCs w:val="28"/>
          <w:highlight w:val="none"/>
        </w:rPr>
        <w:t>供应商</w:t>
      </w:r>
      <w:r>
        <w:rPr>
          <w:rFonts w:hint="eastAsia" w:ascii="宋体" w:hAnsi="宋体" w:cs="宋体"/>
          <w:color w:val="000000"/>
          <w:sz w:val="28"/>
          <w:szCs w:val="28"/>
          <w:highlight w:val="none"/>
        </w:rPr>
        <w:t>应及时获取招标文件、澄清或修改文件以及答疑等相关文件，在提交</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截止时间前必须递交</w:t>
      </w:r>
      <w:r>
        <w:rPr>
          <w:rFonts w:ascii="宋体" w:hAnsi="宋体" w:cs="宋体"/>
          <w:color w:val="000000"/>
          <w:sz w:val="28"/>
          <w:szCs w:val="28"/>
          <w:highlight w:val="none"/>
        </w:rPr>
        <w:t>磋商响应文件</w:t>
      </w:r>
      <w:r>
        <w:rPr>
          <w:rFonts w:hint="eastAsia" w:ascii="宋体" w:hAnsi="宋体" w:cs="宋体"/>
          <w:color w:val="000000"/>
          <w:sz w:val="28"/>
          <w:szCs w:val="28"/>
          <w:highlight w:val="none"/>
        </w:rPr>
        <w:t>，否则按无效处理。</w:t>
      </w:r>
    </w:p>
    <w:p w14:paraId="50A04FE0">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5.3磋商现场需带的资料：见供应商须知前附表。</w:t>
      </w:r>
    </w:p>
    <w:p w14:paraId="17C41DC6">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5.4开标异议</w:t>
      </w:r>
    </w:p>
    <w:p w14:paraId="3796FF19">
      <w:pPr>
        <w:spacing w:line="360" w:lineRule="auto"/>
        <w:ind w:firstLine="560" w:firstLineChars="200"/>
        <w:rPr>
          <w:rFonts w:ascii="宋体" w:hAnsi="宋体" w:cs="宋体"/>
          <w:color w:val="000000"/>
          <w:sz w:val="28"/>
          <w:szCs w:val="28"/>
        </w:rPr>
      </w:pPr>
      <w:r>
        <w:rPr>
          <w:rFonts w:ascii="宋体" w:hAnsi="宋体" w:cs="宋体"/>
          <w:color w:val="000000"/>
          <w:sz w:val="28"/>
          <w:szCs w:val="28"/>
        </w:rPr>
        <w:t>投标人对开标有异议的，应当在开标现场提出，采购人当场作出答复，并制作记录。</w:t>
      </w:r>
    </w:p>
    <w:p w14:paraId="2CAEC518">
      <w:pPr>
        <w:spacing w:line="360" w:lineRule="auto"/>
        <w:ind w:firstLine="562" w:firstLineChars="200"/>
        <w:outlineLvl w:val="1"/>
        <w:rPr>
          <w:rFonts w:ascii="宋体" w:hAnsi="宋体" w:cs="宋体"/>
          <w:b/>
          <w:color w:val="000000"/>
          <w:sz w:val="28"/>
          <w:szCs w:val="28"/>
        </w:rPr>
      </w:pPr>
      <w:bookmarkStart w:id="60" w:name="_Toc23417"/>
      <w:bookmarkStart w:id="61" w:name="_Toc421778370"/>
      <w:bookmarkStart w:id="62" w:name="_Toc420591648"/>
      <w:bookmarkStart w:id="63" w:name="_Toc7791"/>
      <w:bookmarkStart w:id="64" w:name="_Toc425240469"/>
      <w:r>
        <w:rPr>
          <w:rFonts w:ascii="宋体" w:hAnsi="宋体" w:cs="宋体"/>
          <w:b/>
          <w:color w:val="000000"/>
          <w:sz w:val="28"/>
          <w:szCs w:val="28"/>
        </w:rPr>
        <w:t>6．评标</w:t>
      </w:r>
      <w:bookmarkEnd w:id="60"/>
      <w:bookmarkEnd w:id="61"/>
      <w:bookmarkEnd w:id="62"/>
      <w:bookmarkEnd w:id="63"/>
      <w:bookmarkEnd w:id="64"/>
    </w:p>
    <w:p w14:paraId="38561A77">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6.1 磋商小组</w:t>
      </w:r>
    </w:p>
    <w:p w14:paraId="4F224DDD">
      <w:pPr>
        <w:spacing w:line="360" w:lineRule="auto"/>
        <w:ind w:firstLine="560" w:firstLineChars="200"/>
        <w:rPr>
          <w:rFonts w:ascii="宋体" w:hAnsi="宋体" w:cs="宋体"/>
          <w:color w:val="000000"/>
          <w:sz w:val="28"/>
          <w:szCs w:val="28"/>
        </w:rPr>
      </w:pPr>
      <w:r>
        <w:rPr>
          <w:rFonts w:ascii="宋体" w:hAnsi="宋体" w:cs="宋体"/>
          <w:color w:val="000000"/>
          <w:sz w:val="28"/>
          <w:szCs w:val="28"/>
        </w:rPr>
        <w:t>6.1.1 评标由采购人依法组建的磋商小组负责。磋商小组由采购人或其委托的采购代理机构熟悉相关业务的代表，以及有关技术、经济等方面的专家组成。</w:t>
      </w:r>
    </w:p>
    <w:p w14:paraId="3BDEC084">
      <w:pPr>
        <w:spacing w:line="360" w:lineRule="auto"/>
        <w:ind w:firstLine="560" w:firstLineChars="200"/>
        <w:rPr>
          <w:rFonts w:ascii="宋体" w:hAnsi="宋体" w:cs="宋体"/>
          <w:color w:val="000000"/>
          <w:sz w:val="28"/>
          <w:szCs w:val="28"/>
        </w:rPr>
      </w:pPr>
      <w:r>
        <w:rPr>
          <w:rFonts w:ascii="宋体" w:hAnsi="宋体" w:cs="宋体"/>
          <w:color w:val="000000"/>
          <w:sz w:val="28"/>
          <w:szCs w:val="28"/>
        </w:rPr>
        <w:t>6.1.2 磋商小组成员有下列情形之一的，应当回避：</w:t>
      </w:r>
    </w:p>
    <w:p w14:paraId="0754C147">
      <w:pPr>
        <w:spacing w:line="360" w:lineRule="auto"/>
        <w:ind w:firstLine="560" w:firstLineChars="200"/>
        <w:rPr>
          <w:rFonts w:ascii="宋体" w:hAnsi="宋体" w:cs="宋体"/>
          <w:color w:val="000000"/>
          <w:sz w:val="28"/>
          <w:szCs w:val="28"/>
        </w:rPr>
      </w:pPr>
      <w:r>
        <w:rPr>
          <w:rFonts w:ascii="宋体" w:hAnsi="宋体" w:cs="宋体"/>
          <w:color w:val="000000"/>
          <w:sz w:val="28"/>
          <w:szCs w:val="28"/>
        </w:rPr>
        <w:t>(1）供应商或供应商的主要负责人的近亲属；</w:t>
      </w:r>
    </w:p>
    <w:p w14:paraId="121A32E3">
      <w:pPr>
        <w:spacing w:line="360" w:lineRule="auto"/>
        <w:ind w:firstLine="560" w:firstLineChars="200"/>
        <w:rPr>
          <w:rFonts w:ascii="宋体" w:hAnsi="宋体" w:cs="宋体"/>
          <w:color w:val="000000"/>
          <w:sz w:val="28"/>
          <w:szCs w:val="28"/>
        </w:rPr>
      </w:pPr>
      <w:r>
        <w:rPr>
          <w:rFonts w:ascii="宋体" w:hAnsi="宋体" w:cs="宋体"/>
          <w:color w:val="000000"/>
          <w:sz w:val="28"/>
          <w:szCs w:val="28"/>
        </w:rPr>
        <w:t>(2）项目主管部门或者行政监督部门的人员；</w:t>
      </w:r>
    </w:p>
    <w:p w14:paraId="0A0E664A">
      <w:pPr>
        <w:spacing w:line="360" w:lineRule="auto"/>
        <w:ind w:firstLine="560" w:firstLineChars="200"/>
        <w:rPr>
          <w:rFonts w:ascii="宋体" w:hAnsi="宋体" w:cs="宋体"/>
          <w:color w:val="000000"/>
          <w:sz w:val="28"/>
          <w:szCs w:val="28"/>
        </w:rPr>
      </w:pPr>
      <w:r>
        <w:rPr>
          <w:rFonts w:ascii="宋体" w:hAnsi="宋体" w:cs="宋体"/>
          <w:color w:val="000000"/>
          <w:sz w:val="28"/>
          <w:szCs w:val="28"/>
        </w:rPr>
        <w:t>(3）与供应商有经济利益关系，可能影响对投标公正评审的；</w:t>
      </w:r>
    </w:p>
    <w:p w14:paraId="31C72800">
      <w:pPr>
        <w:spacing w:line="360" w:lineRule="auto"/>
        <w:ind w:firstLine="560" w:firstLineChars="200"/>
        <w:rPr>
          <w:rFonts w:ascii="宋体" w:hAnsi="宋体" w:cs="宋体"/>
          <w:color w:val="000000"/>
          <w:sz w:val="28"/>
          <w:szCs w:val="28"/>
        </w:rPr>
      </w:pPr>
      <w:r>
        <w:rPr>
          <w:rFonts w:ascii="宋体" w:hAnsi="宋体" w:cs="宋体"/>
          <w:color w:val="000000"/>
          <w:sz w:val="28"/>
          <w:szCs w:val="28"/>
        </w:rPr>
        <w:t>(4）曾因在招标、评标以及其他与招标投标有关活动中从事违法行为而受过行政处罚或刑事处罚的。</w:t>
      </w:r>
    </w:p>
    <w:p w14:paraId="7F8CCA11">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6.2 评标原则</w:t>
      </w:r>
    </w:p>
    <w:p w14:paraId="435B7733">
      <w:pPr>
        <w:spacing w:line="360" w:lineRule="auto"/>
        <w:ind w:firstLine="560" w:firstLineChars="200"/>
        <w:rPr>
          <w:rFonts w:ascii="宋体" w:hAnsi="宋体" w:cs="宋体"/>
          <w:color w:val="000000"/>
          <w:sz w:val="28"/>
          <w:szCs w:val="28"/>
        </w:rPr>
      </w:pPr>
      <w:r>
        <w:rPr>
          <w:rFonts w:ascii="宋体" w:hAnsi="宋体" w:cs="宋体"/>
          <w:color w:val="000000"/>
          <w:sz w:val="28"/>
          <w:szCs w:val="28"/>
        </w:rPr>
        <w:t>评标活动遵循公平、公正、科学和择优的原则。</w:t>
      </w:r>
    </w:p>
    <w:p w14:paraId="6BF9A573">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6.3 评标</w:t>
      </w:r>
    </w:p>
    <w:p w14:paraId="6DD61777">
      <w:pPr>
        <w:spacing w:line="360" w:lineRule="auto"/>
        <w:ind w:firstLine="560" w:firstLineChars="200"/>
        <w:rPr>
          <w:rFonts w:ascii="宋体" w:hAnsi="宋体" w:cs="宋体"/>
          <w:color w:val="000000"/>
          <w:sz w:val="28"/>
          <w:szCs w:val="28"/>
        </w:rPr>
      </w:pPr>
      <w:r>
        <w:rPr>
          <w:rFonts w:ascii="宋体" w:hAnsi="宋体" w:cs="宋体"/>
          <w:color w:val="000000"/>
          <w:sz w:val="28"/>
          <w:szCs w:val="28"/>
        </w:rPr>
        <w:t>6.3.1磋商小组按</w:t>
      </w:r>
      <w:r>
        <w:rPr>
          <w:rFonts w:ascii="宋体" w:hAnsi="宋体" w:cs="宋体"/>
          <w:sz w:val="28"/>
          <w:szCs w:val="28"/>
        </w:rPr>
        <w:t>照第三章“评标办法”规定的方法、评审因素、标准和程序对磋商响应文件进行评审。第三章</w:t>
      </w:r>
      <w:r>
        <w:rPr>
          <w:rFonts w:ascii="宋体" w:hAnsi="宋体" w:cs="宋体"/>
          <w:color w:val="000000"/>
          <w:sz w:val="28"/>
          <w:szCs w:val="28"/>
        </w:rPr>
        <w:t>“评标办法”没有规定的方法、评审因素和标准，不作为评标依据。</w:t>
      </w:r>
    </w:p>
    <w:p w14:paraId="4FD27623">
      <w:pPr>
        <w:spacing w:line="360" w:lineRule="auto"/>
        <w:ind w:firstLine="560" w:firstLineChars="200"/>
        <w:rPr>
          <w:rFonts w:ascii="宋体" w:hAnsi="宋体" w:cs="宋体"/>
          <w:color w:val="000000"/>
          <w:sz w:val="28"/>
          <w:szCs w:val="28"/>
        </w:rPr>
      </w:pPr>
      <w:bookmarkStart w:id="65" w:name="_Toc421778371"/>
      <w:bookmarkStart w:id="66" w:name="_Toc425240470"/>
      <w:bookmarkStart w:id="67" w:name="_Toc420591649"/>
      <w:r>
        <w:rPr>
          <w:rFonts w:ascii="宋体" w:hAnsi="宋体" w:cs="宋体"/>
          <w:color w:val="000000"/>
          <w:sz w:val="28"/>
          <w:szCs w:val="28"/>
        </w:rPr>
        <w:t>6.3.2政府采购评审专家应当遵守评审工作纪律，不得泄露评审文件、评审情况和评审中获悉的商业秘密。</w:t>
      </w:r>
    </w:p>
    <w:p w14:paraId="7DAE69DF">
      <w:pPr>
        <w:spacing w:line="360" w:lineRule="auto"/>
        <w:ind w:firstLine="560" w:firstLineChars="200"/>
        <w:rPr>
          <w:rFonts w:ascii="宋体" w:hAnsi="宋体" w:cs="宋体"/>
          <w:color w:val="000000"/>
          <w:sz w:val="28"/>
          <w:szCs w:val="28"/>
        </w:rPr>
      </w:pPr>
      <w:r>
        <w:rPr>
          <w:rFonts w:ascii="宋体" w:hAnsi="宋体" w:cs="宋体"/>
          <w:color w:val="000000"/>
          <w:sz w:val="28"/>
          <w:szCs w:val="28"/>
        </w:rPr>
        <w:t>评标委员会、竞争性谈判小组、竞争性磋商小组或者询价小组在评审过程中发现供应商有行贿、提供虚假材料或者串通等违法行为的，应当及时向财政部门报告。</w:t>
      </w:r>
    </w:p>
    <w:p w14:paraId="3D35E028">
      <w:pPr>
        <w:spacing w:line="360" w:lineRule="auto"/>
        <w:ind w:firstLine="560" w:firstLineChars="200"/>
        <w:rPr>
          <w:rFonts w:ascii="宋体" w:hAnsi="宋体" w:cs="宋体"/>
          <w:color w:val="000000"/>
          <w:sz w:val="28"/>
          <w:szCs w:val="28"/>
        </w:rPr>
      </w:pPr>
      <w:r>
        <w:rPr>
          <w:rFonts w:ascii="宋体" w:hAnsi="宋体" w:cs="宋体"/>
          <w:color w:val="000000"/>
          <w:sz w:val="28"/>
          <w:szCs w:val="28"/>
        </w:rPr>
        <w:t>政府采购评审专家在评审过程中受到非法干预的，应当及时向财政、监察等部门举报。</w:t>
      </w:r>
    </w:p>
    <w:p w14:paraId="573E9426">
      <w:pPr>
        <w:spacing w:line="360" w:lineRule="auto"/>
        <w:ind w:firstLine="560" w:firstLineChars="200"/>
        <w:rPr>
          <w:rFonts w:ascii="宋体" w:hAnsi="宋体" w:cs="宋体"/>
          <w:color w:val="000000"/>
          <w:sz w:val="28"/>
          <w:szCs w:val="28"/>
        </w:rPr>
      </w:pPr>
      <w:r>
        <w:rPr>
          <w:rFonts w:ascii="宋体" w:hAnsi="宋体" w:cs="宋体"/>
          <w:color w:val="000000"/>
          <w:sz w:val="28"/>
          <w:szCs w:val="28"/>
        </w:rPr>
        <w:t>6.3.3评标委员会、竞争性谈判小组、竞争性磋商小组或者询价小组成员应当按照客观、公正、审慎的原则，根据采购文件规定的评审程序、评审方法和评审标准进行独立评审。采购文件内容违反国家有关强制性规定的，评标委员会、竞争性谈判小组、竞争性磋商小组或者询价小组应当停止评审并向采购人或者采购代理机构说明情况。</w:t>
      </w:r>
    </w:p>
    <w:p w14:paraId="6CAB828D">
      <w:pPr>
        <w:spacing w:line="360" w:lineRule="auto"/>
        <w:ind w:firstLine="560" w:firstLineChars="200"/>
        <w:rPr>
          <w:rFonts w:ascii="宋体" w:hAnsi="宋体" w:cs="宋体"/>
          <w:color w:val="000000"/>
          <w:sz w:val="28"/>
          <w:szCs w:val="28"/>
        </w:rPr>
      </w:pPr>
      <w:r>
        <w:rPr>
          <w:rFonts w:ascii="宋体" w:hAnsi="宋体" w:cs="宋体"/>
          <w:color w:val="000000"/>
          <w:sz w:val="28"/>
          <w:szCs w:val="28"/>
        </w:rPr>
        <w:t>评标委员会、竞争性谈判小组、竞争性磋商小组或者询价小组成员应当在评审报告上签字，对自己的评审意见承担法律责任。对评审报告有异议的，应当在评审报告上签署不同意见，并说明理由，否则视为同意评审报告。</w:t>
      </w:r>
    </w:p>
    <w:p w14:paraId="0398F9BD">
      <w:pPr>
        <w:spacing w:line="360" w:lineRule="auto"/>
        <w:ind w:firstLine="560" w:firstLineChars="200"/>
        <w:rPr>
          <w:rFonts w:ascii="宋体" w:hAnsi="宋体" w:cs="宋体"/>
          <w:color w:val="000000"/>
          <w:sz w:val="28"/>
          <w:szCs w:val="28"/>
        </w:rPr>
      </w:pPr>
      <w:r>
        <w:rPr>
          <w:rFonts w:ascii="宋体" w:hAnsi="宋体" w:cs="宋体"/>
          <w:color w:val="000000"/>
          <w:sz w:val="28"/>
          <w:szCs w:val="28"/>
        </w:rPr>
        <w:t>6.3.4采购人、采购代理机构不得向评标委员会、竞争性谈判小组、竞争性磋商小组或者询价小组的评审专家作倾向性、误导性的解释或者说明。</w:t>
      </w:r>
    </w:p>
    <w:p w14:paraId="0CB2BB86">
      <w:pPr>
        <w:spacing w:line="360" w:lineRule="auto"/>
        <w:ind w:firstLine="560" w:firstLineChars="200"/>
        <w:rPr>
          <w:rFonts w:ascii="宋体" w:hAnsi="宋体" w:cs="宋体"/>
          <w:color w:val="000000"/>
          <w:sz w:val="28"/>
          <w:szCs w:val="28"/>
        </w:rPr>
      </w:pPr>
      <w:r>
        <w:rPr>
          <w:rFonts w:ascii="宋体" w:hAnsi="宋体" w:cs="宋体"/>
          <w:color w:val="000000"/>
          <w:sz w:val="28"/>
          <w:szCs w:val="28"/>
        </w:rPr>
        <w:t>6.3.5采购代理机构应当自评审结束之日起2个工作日内将评审报告送交采购人。采购人应当自收到评审报告之日起5个工作日内在评审报告推荐的中标或者成交候选供应商中按顺序确定中标或者成交供应商。</w:t>
      </w:r>
    </w:p>
    <w:p w14:paraId="0132B2DA">
      <w:pPr>
        <w:spacing w:line="360" w:lineRule="auto"/>
        <w:ind w:firstLine="560" w:firstLineChars="200"/>
        <w:rPr>
          <w:rFonts w:ascii="宋体" w:hAnsi="宋体" w:cs="宋体"/>
          <w:color w:val="000000"/>
          <w:sz w:val="28"/>
          <w:szCs w:val="28"/>
        </w:rPr>
      </w:pPr>
      <w:r>
        <w:rPr>
          <w:rFonts w:ascii="宋体" w:hAnsi="宋体" w:cs="宋体"/>
          <w:color w:val="000000"/>
          <w:sz w:val="28"/>
          <w:szCs w:val="28"/>
        </w:rPr>
        <w:t>采购人或者采购代理机构应当自中标、成交供应商确定之日起2个工作日内，发出中标、成交通知书，并在省级以上人民政府财政部门指定的媒体上公告中标、成交结果，招标文件、竞争性谈判文件、竞争性磋商文件、询价通知书随中标、成交结果同时公告。</w:t>
      </w:r>
    </w:p>
    <w:p w14:paraId="4CDEEC3B">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中标、成交结果公告内容应当包括采购人和采购代理机构的名称、地址、联系方式，项目名称和项目编号，中标或者成交供应商名称、地址和中标或者成交金额，主要中标或者成交标的的名称、规格型号、数量、单价、服务要求以及评审专家名单。</w:t>
      </w:r>
    </w:p>
    <w:p w14:paraId="32AFE855">
      <w:pPr>
        <w:spacing w:line="360" w:lineRule="auto"/>
        <w:ind w:firstLine="560" w:firstLineChars="200"/>
        <w:rPr>
          <w:rFonts w:ascii="宋体" w:hAnsi="宋体" w:cs="宋体"/>
          <w:color w:val="000000"/>
          <w:sz w:val="28"/>
          <w:szCs w:val="28"/>
        </w:rPr>
      </w:pPr>
      <w:bookmarkStart w:id="68" w:name="_Hlk522178150"/>
      <w:r>
        <w:rPr>
          <w:rFonts w:ascii="宋体" w:hAnsi="宋体" w:cs="宋体"/>
          <w:color w:val="000000"/>
          <w:sz w:val="28"/>
          <w:szCs w:val="28"/>
        </w:rPr>
        <w:t>6.3.6 评标委员会成员应当依照招标投标法和本条例的规定，按照磋商文件规定的评标标准和方法，客观、公正地对响应文件提出评审意见。磋商文件没有规定的评标标准和方法不得作为评标的依据。</w:t>
      </w:r>
    </w:p>
    <w:p w14:paraId="2357D1EC">
      <w:pPr>
        <w:spacing w:line="360" w:lineRule="auto"/>
        <w:ind w:firstLine="560" w:firstLineChars="200"/>
        <w:rPr>
          <w:rFonts w:ascii="宋体" w:hAnsi="宋体" w:cs="宋体"/>
          <w:color w:val="000000"/>
          <w:sz w:val="28"/>
          <w:szCs w:val="28"/>
        </w:rPr>
      </w:pPr>
      <w:r>
        <w:rPr>
          <w:rFonts w:ascii="宋体" w:hAnsi="宋体" w:cs="宋体"/>
          <w:color w:val="000000"/>
          <w:sz w:val="28"/>
          <w:szCs w:val="28"/>
        </w:rPr>
        <w:t>评标委员会成员不得私下接触投标人，不得收受投标人给予的财物或者其他好处，不得向采购人征询确定成交人的意向，不得接受任何单位或者个人明示或者暗示提出的倾向或者排斥特定投标人的要求，不得有其他不客观、不公正履行职务的行为。</w:t>
      </w:r>
    </w:p>
    <w:p w14:paraId="2B7529CD">
      <w:pPr>
        <w:spacing w:line="360" w:lineRule="auto"/>
        <w:ind w:firstLine="560" w:firstLineChars="200"/>
        <w:rPr>
          <w:rFonts w:ascii="宋体" w:hAnsi="宋体" w:cs="宋体"/>
          <w:color w:val="000000"/>
          <w:sz w:val="28"/>
          <w:szCs w:val="28"/>
        </w:rPr>
      </w:pPr>
      <w:r>
        <w:rPr>
          <w:rFonts w:ascii="宋体" w:hAnsi="宋体" w:cs="宋体"/>
          <w:color w:val="000000"/>
          <w:sz w:val="28"/>
          <w:szCs w:val="28"/>
        </w:rPr>
        <w:t>6.3.7有下列情形之一的，评标委员会应当否决其投标：</w:t>
      </w:r>
    </w:p>
    <w:p w14:paraId="39345C89">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（一）响应文件未经投标单位盖章和单位负责人签字；</w:t>
      </w:r>
    </w:p>
    <w:p w14:paraId="61433A6E">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（二）投标联合体没有提交共同投标协议；</w:t>
      </w:r>
    </w:p>
    <w:p w14:paraId="2DC76A56">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（三）投标人不符合国家或者竞争性磋商文件规定的资格条件；</w:t>
      </w:r>
    </w:p>
    <w:p w14:paraId="6FF76D62">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（四）同一投标人提交两个以上不同的响应文件或者投标报价，但竞争性磋商文件要求提交备选投标的除外；</w:t>
      </w:r>
    </w:p>
    <w:p w14:paraId="2029BFD5">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（五）投标报价低于成本或者高于竞争性磋商文件设定的最高投标限价；</w:t>
      </w:r>
    </w:p>
    <w:p w14:paraId="1591F292">
      <w:pPr>
        <w:spacing w:line="360" w:lineRule="auto"/>
        <w:ind w:firstLine="560" w:firstLineChars="200"/>
        <w:rPr>
          <w:rFonts w:ascii="宋体" w:hAnsi="宋体" w:cs="宋体"/>
          <w:color w:val="000000"/>
          <w:sz w:val="28"/>
          <w:szCs w:val="28"/>
        </w:rPr>
      </w:pPr>
      <w:r>
        <w:rPr>
          <w:rFonts w:ascii="宋体" w:hAnsi="宋体" w:cs="宋体"/>
          <w:color w:val="000000"/>
          <w:sz w:val="28"/>
          <w:szCs w:val="28"/>
        </w:rPr>
        <w:t>（六）响应文件没有对竞争性磋商文件的实质性要求和条件作出响应；</w:t>
      </w:r>
    </w:p>
    <w:p w14:paraId="3B2DFCCE">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（七）投标人有串通投标、弄虚作假、行贿等违法行为。</w:t>
      </w:r>
    </w:p>
    <w:p w14:paraId="640089C5">
      <w:pPr>
        <w:spacing w:line="360" w:lineRule="auto"/>
        <w:ind w:firstLine="560" w:firstLineChars="200"/>
        <w:rPr>
          <w:rFonts w:ascii="宋体" w:hAnsi="宋体" w:cs="宋体"/>
          <w:color w:val="000000"/>
          <w:sz w:val="28"/>
          <w:szCs w:val="28"/>
        </w:rPr>
      </w:pPr>
      <w:r>
        <w:rPr>
          <w:rFonts w:ascii="宋体" w:hAnsi="宋体" w:cs="宋体"/>
          <w:color w:val="000000"/>
          <w:sz w:val="28"/>
          <w:szCs w:val="28"/>
        </w:rPr>
        <w:t>6.3.8响应文件中有含义不明确的内容、明显文字或者计算错误，评标委员会认为需要投标人作出必要澄清、说明的，应当书面通知该投标人。投标人的澄清、说明应当采用书面形式，并不得超出响应文件的范围或者改变响应文件的实质性内容。</w:t>
      </w:r>
    </w:p>
    <w:p w14:paraId="508A68F7">
      <w:pPr>
        <w:spacing w:line="360" w:lineRule="auto"/>
        <w:ind w:firstLine="560" w:firstLineChars="200"/>
        <w:rPr>
          <w:rFonts w:ascii="宋体" w:hAnsi="宋体" w:cs="宋体"/>
          <w:color w:val="000000"/>
          <w:sz w:val="28"/>
          <w:szCs w:val="28"/>
        </w:rPr>
      </w:pPr>
      <w:r>
        <w:rPr>
          <w:rFonts w:ascii="宋体" w:hAnsi="宋体" w:cs="宋体"/>
          <w:color w:val="000000"/>
          <w:sz w:val="28"/>
          <w:szCs w:val="28"/>
        </w:rPr>
        <w:t>评标委员会不得暗示或者诱导投标人作出澄清、说明，不得接受投标人主动提出的澄清、说明。</w:t>
      </w:r>
    </w:p>
    <w:p w14:paraId="61DB0333">
      <w:pPr>
        <w:spacing w:line="360" w:lineRule="auto"/>
        <w:ind w:firstLine="560" w:firstLineChars="200"/>
        <w:rPr>
          <w:rFonts w:ascii="宋体" w:hAnsi="宋体" w:cs="宋体"/>
          <w:color w:val="000000"/>
          <w:sz w:val="28"/>
          <w:szCs w:val="28"/>
        </w:rPr>
      </w:pPr>
      <w:r>
        <w:rPr>
          <w:rFonts w:ascii="宋体" w:hAnsi="宋体" w:cs="宋体"/>
          <w:color w:val="000000"/>
          <w:sz w:val="28"/>
          <w:szCs w:val="28"/>
        </w:rPr>
        <w:t>6.3.9投标人相互串通投标或者与招标人串通投标的，投标人向招标人或者评标委员会成员行贿谋取成交的，成交无效；构成犯罪的，依法追究刑事责任；尚不构成犯罪的，依照招标投标法第五十三条的规定处罚。投标人未成交的，对单位的罚款金额按照招标项目合同金额依照招标投标法规定的比例计算。</w:t>
      </w:r>
    </w:p>
    <w:p w14:paraId="0CC5BAD0">
      <w:pPr>
        <w:spacing w:line="360" w:lineRule="auto"/>
        <w:ind w:firstLine="560" w:firstLineChars="200"/>
        <w:rPr>
          <w:rFonts w:ascii="宋体" w:hAnsi="宋体" w:cs="宋体"/>
          <w:color w:val="000000"/>
          <w:sz w:val="28"/>
          <w:szCs w:val="28"/>
        </w:rPr>
      </w:pPr>
      <w:r>
        <w:rPr>
          <w:rFonts w:ascii="宋体" w:hAnsi="宋体" w:cs="宋体"/>
          <w:color w:val="000000"/>
          <w:sz w:val="28"/>
          <w:szCs w:val="28"/>
        </w:rPr>
        <w:t>投标人有下列行为之一的，属于招标投标法第五十三条规定的情节严重行为，由有关行政监督部门取消其1年至2年内参加依法必须进行招标的项目的投标资格：</w:t>
      </w:r>
    </w:p>
    <w:p w14:paraId="62D44308">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（一）以行贿谋取成交；</w:t>
      </w:r>
    </w:p>
    <w:p w14:paraId="2EB57DCE">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（二）3年内2次以上串通投标；</w:t>
      </w:r>
    </w:p>
    <w:p w14:paraId="68A1899D">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（三）串通投标行为损害招标人、其他投标人或者国家、集体、公民的合法利益，造成直接经济损失30万元以上；</w:t>
      </w:r>
    </w:p>
    <w:p w14:paraId="42D17C36">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（四）其他串通投标情节严重的行为。</w:t>
      </w:r>
    </w:p>
    <w:p w14:paraId="576C5AEA">
      <w:pPr>
        <w:spacing w:line="360" w:lineRule="auto"/>
        <w:ind w:firstLine="560" w:firstLineChars="200"/>
        <w:rPr>
          <w:rFonts w:ascii="宋体" w:hAnsi="宋体" w:cs="宋体"/>
          <w:color w:val="000000"/>
          <w:sz w:val="28"/>
          <w:szCs w:val="28"/>
        </w:rPr>
      </w:pPr>
      <w:r>
        <w:rPr>
          <w:rFonts w:ascii="宋体" w:hAnsi="宋体" w:cs="宋体"/>
          <w:color w:val="000000"/>
          <w:sz w:val="28"/>
          <w:szCs w:val="28"/>
        </w:rPr>
        <w:t>投标人自本条第二款规定的处罚执行期限届满之日起3年内又有该款所列违法行为之一的，或者串通投标、以行贿谋取成交情节特别严重的，由工商行政管理机关吊销营业执照。</w:t>
      </w:r>
    </w:p>
    <w:p w14:paraId="37A778AC">
      <w:pPr>
        <w:spacing w:line="360" w:lineRule="auto"/>
        <w:ind w:firstLine="560" w:firstLineChars="200"/>
        <w:rPr>
          <w:rFonts w:ascii="宋体" w:hAnsi="宋体" w:cs="宋体"/>
          <w:color w:val="000000"/>
          <w:sz w:val="28"/>
          <w:szCs w:val="28"/>
        </w:rPr>
      </w:pPr>
      <w:r>
        <w:rPr>
          <w:rFonts w:ascii="宋体" w:hAnsi="宋体" w:cs="宋体"/>
          <w:color w:val="000000"/>
          <w:sz w:val="28"/>
          <w:szCs w:val="28"/>
        </w:rPr>
        <w:t>法律、行政法规对串通投标报价行为的处罚另有规定的，从其规定。</w:t>
      </w:r>
    </w:p>
    <w:p w14:paraId="4021C503">
      <w:pPr>
        <w:spacing w:line="360" w:lineRule="auto"/>
        <w:ind w:firstLine="560" w:firstLineChars="200"/>
        <w:rPr>
          <w:rFonts w:ascii="宋体" w:hAnsi="宋体" w:cs="宋体"/>
          <w:color w:val="000000"/>
          <w:sz w:val="28"/>
          <w:szCs w:val="28"/>
        </w:rPr>
      </w:pPr>
      <w:r>
        <w:rPr>
          <w:rFonts w:ascii="宋体" w:hAnsi="宋体" w:cs="宋体"/>
          <w:color w:val="000000"/>
          <w:sz w:val="28"/>
          <w:szCs w:val="28"/>
        </w:rPr>
        <w:t>6.3.10投标人以他人名义投标或者以其他方式弄虚作假骗取成交的，成交无效；构成犯罪的，依法追究刑事责任；尚不构成犯罪的，依照招标投标法第五十四条的规定处罚。依法必须进行招标的项目的投标人未成交的，对单位的罚款金额按照招标项目合同金额依照招标投标法规定的比例计算。</w:t>
      </w:r>
    </w:p>
    <w:p w14:paraId="43750FD1">
      <w:pPr>
        <w:spacing w:line="360" w:lineRule="auto"/>
        <w:ind w:firstLine="560" w:firstLineChars="200"/>
        <w:rPr>
          <w:rFonts w:ascii="宋体" w:hAnsi="宋体" w:cs="宋体"/>
          <w:color w:val="000000"/>
          <w:sz w:val="28"/>
          <w:szCs w:val="28"/>
        </w:rPr>
      </w:pPr>
      <w:r>
        <w:rPr>
          <w:rFonts w:ascii="宋体" w:hAnsi="宋体" w:cs="宋体"/>
          <w:color w:val="000000"/>
          <w:sz w:val="28"/>
          <w:szCs w:val="28"/>
        </w:rPr>
        <w:t>投标人有下列行为之一的，属于招标投标法第五十四条规定的情节严重行为，由有关行政监督部门取消其1年至3年内参加依法必须进行招标的项目的投标资格：</w:t>
      </w:r>
    </w:p>
    <w:p w14:paraId="43612CB7">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（一）伪造、变造资格、资质证书或者其他许可证件骗取成交；</w:t>
      </w:r>
    </w:p>
    <w:p w14:paraId="1E537465">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（二）3年内2次以上使用他人名义投标；</w:t>
      </w:r>
    </w:p>
    <w:p w14:paraId="214912A8">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（三）弄虚作假骗取成交给招标人造成直接经济损失30万元以上；</w:t>
      </w:r>
    </w:p>
    <w:p w14:paraId="2C775C9B">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（四）其他弄虚作假骗取成交情节严重的行为。</w:t>
      </w:r>
    </w:p>
    <w:p w14:paraId="2FA7CAB8">
      <w:pPr>
        <w:spacing w:line="360" w:lineRule="auto"/>
        <w:ind w:firstLine="560" w:firstLineChars="200"/>
        <w:rPr>
          <w:rFonts w:ascii="宋体" w:hAnsi="宋体" w:cs="宋体"/>
          <w:color w:val="000000"/>
          <w:sz w:val="28"/>
          <w:szCs w:val="28"/>
        </w:rPr>
      </w:pPr>
      <w:r>
        <w:rPr>
          <w:rFonts w:ascii="宋体" w:hAnsi="宋体" w:cs="宋体"/>
          <w:color w:val="000000"/>
          <w:sz w:val="28"/>
          <w:szCs w:val="28"/>
        </w:rPr>
        <w:t>投标人自本条第二款规定的处罚执行期限届满之日起3年内又有该款所列违法行为之一的，或者弄虚作假骗取成交情节特别严重的，由工商行政管理机关吊销营业执照。</w:t>
      </w:r>
    </w:p>
    <w:p w14:paraId="145D90B0">
      <w:pPr>
        <w:spacing w:line="360" w:lineRule="auto"/>
        <w:ind w:firstLine="560" w:firstLineChars="200"/>
        <w:rPr>
          <w:rFonts w:ascii="宋体" w:hAnsi="宋体" w:cs="宋体"/>
          <w:color w:val="000000"/>
          <w:sz w:val="28"/>
          <w:szCs w:val="28"/>
        </w:rPr>
      </w:pPr>
      <w:r>
        <w:rPr>
          <w:rFonts w:ascii="宋体" w:hAnsi="宋体" w:cs="宋体"/>
          <w:color w:val="000000"/>
          <w:sz w:val="28"/>
          <w:szCs w:val="28"/>
        </w:rPr>
        <w:t>6.3.11出让或者出租资格、资质证书供他人投标的，依照法律、行政法规的规定给予行政处罚；构成犯罪的，依法追究刑事责任。</w:t>
      </w:r>
      <w:bookmarkEnd w:id="68"/>
    </w:p>
    <w:p w14:paraId="662CC989">
      <w:pPr>
        <w:spacing w:line="360" w:lineRule="auto"/>
        <w:ind w:firstLine="562" w:firstLineChars="200"/>
        <w:outlineLvl w:val="1"/>
        <w:rPr>
          <w:rFonts w:ascii="宋体" w:hAnsi="宋体" w:cs="宋体"/>
          <w:b/>
          <w:color w:val="000000"/>
          <w:sz w:val="28"/>
          <w:szCs w:val="28"/>
        </w:rPr>
      </w:pPr>
      <w:bookmarkStart w:id="69" w:name="_Toc21577"/>
      <w:bookmarkStart w:id="70" w:name="_Toc2520"/>
      <w:r>
        <w:rPr>
          <w:rFonts w:ascii="宋体" w:hAnsi="宋体" w:cs="宋体"/>
          <w:b/>
          <w:color w:val="000000"/>
          <w:sz w:val="28"/>
          <w:szCs w:val="28"/>
        </w:rPr>
        <w:t>7．合同授予</w:t>
      </w:r>
      <w:bookmarkEnd w:id="65"/>
      <w:bookmarkEnd w:id="66"/>
      <w:bookmarkEnd w:id="67"/>
      <w:bookmarkEnd w:id="69"/>
      <w:bookmarkEnd w:id="70"/>
    </w:p>
    <w:p w14:paraId="24CC47E4">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7.1 定标方式</w:t>
      </w:r>
    </w:p>
    <w:p w14:paraId="129F2049">
      <w:pPr>
        <w:spacing w:line="360" w:lineRule="auto"/>
        <w:ind w:firstLine="560" w:firstLineChars="200"/>
        <w:rPr>
          <w:rFonts w:ascii="宋体" w:hAnsi="宋体" w:cs="宋体"/>
          <w:color w:val="000000"/>
          <w:sz w:val="28"/>
          <w:szCs w:val="28"/>
        </w:rPr>
      </w:pPr>
      <w:bookmarkStart w:id="71" w:name="_Hlk522179251"/>
      <w:r>
        <w:rPr>
          <w:rFonts w:ascii="宋体" w:hAnsi="宋体" w:cs="宋体"/>
          <w:color w:val="000000"/>
          <w:sz w:val="28"/>
          <w:szCs w:val="28"/>
        </w:rPr>
        <w:t>7.1.1除供应商须知前附表规定评标委员会直接确定成交供应商外，采购人依据磋商小组推荐的成交候选供应商确定成交供应商，磋商小组推荐成交候选供应商的人数见供应商须知前附表。</w:t>
      </w:r>
    </w:p>
    <w:p w14:paraId="716AA921">
      <w:pPr>
        <w:spacing w:line="360" w:lineRule="auto"/>
        <w:ind w:firstLine="560" w:firstLineChars="200"/>
        <w:rPr>
          <w:rFonts w:ascii="宋体" w:hAnsi="宋体" w:cs="宋体"/>
          <w:color w:val="000000"/>
          <w:sz w:val="28"/>
          <w:szCs w:val="28"/>
        </w:rPr>
      </w:pPr>
      <w:r>
        <w:rPr>
          <w:rFonts w:ascii="宋体" w:hAnsi="宋体" w:cs="宋体"/>
          <w:color w:val="000000"/>
          <w:sz w:val="28"/>
          <w:szCs w:val="28"/>
        </w:rPr>
        <w:t>7.1.2评标完成后，评标委员会应当向采购人提交书面评标报告和成交候选人名单。成交候选人应当不超过3个，并标明排序。</w:t>
      </w:r>
    </w:p>
    <w:p w14:paraId="776DDDCE">
      <w:pPr>
        <w:spacing w:line="360" w:lineRule="auto"/>
        <w:ind w:firstLine="560" w:firstLineChars="200"/>
        <w:rPr>
          <w:rFonts w:ascii="宋体" w:hAnsi="宋体" w:cs="宋体"/>
          <w:color w:val="000000"/>
          <w:sz w:val="28"/>
          <w:szCs w:val="28"/>
        </w:rPr>
      </w:pPr>
      <w:r>
        <w:rPr>
          <w:rFonts w:ascii="宋体" w:hAnsi="宋体" w:cs="宋体"/>
          <w:color w:val="000000"/>
          <w:sz w:val="28"/>
          <w:szCs w:val="28"/>
        </w:rPr>
        <w:t>评标报告应当由评标委员会全体成员签字。对评标结果有不同意见的磋商小组应当以书面形式说明其不同意见和理由，评标报告应当注明该不同意见。磋商小组拒绝在评标报告上签字又不书面说明其不同意见和理由的，视为同意评标结果。</w:t>
      </w:r>
    </w:p>
    <w:p w14:paraId="48DF0266">
      <w:pPr>
        <w:spacing w:line="360" w:lineRule="auto"/>
        <w:ind w:firstLine="560" w:firstLineChars="200"/>
        <w:rPr>
          <w:rFonts w:ascii="宋体" w:hAnsi="宋体" w:cs="宋体"/>
          <w:color w:val="000000"/>
          <w:sz w:val="28"/>
          <w:szCs w:val="28"/>
        </w:rPr>
      </w:pPr>
      <w:r>
        <w:rPr>
          <w:rFonts w:ascii="宋体" w:hAnsi="宋体" w:cs="宋体"/>
          <w:color w:val="000000"/>
          <w:sz w:val="28"/>
          <w:szCs w:val="28"/>
        </w:rPr>
        <w:t>7.1.3中标或者成交供应商拒绝与采购人签订合同的，采购人可以按照评审报告推荐的中标或者成交候选供应商名单排序，确定下一候选人为中标或者成交供应商，也可以重新开展政府采购活动。</w:t>
      </w:r>
    </w:p>
    <w:p w14:paraId="1832559D">
      <w:pPr>
        <w:spacing w:line="360" w:lineRule="auto"/>
        <w:ind w:firstLine="560" w:firstLineChars="200"/>
        <w:rPr>
          <w:rFonts w:ascii="宋体" w:hAnsi="宋体" w:cs="宋体"/>
          <w:color w:val="000000"/>
          <w:sz w:val="28"/>
          <w:szCs w:val="28"/>
        </w:rPr>
      </w:pPr>
      <w:r>
        <w:rPr>
          <w:rFonts w:ascii="宋体" w:hAnsi="宋体" w:cs="宋体"/>
          <w:color w:val="000000"/>
          <w:sz w:val="28"/>
          <w:szCs w:val="28"/>
        </w:rPr>
        <w:t>7.1.4 国有资金占控股或者主导地位的依法必须进行招标的项目，采购人应当确定排名第一的成交候选人为成交人。排名第一的成交候选人放弃成交、因不可抗力不能履行合同、不按照磋商文件要求提交履约保证金，或者被查实存在影响成交结果的违法行为等情形，不符合成交条件的，采购人可以按照磋商小组提出的成交候选人名单排序依次确定其他成交候选人为成交人，也可以重新招标。</w:t>
      </w:r>
    </w:p>
    <w:bookmarkEnd w:id="71"/>
    <w:p w14:paraId="7C8F11F2">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7.2 成交通知</w:t>
      </w:r>
    </w:p>
    <w:p w14:paraId="6E15D5A1">
      <w:pPr>
        <w:spacing w:line="360" w:lineRule="auto"/>
        <w:ind w:firstLine="560" w:firstLineChars="200"/>
        <w:rPr>
          <w:rFonts w:ascii="宋体" w:hAnsi="宋体" w:cs="宋体"/>
          <w:color w:val="000000"/>
          <w:sz w:val="28"/>
          <w:szCs w:val="28"/>
        </w:rPr>
      </w:pPr>
      <w:bookmarkStart w:id="72" w:name="_Hlk522179377"/>
      <w:r>
        <w:rPr>
          <w:rFonts w:ascii="宋体" w:hAnsi="宋体" w:cs="宋体"/>
          <w:color w:val="000000"/>
          <w:sz w:val="28"/>
          <w:szCs w:val="28"/>
        </w:rPr>
        <w:t>7.2.1在本章第3.3款规定的投标有效期内，采购人以书面形式向成交供应商发出成交通知书，同时将成交结果通知未成交的供应商。</w:t>
      </w:r>
    </w:p>
    <w:p w14:paraId="30052B6D">
      <w:pPr>
        <w:spacing w:line="360" w:lineRule="auto"/>
        <w:ind w:firstLine="560" w:firstLineChars="200"/>
        <w:rPr>
          <w:rFonts w:ascii="宋体" w:hAnsi="宋体" w:cs="宋体"/>
          <w:color w:val="000000"/>
          <w:sz w:val="28"/>
          <w:szCs w:val="28"/>
        </w:rPr>
      </w:pPr>
      <w:r>
        <w:rPr>
          <w:rFonts w:ascii="宋体" w:hAnsi="宋体" w:cs="宋体"/>
          <w:color w:val="000000"/>
          <w:sz w:val="28"/>
          <w:szCs w:val="28"/>
        </w:rPr>
        <w:t>7.2.2采购代理机构应当自评审结束之日起2个工作日内将评审报告送交采购人。采购人应当自收到评审报告之日起5个工作日内在评审报告推荐的中标或者成交候选人中按顺序确定中标或者成交供应商。</w:t>
      </w:r>
    </w:p>
    <w:p w14:paraId="6105BF0A">
      <w:pPr>
        <w:spacing w:line="360" w:lineRule="auto"/>
        <w:ind w:firstLine="560" w:firstLineChars="200"/>
        <w:rPr>
          <w:rFonts w:ascii="宋体" w:hAnsi="宋体" w:cs="宋体"/>
          <w:color w:val="000000"/>
          <w:sz w:val="28"/>
          <w:szCs w:val="28"/>
        </w:rPr>
      </w:pPr>
      <w:r>
        <w:rPr>
          <w:rFonts w:ascii="宋体" w:hAnsi="宋体" w:cs="宋体"/>
          <w:color w:val="000000"/>
          <w:sz w:val="28"/>
          <w:szCs w:val="28"/>
        </w:rPr>
        <w:t>采购人或者采购代理机构应当自中标、成交供应商确定之日起2个工作日内，发出中标、成交通知书，并在省级以上人民政府财政部门指定的媒体上公告中标、成交结果，招标文件、竞争性谈判文件、竞争性磋商文件、询价通知书随中标、成交结果同时公告。</w:t>
      </w:r>
    </w:p>
    <w:p w14:paraId="37A773ED">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中标、成交结果公告内容应当包括采购人和采购代理机构的名称、地址、联系方式，项目名称和项目编号，中标或者成交供应商名称、地址和中标或者成交金额，主要中标或者成交标的的名称、规格型号、数量、单价、服务要求以及评审专家名单。</w:t>
      </w:r>
    </w:p>
    <w:p w14:paraId="0680F7FF">
      <w:pPr>
        <w:spacing w:line="360" w:lineRule="auto"/>
        <w:ind w:firstLine="560" w:firstLineChars="200"/>
        <w:rPr>
          <w:rFonts w:ascii="宋体" w:hAnsi="宋体" w:cs="宋体"/>
          <w:color w:val="000000"/>
          <w:sz w:val="28"/>
          <w:szCs w:val="28"/>
        </w:rPr>
      </w:pPr>
      <w:r>
        <w:rPr>
          <w:rFonts w:ascii="宋体" w:hAnsi="宋体" w:cs="宋体"/>
          <w:color w:val="000000"/>
          <w:sz w:val="28"/>
          <w:szCs w:val="28"/>
        </w:rPr>
        <w:t>7.2.3成交结果公告公示期一个工作日，公示媒介陕西省政府采购网。</w:t>
      </w:r>
    </w:p>
    <w:bookmarkEnd w:id="72"/>
    <w:p w14:paraId="0F2A1FCE">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7.3 履约担保</w:t>
      </w:r>
    </w:p>
    <w:p w14:paraId="0DA03519">
      <w:pPr>
        <w:spacing w:line="360" w:lineRule="auto"/>
        <w:ind w:firstLine="560" w:firstLineChars="200"/>
        <w:rPr>
          <w:rFonts w:ascii="宋体" w:hAnsi="宋体" w:cs="宋体"/>
          <w:color w:val="000000"/>
          <w:sz w:val="28"/>
          <w:szCs w:val="28"/>
        </w:rPr>
      </w:pPr>
      <w:bookmarkStart w:id="73" w:name="_Hlk522179747"/>
      <w:r>
        <w:rPr>
          <w:rFonts w:ascii="宋体" w:hAnsi="宋体" w:cs="宋体"/>
          <w:color w:val="000000"/>
          <w:sz w:val="28"/>
          <w:szCs w:val="28"/>
        </w:rPr>
        <w:t>7.3.1在签订合同前，成</w:t>
      </w:r>
      <w:r>
        <w:rPr>
          <w:rFonts w:ascii="宋体" w:hAnsi="宋体" w:cs="宋体"/>
          <w:sz w:val="28"/>
          <w:szCs w:val="28"/>
        </w:rPr>
        <w:t>交供应商应按供应商须知前附表规定的金额、担保形式和磋商文件第四章“合同条款及格式”</w:t>
      </w:r>
      <w:r>
        <w:rPr>
          <w:rFonts w:ascii="宋体" w:hAnsi="宋体" w:cs="宋体"/>
          <w:color w:val="000000"/>
          <w:sz w:val="28"/>
          <w:szCs w:val="28"/>
        </w:rPr>
        <w:t>规定的履约担保格式向采购人提交履约担保。</w:t>
      </w:r>
    </w:p>
    <w:p w14:paraId="1F7D4B4F">
      <w:pPr>
        <w:spacing w:line="360" w:lineRule="auto"/>
        <w:ind w:firstLine="560" w:firstLineChars="200"/>
        <w:rPr>
          <w:rFonts w:ascii="宋体" w:hAnsi="宋体" w:cs="宋体"/>
          <w:color w:val="000000"/>
          <w:sz w:val="28"/>
          <w:szCs w:val="28"/>
        </w:rPr>
      </w:pPr>
      <w:r>
        <w:rPr>
          <w:rFonts w:ascii="宋体" w:hAnsi="宋体" w:cs="宋体"/>
          <w:color w:val="000000"/>
          <w:sz w:val="28"/>
          <w:szCs w:val="28"/>
        </w:rPr>
        <w:t>7.3.2 成交供应商不能按本章第7.3.1项要求提交履约担保的，视为放弃成交，其</w:t>
      </w:r>
      <w:r>
        <w:rPr>
          <w:rFonts w:hint="eastAsia" w:ascii="宋体" w:hAnsi="宋体" w:cs="宋体"/>
          <w:color w:val="000000"/>
          <w:sz w:val="28"/>
          <w:szCs w:val="28"/>
          <w:lang w:eastAsia="zh-CN"/>
        </w:rPr>
        <w:t>磋商保证金</w:t>
      </w:r>
      <w:r>
        <w:rPr>
          <w:rFonts w:ascii="宋体" w:hAnsi="宋体" w:cs="宋体"/>
          <w:color w:val="000000"/>
          <w:sz w:val="28"/>
          <w:szCs w:val="28"/>
        </w:rPr>
        <w:t>不予退还，给采购人造成的损失超过</w:t>
      </w:r>
      <w:r>
        <w:rPr>
          <w:rFonts w:hint="eastAsia" w:ascii="宋体" w:hAnsi="宋体" w:cs="宋体"/>
          <w:color w:val="000000"/>
          <w:sz w:val="28"/>
          <w:szCs w:val="28"/>
          <w:lang w:eastAsia="zh-CN"/>
        </w:rPr>
        <w:t>磋商保证金</w:t>
      </w:r>
      <w:r>
        <w:rPr>
          <w:rFonts w:ascii="宋体" w:hAnsi="宋体" w:cs="宋体"/>
          <w:color w:val="000000"/>
          <w:sz w:val="28"/>
          <w:szCs w:val="28"/>
        </w:rPr>
        <w:t>数额的，成交供应商还应当对超过部分予以赔偿。</w:t>
      </w:r>
    </w:p>
    <w:bookmarkEnd w:id="73"/>
    <w:p w14:paraId="54C9FFF0">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7.4 签订合同</w:t>
      </w:r>
    </w:p>
    <w:p w14:paraId="08CBB414">
      <w:pPr>
        <w:spacing w:line="360" w:lineRule="auto"/>
        <w:ind w:firstLine="560" w:firstLineChars="200"/>
        <w:rPr>
          <w:rFonts w:ascii="宋体" w:hAnsi="宋体" w:cs="宋体"/>
          <w:color w:val="000000"/>
          <w:sz w:val="28"/>
          <w:szCs w:val="28"/>
        </w:rPr>
      </w:pPr>
      <w:r>
        <w:rPr>
          <w:rFonts w:ascii="宋体" w:hAnsi="宋体" w:cs="宋体"/>
          <w:color w:val="000000"/>
          <w:sz w:val="28"/>
          <w:szCs w:val="28"/>
        </w:rPr>
        <w:t xml:space="preserve">7.4.1 </w:t>
      </w:r>
      <w:r>
        <w:rPr>
          <w:rFonts w:ascii="宋体" w:hAnsi="宋体" w:cs="宋体"/>
          <w:color w:val="000000"/>
          <w:sz w:val="28"/>
          <w:szCs w:val="28"/>
          <w:highlight w:val="none"/>
        </w:rPr>
        <w:t xml:space="preserve"> </w:t>
      </w:r>
      <w:r>
        <w:rPr>
          <w:rFonts w:hint="eastAsia" w:ascii="宋体" w:hAnsi="宋体" w:eastAsia="宋体" w:cs="宋体"/>
          <w:b w:val="0"/>
          <w:bCs/>
          <w:color w:val="000000"/>
          <w:sz w:val="28"/>
          <w:szCs w:val="28"/>
          <w:lang w:val="en-US" w:eastAsia="zh-CN"/>
        </w:rPr>
        <w:t>采购人应尽量缩短采购合同签订时间，不晚于中标(成交)通知书发出之日起25日，鼓励在15日内按照采购文件确定的事项与中标(成交)供应商签订政府采购合同。采购人不得以自身原因等不合理理由拖延合同</w:t>
      </w:r>
      <w:r>
        <w:rPr>
          <w:rFonts w:hint="eastAsia" w:ascii="宋体" w:hAnsi="宋体" w:eastAsia="宋体" w:cs="宋体"/>
          <w:b w:val="0"/>
          <w:bCs/>
          <w:color w:val="000000"/>
          <w:sz w:val="28"/>
          <w:szCs w:val="28"/>
        </w:rPr>
        <w:t>，根据磋商文件和成交供应商的磋商响应文件订立书面合同。成交供应商无正当理由拒签合同，采购人取消其成交资格，其磋商保证金不予退还。</w:t>
      </w:r>
    </w:p>
    <w:p w14:paraId="59D3D2C4">
      <w:pPr>
        <w:spacing w:line="360" w:lineRule="auto"/>
        <w:ind w:firstLine="560" w:firstLineChars="200"/>
        <w:rPr>
          <w:rFonts w:ascii="宋体" w:hAnsi="宋体" w:cs="宋体"/>
          <w:color w:val="000000"/>
          <w:sz w:val="28"/>
          <w:szCs w:val="28"/>
        </w:rPr>
      </w:pPr>
      <w:bookmarkStart w:id="74" w:name="_Hlk522179758"/>
      <w:bookmarkStart w:id="75" w:name="_Toc420591650"/>
      <w:bookmarkStart w:id="76" w:name="_Toc425240471"/>
      <w:bookmarkStart w:id="77" w:name="_Toc421778372"/>
      <w:r>
        <w:rPr>
          <w:rFonts w:ascii="宋体" w:hAnsi="宋体" w:cs="宋体"/>
          <w:color w:val="000000"/>
          <w:sz w:val="28"/>
          <w:szCs w:val="28"/>
        </w:rPr>
        <w:t>7.4.2 发出成交通知书后，采购人无正当理由拒签合同的，采购人向成交供应商退还</w:t>
      </w:r>
      <w:r>
        <w:rPr>
          <w:rFonts w:hint="eastAsia" w:ascii="宋体" w:hAnsi="宋体" w:cs="宋体"/>
          <w:color w:val="000000"/>
          <w:sz w:val="28"/>
          <w:szCs w:val="28"/>
          <w:lang w:eastAsia="zh-CN"/>
        </w:rPr>
        <w:t>磋商保证金</w:t>
      </w:r>
      <w:r>
        <w:rPr>
          <w:rFonts w:ascii="宋体" w:hAnsi="宋体" w:cs="宋体"/>
          <w:color w:val="000000"/>
          <w:sz w:val="28"/>
          <w:szCs w:val="28"/>
        </w:rPr>
        <w:t xml:space="preserve">；给成交供应商造成损失的，还应当赔偿损失。 </w:t>
      </w:r>
    </w:p>
    <w:bookmarkEnd w:id="74"/>
    <w:p w14:paraId="786336A5">
      <w:pPr>
        <w:spacing w:line="360" w:lineRule="auto"/>
        <w:ind w:firstLine="560" w:firstLineChars="200"/>
        <w:rPr>
          <w:rFonts w:ascii="宋体" w:hAnsi="宋体" w:cs="宋体"/>
          <w:color w:val="000000"/>
          <w:sz w:val="28"/>
          <w:szCs w:val="28"/>
        </w:rPr>
      </w:pPr>
      <w:r>
        <w:rPr>
          <w:rFonts w:ascii="宋体" w:hAnsi="宋体" w:cs="宋体"/>
          <w:color w:val="000000"/>
          <w:sz w:val="28"/>
          <w:szCs w:val="28"/>
        </w:rPr>
        <w:t>7.4.3国务院财政部门应当会同国务院有关部门制定政府采购合同标准文本。</w:t>
      </w:r>
    </w:p>
    <w:p w14:paraId="6C3813EB">
      <w:pPr>
        <w:spacing w:line="360" w:lineRule="auto"/>
        <w:ind w:firstLine="560" w:firstLineChars="200"/>
        <w:rPr>
          <w:rFonts w:ascii="宋体" w:hAnsi="宋体" w:cs="宋体"/>
          <w:color w:val="000000"/>
          <w:sz w:val="28"/>
          <w:szCs w:val="28"/>
        </w:rPr>
      </w:pPr>
      <w:r>
        <w:rPr>
          <w:rFonts w:ascii="宋体" w:hAnsi="宋体" w:cs="宋体"/>
          <w:color w:val="000000"/>
          <w:sz w:val="28"/>
          <w:szCs w:val="28"/>
        </w:rPr>
        <w:t>7.4.4采购文件要求中标或者成交供应商提交履约保证金的，供应商应当以支票、汇票、本票或者金融机构、担保机构出具的保函等非现金形式提交。履约保证金的数额不得超过政府采购合同金额的10%。</w:t>
      </w:r>
    </w:p>
    <w:p w14:paraId="69FFB918">
      <w:pPr>
        <w:spacing w:line="360" w:lineRule="auto"/>
        <w:ind w:firstLine="560" w:firstLineChars="200"/>
        <w:rPr>
          <w:rFonts w:ascii="宋体" w:hAnsi="宋体" w:cs="宋体"/>
          <w:color w:val="000000"/>
          <w:sz w:val="28"/>
          <w:szCs w:val="28"/>
        </w:rPr>
      </w:pPr>
      <w:r>
        <w:rPr>
          <w:rFonts w:ascii="宋体" w:hAnsi="宋体" w:cs="宋体"/>
          <w:color w:val="000000"/>
          <w:sz w:val="28"/>
          <w:szCs w:val="28"/>
        </w:rPr>
        <w:t>7.4.5中标或者成交供应商拒绝与采购人签订合同的，采购人可以按照评审报告推荐的中标或者成交候选人名单排序，确定下一候选人为中标或者成交供应商，也可以重新开展政府采购活动。</w:t>
      </w:r>
    </w:p>
    <w:p w14:paraId="4575513F">
      <w:pPr>
        <w:spacing w:line="360" w:lineRule="auto"/>
        <w:ind w:firstLine="560" w:firstLineChars="200"/>
        <w:rPr>
          <w:rFonts w:ascii="宋体" w:hAnsi="宋体" w:cs="宋体"/>
          <w:color w:val="000000"/>
          <w:sz w:val="28"/>
          <w:szCs w:val="28"/>
        </w:rPr>
      </w:pPr>
      <w:r>
        <w:rPr>
          <w:rFonts w:ascii="宋体" w:hAnsi="宋体" w:cs="宋体"/>
          <w:color w:val="000000"/>
          <w:sz w:val="28"/>
          <w:szCs w:val="28"/>
        </w:rPr>
        <w:t>7.4.6采购人应当自政府采购合同签订之日起2个工作日内，将政府采购合同在省级以上人民政府财政部门指定的媒体上公告，但政府采购合同中涉及国家秘密、商业秘密的内容除外。</w:t>
      </w:r>
    </w:p>
    <w:p w14:paraId="0A84E806">
      <w:pPr>
        <w:spacing w:line="360" w:lineRule="auto"/>
        <w:ind w:firstLine="560" w:firstLineChars="200"/>
        <w:rPr>
          <w:rFonts w:ascii="宋体" w:hAnsi="宋体" w:cs="宋体"/>
          <w:color w:val="000000"/>
          <w:sz w:val="28"/>
          <w:szCs w:val="28"/>
        </w:rPr>
      </w:pPr>
      <w:r>
        <w:rPr>
          <w:rFonts w:ascii="宋体" w:hAnsi="宋体" w:cs="宋体"/>
          <w:color w:val="000000"/>
          <w:sz w:val="28"/>
          <w:szCs w:val="28"/>
        </w:rPr>
        <w:t>7.4.7采购人应当按照政府采购合同规定，及时向中标或者成交供应商支付采购资金。</w:t>
      </w:r>
    </w:p>
    <w:p w14:paraId="50833F1F">
      <w:pPr>
        <w:spacing w:line="360" w:lineRule="auto"/>
        <w:ind w:firstLine="560" w:firstLineChars="200"/>
        <w:rPr>
          <w:rFonts w:ascii="宋体" w:hAnsi="宋体" w:cs="宋体"/>
          <w:color w:val="000000"/>
          <w:sz w:val="28"/>
          <w:szCs w:val="28"/>
        </w:rPr>
      </w:pPr>
      <w:r>
        <w:rPr>
          <w:rFonts w:ascii="宋体" w:hAnsi="宋体" w:cs="宋体"/>
          <w:color w:val="000000"/>
          <w:sz w:val="28"/>
          <w:szCs w:val="28"/>
        </w:rPr>
        <w:t>7.4.8政府采购项目资金支付程序，按照国家有关财政资金支付管理的规定执行。</w:t>
      </w:r>
    </w:p>
    <w:p w14:paraId="208544D2">
      <w:pPr>
        <w:spacing w:line="360" w:lineRule="auto"/>
        <w:ind w:firstLine="560" w:firstLineChars="200"/>
        <w:rPr>
          <w:rFonts w:ascii="宋体" w:hAnsi="宋体" w:cs="宋体"/>
          <w:color w:val="000000"/>
          <w:sz w:val="28"/>
          <w:szCs w:val="28"/>
        </w:rPr>
      </w:pPr>
      <w:bookmarkStart w:id="78" w:name="_Hlk522179832"/>
      <w:r>
        <w:rPr>
          <w:rFonts w:ascii="宋体" w:hAnsi="宋体" w:cs="宋体"/>
          <w:color w:val="000000"/>
          <w:sz w:val="28"/>
          <w:szCs w:val="28"/>
        </w:rPr>
        <w:t>7.4.9采购人和中标或者成交人应当依照招标投标法和本条例的规定签订书面合同，合同的标的、价款、质量、履行期限等主要条款应当与磋商文件和成交人的响应文件的内容一致。采购人和成交人不得再行订立背离合同实质性内容的其他协议。</w:t>
      </w:r>
    </w:p>
    <w:p w14:paraId="66F3F00C">
      <w:pPr>
        <w:spacing w:line="360" w:lineRule="auto"/>
        <w:ind w:firstLine="560" w:firstLineChars="200"/>
        <w:rPr>
          <w:rFonts w:ascii="宋体" w:hAnsi="宋体" w:cs="宋体"/>
          <w:color w:val="000000"/>
          <w:sz w:val="28"/>
          <w:szCs w:val="28"/>
        </w:rPr>
      </w:pPr>
      <w:r>
        <w:rPr>
          <w:rFonts w:ascii="宋体" w:hAnsi="宋体" w:cs="宋体"/>
          <w:color w:val="000000"/>
          <w:sz w:val="28"/>
          <w:szCs w:val="28"/>
        </w:rPr>
        <w:t>7.4.10磋商文件要求成交人提交履约保证金的，成交人应当按照磋商文件的要求提交。履约保证金不得超过成交合同金额的10%。</w:t>
      </w:r>
    </w:p>
    <w:p w14:paraId="24BB0733">
      <w:pPr>
        <w:spacing w:line="360" w:lineRule="auto"/>
        <w:ind w:firstLine="560" w:firstLineChars="200"/>
        <w:rPr>
          <w:rFonts w:ascii="宋体" w:hAnsi="宋体" w:cs="宋体"/>
          <w:color w:val="000000"/>
          <w:sz w:val="28"/>
          <w:szCs w:val="28"/>
        </w:rPr>
      </w:pPr>
      <w:r>
        <w:rPr>
          <w:rFonts w:ascii="宋体" w:hAnsi="宋体" w:cs="宋体"/>
          <w:color w:val="000000"/>
          <w:sz w:val="28"/>
          <w:szCs w:val="28"/>
        </w:rPr>
        <w:t>7.4.11成交人应当按照合同约定履行义务，完成成交项目。</w:t>
      </w:r>
    </w:p>
    <w:p w14:paraId="50065F5E">
      <w:pPr>
        <w:spacing w:line="360" w:lineRule="auto"/>
        <w:ind w:firstLine="560" w:firstLineChars="200"/>
        <w:rPr>
          <w:rFonts w:ascii="宋体" w:hAnsi="宋体" w:cs="宋体"/>
          <w:b/>
          <w:color w:val="000000"/>
          <w:sz w:val="28"/>
          <w:szCs w:val="28"/>
        </w:rPr>
      </w:pPr>
      <w:r>
        <w:rPr>
          <w:rFonts w:ascii="宋体" w:hAnsi="宋体" w:cs="宋体"/>
          <w:color w:val="000000"/>
          <w:sz w:val="28"/>
          <w:szCs w:val="28"/>
        </w:rPr>
        <w:t>成交人应当就分包项目向采购人负责，接受分包的人就分包项目承担连带责任。</w:t>
      </w:r>
      <w:bookmarkEnd w:id="78"/>
      <w:bookmarkStart w:id="79" w:name="_Toc3772"/>
    </w:p>
    <w:p w14:paraId="3B32B623">
      <w:pPr>
        <w:spacing w:line="360" w:lineRule="auto"/>
        <w:ind w:firstLine="562" w:firstLineChars="200"/>
        <w:outlineLvl w:val="1"/>
        <w:rPr>
          <w:rFonts w:ascii="宋体" w:hAnsi="宋体" w:cs="宋体"/>
          <w:b/>
          <w:color w:val="000000"/>
          <w:sz w:val="28"/>
          <w:szCs w:val="28"/>
        </w:rPr>
      </w:pPr>
      <w:bookmarkStart w:id="80" w:name="_Toc14979"/>
      <w:r>
        <w:rPr>
          <w:rFonts w:ascii="宋体" w:hAnsi="宋体" w:cs="宋体"/>
          <w:b/>
          <w:color w:val="000000"/>
          <w:sz w:val="28"/>
          <w:szCs w:val="28"/>
        </w:rPr>
        <w:t>8．重新招标和不再招标</w:t>
      </w:r>
      <w:bookmarkEnd w:id="75"/>
      <w:bookmarkEnd w:id="76"/>
      <w:bookmarkEnd w:id="77"/>
      <w:bookmarkEnd w:id="79"/>
      <w:bookmarkEnd w:id="80"/>
    </w:p>
    <w:p w14:paraId="6A2EFB64">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8.1 重新招标</w:t>
      </w:r>
    </w:p>
    <w:p w14:paraId="5E7790D6">
      <w:pPr>
        <w:spacing w:line="360" w:lineRule="auto"/>
        <w:ind w:firstLine="560" w:firstLineChars="200"/>
        <w:rPr>
          <w:rFonts w:ascii="宋体" w:hAnsi="宋体" w:cs="宋体"/>
          <w:color w:val="000000"/>
          <w:sz w:val="28"/>
          <w:szCs w:val="28"/>
        </w:rPr>
      </w:pPr>
      <w:r>
        <w:rPr>
          <w:rFonts w:ascii="宋体" w:hAnsi="宋体" w:cs="宋体"/>
          <w:color w:val="000000"/>
          <w:sz w:val="28"/>
          <w:szCs w:val="28"/>
        </w:rPr>
        <w:t>有下列情形之一的，采购人将重新招标：</w:t>
      </w:r>
    </w:p>
    <w:p w14:paraId="2DFE54F5">
      <w:pPr>
        <w:spacing w:line="360" w:lineRule="auto"/>
        <w:ind w:firstLine="560" w:firstLineChars="200"/>
        <w:rPr>
          <w:rFonts w:ascii="宋体" w:hAnsi="宋体" w:cs="宋体"/>
          <w:color w:val="000000"/>
          <w:sz w:val="28"/>
          <w:szCs w:val="28"/>
        </w:rPr>
      </w:pPr>
      <w:r>
        <w:rPr>
          <w:rFonts w:ascii="宋体" w:hAnsi="宋体" w:cs="宋体"/>
          <w:color w:val="000000"/>
          <w:sz w:val="28"/>
          <w:szCs w:val="28"/>
        </w:rPr>
        <w:t>（l）提交首次响应文件截止之日止，供应商少于3个的；</w:t>
      </w:r>
    </w:p>
    <w:p w14:paraId="403709C3">
      <w:pPr>
        <w:spacing w:line="360" w:lineRule="auto"/>
        <w:ind w:firstLine="560" w:firstLineChars="200"/>
        <w:rPr>
          <w:rFonts w:ascii="宋体" w:hAnsi="宋体" w:cs="宋体"/>
          <w:color w:val="000000"/>
          <w:sz w:val="28"/>
          <w:szCs w:val="28"/>
        </w:rPr>
      </w:pPr>
      <w:r>
        <w:rPr>
          <w:rFonts w:ascii="宋体" w:hAnsi="宋体" w:cs="宋体"/>
          <w:color w:val="000000"/>
          <w:sz w:val="28"/>
          <w:szCs w:val="28"/>
        </w:rPr>
        <w:t>（2）经磋商小组评审后否决所有投标的。</w:t>
      </w:r>
    </w:p>
    <w:p w14:paraId="538789CF">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8.2 不再招标</w:t>
      </w:r>
    </w:p>
    <w:p w14:paraId="3745AB32">
      <w:pPr>
        <w:spacing w:line="360" w:lineRule="auto"/>
        <w:ind w:firstLine="560" w:firstLineChars="200"/>
        <w:rPr>
          <w:rFonts w:ascii="宋体" w:hAnsi="宋体" w:cs="宋体"/>
          <w:color w:val="000000"/>
          <w:sz w:val="28"/>
          <w:szCs w:val="28"/>
        </w:rPr>
      </w:pPr>
      <w:r>
        <w:rPr>
          <w:rFonts w:ascii="宋体" w:hAnsi="宋体" w:cs="宋体"/>
          <w:color w:val="000000"/>
          <w:sz w:val="28"/>
          <w:szCs w:val="28"/>
        </w:rPr>
        <w:t>重新招标后供应商仍少于3个或者所有投标被否决的，属于必须审批或核准的工程建设项目，经原审批或核准部门批准后不再进行招标。</w:t>
      </w:r>
    </w:p>
    <w:p w14:paraId="31A964D8">
      <w:pPr>
        <w:spacing w:line="360" w:lineRule="auto"/>
        <w:ind w:firstLine="562" w:firstLineChars="200"/>
        <w:outlineLvl w:val="1"/>
        <w:rPr>
          <w:rFonts w:ascii="宋体" w:hAnsi="宋体" w:cs="宋体"/>
          <w:b/>
          <w:color w:val="000000"/>
          <w:sz w:val="28"/>
          <w:szCs w:val="28"/>
        </w:rPr>
      </w:pPr>
      <w:bookmarkStart w:id="81" w:name="_Toc6188"/>
      <w:bookmarkStart w:id="82" w:name="_Toc420591651"/>
      <w:bookmarkStart w:id="83" w:name="_Toc22588"/>
      <w:bookmarkStart w:id="84" w:name="_Toc425240472"/>
      <w:bookmarkStart w:id="85" w:name="_Toc421778373"/>
      <w:r>
        <w:rPr>
          <w:rFonts w:ascii="宋体" w:hAnsi="宋体" w:cs="宋体"/>
          <w:b/>
          <w:color w:val="000000"/>
          <w:sz w:val="28"/>
          <w:szCs w:val="28"/>
        </w:rPr>
        <w:t>9．纪律和监督</w:t>
      </w:r>
      <w:bookmarkEnd w:id="81"/>
      <w:bookmarkEnd w:id="82"/>
      <w:bookmarkEnd w:id="83"/>
      <w:bookmarkEnd w:id="84"/>
      <w:bookmarkEnd w:id="85"/>
    </w:p>
    <w:p w14:paraId="683B7A32">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9.1 对采购人的纪律要求</w:t>
      </w:r>
    </w:p>
    <w:p w14:paraId="5C51A2A5">
      <w:pPr>
        <w:spacing w:line="360" w:lineRule="auto"/>
        <w:ind w:firstLine="560" w:firstLineChars="200"/>
        <w:rPr>
          <w:rFonts w:ascii="宋体" w:hAnsi="宋体" w:cs="宋体"/>
          <w:color w:val="000000"/>
          <w:sz w:val="28"/>
          <w:szCs w:val="28"/>
        </w:rPr>
      </w:pPr>
      <w:r>
        <w:rPr>
          <w:rFonts w:ascii="宋体" w:hAnsi="宋体" w:cs="宋体"/>
          <w:color w:val="000000"/>
          <w:sz w:val="28"/>
          <w:szCs w:val="28"/>
        </w:rPr>
        <w:t>采购人不得泄漏招标投标活动中应当保密的情况和资料，不得与供应商串通损害国家利益、社会公共利益或者他人合法权益。</w:t>
      </w:r>
    </w:p>
    <w:p w14:paraId="1C494BEF">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9.2 对供应商的纪律要求</w:t>
      </w:r>
    </w:p>
    <w:p w14:paraId="4C0F3720">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9.2.1供应商不得相互串通投标或者与采购人串通投标，不得向采购人或者磋商小组成员行贿谋取成交，不得以他人名义投标或者以其他方式弄虚作假骗取成交；供应商不得以任何方式干扰、影响评标工作。</w:t>
      </w:r>
    </w:p>
    <w:p w14:paraId="548B9070">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9.2.2采购人员与供应商有利害关系而不依法回避的，由财政部门给予警告，并处2000元以上2万元以下的罚款。</w:t>
      </w:r>
    </w:p>
    <w:p w14:paraId="01A71DAD">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9.2.3有政府采购法第七十一条、第七十二条规定的违法行为之一，影响或者可能影响中标、成交结果的，依照下列规定处理：</w:t>
      </w:r>
    </w:p>
    <w:p w14:paraId="23871DA1">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（一）未确定中标或者成交供应商的，终止本次政府采购活动，重新开展政府采购活动。</w:t>
      </w:r>
    </w:p>
    <w:p w14:paraId="4F33AE1F">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已确定中标或者成交供应商但尚未签订政府采购合同的，中标或者成交结果无效，从合格的中标或者成交候选人中另行确定中标或者成交供应商；没有合格的中标或者成交候选人的，重新开展政府采购活动。</w:t>
      </w:r>
    </w:p>
    <w:p w14:paraId="3B7084A4">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（三）政府采购合同已签订但尚未履行的，撤销合同，从合格的中标或者成交候选人中另行确定中标或者成交供应商；没有合格的中标或者成交候选人的，重新开展政府采购活动。</w:t>
      </w:r>
    </w:p>
    <w:p w14:paraId="29243164">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（四）政府采购合同已经履行，给采购人、供应商造成损失的，由责任人承担赔偿责任。</w:t>
      </w:r>
    </w:p>
    <w:p w14:paraId="43B8FE16">
      <w:pPr>
        <w:spacing w:line="360" w:lineRule="auto"/>
        <w:ind w:firstLine="560" w:firstLineChars="200"/>
        <w:rPr>
          <w:rFonts w:ascii="宋体" w:hAnsi="宋体" w:cs="宋体"/>
          <w:color w:val="000000"/>
          <w:sz w:val="28"/>
          <w:szCs w:val="28"/>
        </w:rPr>
      </w:pPr>
      <w:r>
        <w:rPr>
          <w:rFonts w:ascii="宋体" w:hAnsi="宋体" w:cs="宋体"/>
          <w:color w:val="000000"/>
          <w:sz w:val="28"/>
          <w:szCs w:val="28"/>
        </w:rPr>
        <w:t>政府采购当事人有其他违反政府采购法或者本条例规定的行为，经改正后仍然影响或者可能影响中标、成交结果或者依法被认定为中标、成交无效的，依照前款规定处理。</w:t>
      </w:r>
    </w:p>
    <w:p w14:paraId="39B64232">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9.2.4供应商有下列情形之一的，依照政府采购法第七十七条第一款的规定追究法律责任：</w:t>
      </w:r>
    </w:p>
    <w:p w14:paraId="002FA8A2">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（一）向评标委员会、竞争性谈判小组、竞争性磋商小组或者询价小组成员行贿或者提供其他不正当利益；</w:t>
      </w:r>
    </w:p>
    <w:p w14:paraId="633E7846">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（二）成交或者成交后无正当理由拒不与采购人签订政府采购合同；</w:t>
      </w:r>
    </w:p>
    <w:p w14:paraId="423D1D70">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（三）未按照采购文件确定的事项签订政府采购合同；</w:t>
      </w:r>
    </w:p>
    <w:p w14:paraId="0C067D1F">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（四）将政府采购合同转包；</w:t>
      </w:r>
    </w:p>
    <w:p w14:paraId="0CF1D864">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（五）提供假冒伪劣产品；</w:t>
      </w:r>
    </w:p>
    <w:p w14:paraId="45D0AC7E">
      <w:pPr>
        <w:spacing w:line="360" w:lineRule="auto"/>
        <w:ind w:firstLine="560" w:firstLineChars="200"/>
        <w:rPr>
          <w:rFonts w:ascii="宋体" w:hAnsi="宋体" w:cs="宋体"/>
          <w:color w:val="000000"/>
          <w:sz w:val="28"/>
          <w:szCs w:val="28"/>
        </w:rPr>
      </w:pPr>
      <w:r>
        <w:rPr>
          <w:rFonts w:ascii="宋体" w:hAnsi="宋体" w:cs="宋体"/>
          <w:color w:val="000000"/>
          <w:sz w:val="28"/>
          <w:szCs w:val="28"/>
        </w:rPr>
        <w:t>（六）擅自变更、中止或者终止政府采购合同。</w:t>
      </w:r>
    </w:p>
    <w:p w14:paraId="68309900">
      <w:pPr>
        <w:spacing w:line="360" w:lineRule="auto"/>
        <w:ind w:firstLine="560" w:firstLineChars="200"/>
        <w:rPr>
          <w:rFonts w:ascii="宋体" w:hAnsi="宋体" w:cs="宋体"/>
          <w:color w:val="000000"/>
          <w:sz w:val="28"/>
          <w:szCs w:val="28"/>
        </w:rPr>
      </w:pPr>
      <w:r>
        <w:rPr>
          <w:rFonts w:ascii="宋体" w:hAnsi="宋体" w:cs="宋体"/>
          <w:color w:val="000000"/>
          <w:sz w:val="28"/>
          <w:szCs w:val="28"/>
        </w:rPr>
        <w:t>供应商有前款第一项规定情形的，中标、成交无效。评审阶段资格发生变化，供应商未依照本条例第二十一条的规定通知采购人和采购代理机构的，处以采购金额5‰的罚款，列入不良行为记录名单，中标、成交无效。</w:t>
      </w:r>
    </w:p>
    <w:p w14:paraId="73520FB8">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9.2.5供应商捏造事实、提供虚假材料或者以非法手段取得证明材料进行投诉的，由财政部门列入不良行为记录名单，禁止其1至3年内参加政府采购活动。</w:t>
      </w:r>
    </w:p>
    <w:p w14:paraId="0D0071ED">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9.2.6有下列情形之一的，属于恶意串通，对供应商依照政府采购法第七十七条第一款的规定追究法律责任，对采购人、采购代理机构及其工作人员依照政府采购法第七十二条的规定追究法律责任：</w:t>
      </w:r>
    </w:p>
    <w:p w14:paraId="44539543">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（一）供应商直接或者间接从采购人或者采购代理机构处获得其他供应商的相关情况并修改其投标文件或者响应文件；</w:t>
      </w:r>
    </w:p>
    <w:p w14:paraId="73BD4AB3">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（二）供应商按照采购人或者采购代理机构的授意撤换、修改投标文件或者响应文件；</w:t>
      </w:r>
    </w:p>
    <w:p w14:paraId="5CFF949E">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（三）供应商之间协商报价、技术方案等投标文件或者响应文件的实质性内容；</w:t>
      </w:r>
    </w:p>
    <w:p w14:paraId="62490E96">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（四）属于同一集团、协会、商会等组织成员的供应商按照该组织要求协同参加政府采购活动；</w:t>
      </w:r>
    </w:p>
    <w:p w14:paraId="635A3812">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（五）供应商之间事先约定由某一特定供应商中标、成交；</w:t>
      </w:r>
    </w:p>
    <w:p w14:paraId="62AC760C">
      <w:pPr>
        <w:spacing w:line="360" w:lineRule="auto"/>
        <w:ind w:firstLine="560" w:firstLineChars="200"/>
        <w:rPr>
          <w:rFonts w:ascii="宋体" w:hAnsi="宋体" w:cs="宋体"/>
          <w:color w:val="000000"/>
          <w:sz w:val="28"/>
          <w:szCs w:val="28"/>
        </w:rPr>
      </w:pPr>
      <w:r>
        <w:rPr>
          <w:rFonts w:ascii="宋体" w:hAnsi="宋体" w:cs="宋体"/>
          <w:color w:val="000000"/>
          <w:sz w:val="28"/>
          <w:szCs w:val="28"/>
        </w:rPr>
        <w:t>（六）供应商之间商定部分供应商放弃参加政府采购活动或者放弃中标、成交；</w:t>
      </w:r>
    </w:p>
    <w:p w14:paraId="4E33349F">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（七）供应商与采购人或者采购代理机构之间、供应商相互之间，为谋求特定供应商成交、成交或者排斥其他供应商的其他串通行为。</w:t>
      </w:r>
    </w:p>
    <w:p w14:paraId="5F0FDFDA">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9.2.7禁止投标人相互串通投标。</w:t>
      </w:r>
    </w:p>
    <w:p w14:paraId="5246A277">
      <w:pPr>
        <w:spacing w:line="360" w:lineRule="auto"/>
        <w:ind w:firstLine="560" w:firstLineChars="200"/>
        <w:rPr>
          <w:rFonts w:ascii="宋体" w:hAnsi="宋体" w:cs="宋体"/>
          <w:color w:val="000000"/>
          <w:sz w:val="28"/>
          <w:szCs w:val="28"/>
        </w:rPr>
      </w:pPr>
      <w:r>
        <w:rPr>
          <w:rFonts w:ascii="宋体" w:hAnsi="宋体" w:cs="宋体"/>
          <w:color w:val="000000"/>
          <w:sz w:val="28"/>
          <w:szCs w:val="28"/>
        </w:rPr>
        <w:t>有下列情形之一的，属于投标人相互串通投标：</w:t>
      </w:r>
    </w:p>
    <w:p w14:paraId="7505F010">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（一）投标人之间协商投标报价等响应文件的实质性内容；</w:t>
      </w:r>
    </w:p>
    <w:p w14:paraId="2B9C0C25">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（二）投标人之间约定成交人；</w:t>
      </w:r>
    </w:p>
    <w:p w14:paraId="2ED34B4E">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（三）投标人之间约定部分投标人放弃投标或者成交；</w:t>
      </w:r>
    </w:p>
    <w:p w14:paraId="53BFF108">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（四）属于同一集团、商会等组织成员的投标人按照该组织要求协同投标；</w:t>
      </w:r>
    </w:p>
    <w:p w14:paraId="54919D03">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（五）投标人之间为谋取成交或者排斥特定投标人而采取的其他联合行动。</w:t>
      </w:r>
    </w:p>
    <w:p w14:paraId="2BE0C48E">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9.2.8有下列情形之一的，视为投标人相互串通投标：</w:t>
      </w:r>
    </w:p>
    <w:p w14:paraId="3756EA04">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（一）不同投标人的响应文件由同一单位或者个人编制；</w:t>
      </w:r>
    </w:p>
    <w:p w14:paraId="5AC589F7">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（二）不同投标人委托同一单位或者个人办理投标事宜；</w:t>
      </w:r>
    </w:p>
    <w:p w14:paraId="2A334AF7">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（三）不同投标人的响应文件载明的项目管理成员为同一人；</w:t>
      </w:r>
    </w:p>
    <w:p w14:paraId="44993C6D">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（四）不同投标人的响应文件异常一致或者投标报价呈规律性差异；</w:t>
      </w:r>
    </w:p>
    <w:p w14:paraId="3BDA04D4">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（五）不同投标人的响应文件相互混装；</w:t>
      </w:r>
    </w:p>
    <w:p w14:paraId="4BC6C81D">
      <w:pPr>
        <w:spacing w:line="360" w:lineRule="auto"/>
        <w:ind w:firstLine="560" w:firstLineChars="200"/>
        <w:rPr>
          <w:rFonts w:ascii="宋体" w:hAnsi="宋体" w:cs="宋体"/>
          <w:color w:val="000000"/>
          <w:sz w:val="28"/>
          <w:szCs w:val="28"/>
        </w:rPr>
      </w:pPr>
      <w:r>
        <w:rPr>
          <w:rFonts w:ascii="宋体" w:hAnsi="宋体" w:cs="宋体"/>
          <w:color w:val="000000"/>
          <w:sz w:val="28"/>
          <w:szCs w:val="28"/>
        </w:rPr>
        <w:t>（六）不同投标人的</w:t>
      </w:r>
      <w:r>
        <w:rPr>
          <w:rFonts w:hint="eastAsia" w:ascii="宋体" w:hAnsi="宋体" w:cs="宋体"/>
          <w:color w:val="000000"/>
          <w:sz w:val="28"/>
          <w:szCs w:val="28"/>
          <w:lang w:eastAsia="zh-CN"/>
        </w:rPr>
        <w:t>磋商保证金</w:t>
      </w:r>
      <w:r>
        <w:rPr>
          <w:rFonts w:ascii="宋体" w:hAnsi="宋体" w:cs="宋体"/>
          <w:color w:val="000000"/>
          <w:sz w:val="28"/>
          <w:szCs w:val="28"/>
        </w:rPr>
        <w:t>从同一单位或者个人的账户转出。</w:t>
      </w:r>
    </w:p>
    <w:p w14:paraId="6455A823">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9.2.9禁止招标人与投标人串通投标。</w:t>
      </w:r>
    </w:p>
    <w:p w14:paraId="4F19CF7D">
      <w:pPr>
        <w:spacing w:line="360" w:lineRule="auto"/>
        <w:ind w:firstLine="560" w:firstLineChars="200"/>
        <w:rPr>
          <w:rFonts w:ascii="宋体" w:hAnsi="宋体" w:cs="宋体"/>
          <w:color w:val="000000"/>
          <w:sz w:val="28"/>
          <w:szCs w:val="28"/>
        </w:rPr>
      </w:pPr>
      <w:r>
        <w:rPr>
          <w:rFonts w:ascii="宋体" w:hAnsi="宋体" w:cs="宋体"/>
          <w:color w:val="000000"/>
          <w:sz w:val="28"/>
          <w:szCs w:val="28"/>
        </w:rPr>
        <w:t>有下列情形之一的，属于招标人与投标人串通投标：</w:t>
      </w:r>
    </w:p>
    <w:p w14:paraId="33098AC3">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（一）招标人在开标前开启响应文件并将有关信息泄露给其他投标人；</w:t>
      </w:r>
    </w:p>
    <w:p w14:paraId="70E26D7E">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（二）招标人直接或者间接向投标人泄露标底、评标委员会成员等信息；</w:t>
      </w:r>
    </w:p>
    <w:p w14:paraId="5AB8D21E">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（三）招标人明示或者暗示投标人压低或者抬高投标报价；</w:t>
      </w:r>
    </w:p>
    <w:p w14:paraId="305881D6">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（四）招标人授意投标人撤换、修改响应文件；</w:t>
      </w:r>
    </w:p>
    <w:p w14:paraId="2F3FC730">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（五）招标人明示或者暗示投标人为特定投标人成交提供方便；</w:t>
      </w:r>
    </w:p>
    <w:p w14:paraId="304B2DDD">
      <w:pPr>
        <w:spacing w:line="360" w:lineRule="auto"/>
        <w:ind w:firstLine="560" w:firstLineChars="200"/>
        <w:rPr>
          <w:rFonts w:ascii="宋体" w:hAnsi="宋体" w:cs="宋体"/>
          <w:color w:val="000000"/>
          <w:sz w:val="28"/>
          <w:szCs w:val="28"/>
        </w:rPr>
      </w:pPr>
      <w:r>
        <w:rPr>
          <w:rFonts w:ascii="宋体" w:hAnsi="宋体" w:cs="宋体"/>
          <w:color w:val="000000"/>
          <w:sz w:val="28"/>
          <w:szCs w:val="28"/>
        </w:rPr>
        <w:t>（六）招标人与投标人为谋求特定投标人成交而采取的其他串通行为。</w:t>
      </w:r>
    </w:p>
    <w:p w14:paraId="6FA4478D">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9.2.10使用通过受让或者租借等方式获取的资格、资质证书投标的，属于招标投标法第三十三条规定的以他人名义投标。</w:t>
      </w:r>
    </w:p>
    <w:p w14:paraId="2847D9C6">
      <w:pPr>
        <w:spacing w:line="360" w:lineRule="auto"/>
        <w:ind w:firstLine="560" w:firstLineChars="200"/>
        <w:rPr>
          <w:rFonts w:ascii="宋体" w:hAnsi="宋体" w:cs="宋体"/>
          <w:color w:val="000000"/>
          <w:sz w:val="28"/>
          <w:szCs w:val="28"/>
        </w:rPr>
      </w:pPr>
      <w:r>
        <w:rPr>
          <w:rFonts w:ascii="宋体" w:hAnsi="宋体" w:cs="宋体"/>
          <w:color w:val="000000"/>
          <w:sz w:val="28"/>
          <w:szCs w:val="28"/>
        </w:rPr>
        <w:t>投标人有下列情形之一的，属于招标投标法第三十三条规定的以其他方式弄虚作假的行为：</w:t>
      </w:r>
    </w:p>
    <w:p w14:paraId="5AC563E7">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（一）使用伪造、变造的许可证件；</w:t>
      </w:r>
    </w:p>
    <w:p w14:paraId="43E8D846">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（二）提供虚假的财务状况或者业绩；</w:t>
      </w:r>
    </w:p>
    <w:p w14:paraId="47C2700B">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（三）提供虚假的项目负责人或者主要技术人员简历、劳动关系证明；</w:t>
      </w:r>
    </w:p>
    <w:p w14:paraId="3909F207">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（四）提供虚假的信用状况；</w:t>
      </w:r>
    </w:p>
    <w:p w14:paraId="5E9634EB">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（五）其他弄虚作假的行为。</w:t>
      </w:r>
    </w:p>
    <w:p w14:paraId="0FCBE311">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9.2.11投标人相互串通投标或者与招标人串通投标的，投标人向招标人或者评标委员会成员行贿谋取成交的，成交无效；构成犯罪的，依法追究刑事责任；尚不构成犯罪的，依照招标投标法第五十三条的规定处罚。投标人未成交的，对单位的罚款金额按照招标项目合同金额依照招标投标法规定的比例计算。</w:t>
      </w:r>
    </w:p>
    <w:p w14:paraId="4929B36A">
      <w:pPr>
        <w:spacing w:line="360" w:lineRule="auto"/>
        <w:ind w:firstLine="560" w:firstLineChars="200"/>
        <w:rPr>
          <w:rFonts w:ascii="宋体" w:hAnsi="宋体" w:cs="宋体"/>
          <w:color w:val="000000"/>
          <w:sz w:val="28"/>
          <w:szCs w:val="28"/>
        </w:rPr>
      </w:pPr>
      <w:r>
        <w:rPr>
          <w:rFonts w:ascii="宋体" w:hAnsi="宋体" w:cs="宋体"/>
          <w:color w:val="000000"/>
          <w:sz w:val="28"/>
          <w:szCs w:val="28"/>
        </w:rPr>
        <w:t>投标人有下列行为之一的，属于招标投标法第五十三条规定的情节严重行为，由有关行政监督部门取消其1年至2年内参加依法必须进行招标的项目的投标资格：</w:t>
      </w:r>
    </w:p>
    <w:p w14:paraId="41E229BD">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（一）以行贿谋取成交；</w:t>
      </w:r>
    </w:p>
    <w:p w14:paraId="0F29A7F5">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（二）3年内2次以上串通投标；</w:t>
      </w:r>
    </w:p>
    <w:p w14:paraId="4A24FAF9">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（三）串通投标行为损害招标人、其他投标人或者国家、集体、公民的合法利益，造成直接经济损失30万元以上；</w:t>
      </w:r>
    </w:p>
    <w:p w14:paraId="5C974F47">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（四）其他串通投标情节严重的行为。</w:t>
      </w:r>
    </w:p>
    <w:p w14:paraId="4818EFF5">
      <w:pPr>
        <w:spacing w:line="360" w:lineRule="auto"/>
        <w:ind w:firstLine="560" w:firstLineChars="200"/>
        <w:rPr>
          <w:rFonts w:ascii="宋体" w:hAnsi="宋体" w:cs="宋体"/>
          <w:color w:val="000000"/>
          <w:sz w:val="28"/>
          <w:szCs w:val="28"/>
        </w:rPr>
      </w:pPr>
      <w:r>
        <w:rPr>
          <w:rFonts w:ascii="宋体" w:hAnsi="宋体" w:cs="宋体"/>
          <w:color w:val="000000"/>
          <w:sz w:val="28"/>
          <w:szCs w:val="28"/>
        </w:rPr>
        <w:t>投标人自本条第二款规定的处罚执行期限届满之日起3年内又有该款所列违法行为之一的，或者串通投标、以行贿谋取成交情节特别严重的，由工商行政管理机关吊销营业执照。</w:t>
      </w:r>
    </w:p>
    <w:p w14:paraId="37BB5340">
      <w:pPr>
        <w:spacing w:line="360" w:lineRule="auto"/>
        <w:ind w:firstLine="560" w:firstLineChars="200"/>
        <w:rPr>
          <w:rFonts w:ascii="宋体" w:hAnsi="宋体" w:cs="宋体"/>
          <w:color w:val="000000"/>
          <w:sz w:val="28"/>
          <w:szCs w:val="28"/>
        </w:rPr>
      </w:pPr>
      <w:r>
        <w:rPr>
          <w:rFonts w:ascii="宋体" w:hAnsi="宋体" w:cs="宋体"/>
          <w:color w:val="000000"/>
          <w:sz w:val="28"/>
          <w:szCs w:val="28"/>
        </w:rPr>
        <w:t>法律、行政法规对串通投标报价行为的处罚另有规定的，从其规定。</w:t>
      </w:r>
    </w:p>
    <w:p w14:paraId="31F52B1A">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9.2.12投标人以他人名义投标或者以其他方式弄虚作假骗取成交的，成交无效；构成犯罪的，依法追究刑事责任；尚不构成犯罪的，依照招标投标法第五十四条的规定处罚。依法必须进行招标的项目的投标人未成交的，对单位的罚款金额按照招标项目合同金额依照招标投标法规定的比例计算。</w:t>
      </w:r>
    </w:p>
    <w:p w14:paraId="57B37802">
      <w:pPr>
        <w:spacing w:line="360" w:lineRule="auto"/>
        <w:ind w:firstLine="560" w:firstLineChars="200"/>
        <w:rPr>
          <w:rFonts w:ascii="宋体" w:hAnsi="宋体" w:cs="宋体"/>
          <w:color w:val="000000"/>
          <w:sz w:val="28"/>
          <w:szCs w:val="28"/>
        </w:rPr>
      </w:pPr>
      <w:r>
        <w:rPr>
          <w:rFonts w:ascii="宋体" w:hAnsi="宋体" w:cs="宋体"/>
          <w:color w:val="000000"/>
          <w:sz w:val="28"/>
          <w:szCs w:val="28"/>
        </w:rPr>
        <w:t>投标人有下列行为之一的，属于招标投标法第五十四条规定的情节严重行为，由有关行政监督部门取消其1年至3年内参加依法必须进行招标的项目的投标资格：</w:t>
      </w:r>
    </w:p>
    <w:p w14:paraId="080FDA16">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（一）伪造、变造资格、资质证书或者其他许可证件骗取成交；</w:t>
      </w:r>
    </w:p>
    <w:p w14:paraId="1B36E4DB">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（二）3年内2次以上使用他人名义投标；</w:t>
      </w:r>
    </w:p>
    <w:p w14:paraId="22606E7F">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（三）弄虚作假骗取成交给招标人造成直接经济损失30万元以上；</w:t>
      </w:r>
    </w:p>
    <w:p w14:paraId="21FAF2CC">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（四）其他弄虚作假骗取成交情节严重的行为。</w:t>
      </w:r>
    </w:p>
    <w:p w14:paraId="7511C2D8">
      <w:pPr>
        <w:spacing w:line="360" w:lineRule="auto"/>
        <w:ind w:firstLine="560" w:firstLineChars="200"/>
        <w:rPr>
          <w:rFonts w:ascii="宋体" w:hAnsi="宋体" w:cs="宋体"/>
          <w:color w:val="000000"/>
          <w:sz w:val="28"/>
          <w:szCs w:val="28"/>
        </w:rPr>
      </w:pPr>
      <w:r>
        <w:rPr>
          <w:rFonts w:ascii="宋体" w:hAnsi="宋体" w:cs="宋体"/>
          <w:color w:val="000000"/>
          <w:sz w:val="28"/>
          <w:szCs w:val="28"/>
        </w:rPr>
        <w:t>投标人自本条第二款规定的处罚执行期限届满之日起3年内又有该款所列违法行为之一的，或者弄虚作假骗取成交情节特别严重的，由工商行政管理机关吊销营业执照。</w:t>
      </w:r>
    </w:p>
    <w:p w14:paraId="35592EA2">
      <w:pPr>
        <w:spacing w:line="360" w:lineRule="auto"/>
        <w:ind w:firstLine="560" w:firstLineChars="200"/>
        <w:rPr>
          <w:rFonts w:ascii="宋体" w:hAnsi="宋体" w:cs="宋体"/>
          <w:color w:val="000000"/>
          <w:sz w:val="28"/>
          <w:szCs w:val="28"/>
        </w:rPr>
      </w:pPr>
      <w:r>
        <w:rPr>
          <w:rFonts w:ascii="宋体" w:hAnsi="宋体" w:cs="宋体"/>
          <w:color w:val="000000"/>
          <w:sz w:val="28"/>
          <w:szCs w:val="28"/>
        </w:rPr>
        <w:t>9.2.13出让或者出租资格、资质证书供他人投标的，依照法律、行政法规的规定给予行政处罚；构成犯罪的，依法追究刑事责任。</w:t>
      </w:r>
    </w:p>
    <w:p w14:paraId="409CFB54">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9.3 对磋商小组成员的纪律要求</w:t>
      </w:r>
    </w:p>
    <w:p w14:paraId="035A779C">
      <w:pPr>
        <w:spacing w:line="360" w:lineRule="auto"/>
        <w:ind w:firstLine="560" w:firstLineChars="200"/>
        <w:rPr>
          <w:rFonts w:ascii="宋体" w:hAnsi="宋体" w:cs="宋体"/>
          <w:color w:val="000000"/>
          <w:sz w:val="28"/>
          <w:szCs w:val="28"/>
        </w:rPr>
      </w:pPr>
      <w:r>
        <w:rPr>
          <w:rFonts w:ascii="宋体" w:hAnsi="宋体" w:cs="宋体"/>
          <w:color w:val="000000"/>
          <w:sz w:val="28"/>
          <w:szCs w:val="28"/>
        </w:rPr>
        <w:t>9.3.1磋商小组成员不得收受他人的财物或者其他好处，不得向他人透漏对磋商响应文件的评审和比较、成交候选供应商的推荐情况以及评标有关的其他情况。在评标活动中，磋商小组成员不得擅离职守，影响评标程序正常进行，不得使用第三章“评标办法”没有规定的评审因素和标准进行评标。</w:t>
      </w:r>
    </w:p>
    <w:p w14:paraId="0DC78296">
      <w:pPr>
        <w:spacing w:line="360" w:lineRule="auto"/>
        <w:ind w:firstLine="560" w:firstLineChars="200"/>
        <w:rPr>
          <w:rFonts w:ascii="宋体" w:hAnsi="宋体" w:cs="宋体"/>
          <w:color w:val="000000"/>
          <w:sz w:val="28"/>
          <w:szCs w:val="28"/>
        </w:rPr>
      </w:pPr>
      <w:r>
        <w:rPr>
          <w:rFonts w:ascii="宋体" w:hAnsi="宋体" w:cs="宋体"/>
          <w:color w:val="000000"/>
          <w:sz w:val="28"/>
          <w:szCs w:val="28"/>
        </w:rPr>
        <w:t>9.3.2政府采购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w:t>
      </w:r>
    </w:p>
    <w:p w14:paraId="05C56433">
      <w:pPr>
        <w:spacing w:line="360" w:lineRule="auto"/>
        <w:ind w:firstLine="560" w:firstLineChars="200"/>
        <w:rPr>
          <w:rFonts w:ascii="宋体" w:hAnsi="宋体" w:cs="宋体"/>
          <w:color w:val="000000"/>
          <w:sz w:val="28"/>
          <w:szCs w:val="28"/>
        </w:rPr>
      </w:pPr>
      <w:r>
        <w:rPr>
          <w:rFonts w:ascii="宋体" w:hAnsi="宋体" w:cs="宋体"/>
          <w:color w:val="000000"/>
          <w:sz w:val="28"/>
          <w:szCs w:val="28"/>
        </w:rPr>
        <w:t>政府采购评审专家与供应商存在利害关系未回避的，处2万元以上5万元以下的罚款，禁止其参加政府采购评审活动。</w:t>
      </w:r>
    </w:p>
    <w:p w14:paraId="557CA3D3">
      <w:pPr>
        <w:spacing w:line="360" w:lineRule="auto"/>
        <w:ind w:firstLine="560" w:firstLineChars="200"/>
        <w:rPr>
          <w:rFonts w:ascii="宋体" w:hAnsi="宋体" w:cs="宋体"/>
          <w:color w:val="000000"/>
          <w:sz w:val="28"/>
          <w:szCs w:val="28"/>
        </w:rPr>
      </w:pPr>
      <w:r>
        <w:rPr>
          <w:rFonts w:ascii="宋体" w:hAnsi="宋体" w:cs="宋体"/>
          <w:color w:val="000000"/>
          <w:sz w:val="28"/>
          <w:szCs w:val="28"/>
        </w:rPr>
        <w:t>政府采购评审专家收受采购人、采购代理机构、供应商贿赂或者获取其他不正当利益，构成犯罪的，依法追究刑事责任；尚不构成犯罪的，处2万元以上5万元以下的罚款，禁止其参加政府采购评审活动。</w:t>
      </w:r>
    </w:p>
    <w:p w14:paraId="0ADD21FD">
      <w:pPr>
        <w:spacing w:line="360" w:lineRule="auto"/>
        <w:ind w:firstLine="560" w:firstLineChars="200"/>
        <w:rPr>
          <w:rFonts w:ascii="宋体" w:hAnsi="宋体" w:cs="宋体"/>
          <w:color w:val="000000"/>
          <w:sz w:val="28"/>
          <w:szCs w:val="28"/>
        </w:rPr>
      </w:pPr>
      <w:r>
        <w:rPr>
          <w:rFonts w:ascii="宋体" w:hAnsi="宋体" w:cs="宋体"/>
          <w:color w:val="000000"/>
          <w:sz w:val="28"/>
          <w:szCs w:val="28"/>
        </w:rPr>
        <w:t>政府采购评审专家有上述违法行为的，其评审意见无效，不得获取评审费；有违法所得的，没收违法所得；给他人造成损失的，依法承担民事责任。</w:t>
      </w:r>
    </w:p>
    <w:p w14:paraId="75807041">
      <w:pPr>
        <w:spacing w:line="360" w:lineRule="auto"/>
        <w:ind w:firstLine="560" w:firstLineChars="200"/>
        <w:rPr>
          <w:rFonts w:ascii="宋体" w:hAnsi="宋体" w:cs="宋体"/>
          <w:color w:val="000000"/>
          <w:sz w:val="28"/>
          <w:szCs w:val="28"/>
        </w:rPr>
      </w:pPr>
      <w:bookmarkStart w:id="86" w:name="_Hlk522181179"/>
      <w:r>
        <w:rPr>
          <w:rFonts w:ascii="宋体" w:hAnsi="宋体" w:cs="宋体"/>
          <w:color w:val="000000"/>
          <w:sz w:val="28"/>
          <w:szCs w:val="28"/>
        </w:rPr>
        <w:t>9.3.3评标委员会成员有下列行为之一的，由有关行政监督部门责令改正；情节严重的，禁止其在一定期限内参加依法必须进行招标的项目的评标；情节特别严重的，取消其担任评标委员会成员的资格：</w:t>
      </w:r>
    </w:p>
    <w:p w14:paraId="7E20618C">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（一）应当回避而不回避；</w:t>
      </w:r>
    </w:p>
    <w:p w14:paraId="7A3B3D66">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（二）擅离职守；</w:t>
      </w:r>
    </w:p>
    <w:p w14:paraId="5A936784">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（三）不按照磋商文件规定的评标标准和方法评标；</w:t>
      </w:r>
    </w:p>
    <w:p w14:paraId="788981F9">
      <w:pPr>
        <w:spacing w:line="360" w:lineRule="auto"/>
        <w:ind w:firstLine="560" w:firstLineChars="200"/>
        <w:rPr>
          <w:rFonts w:ascii="宋体" w:hAnsi="宋体" w:cs="宋体"/>
          <w:color w:val="000000"/>
          <w:sz w:val="28"/>
          <w:szCs w:val="28"/>
        </w:rPr>
      </w:pPr>
      <w:r>
        <w:rPr>
          <w:rFonts w:ascii="宋体" w:hAnsi="宋体" w:cs="宋体"/>
          <w:color w:val="000000"/>
          <w:sz w:val="28"/>
          <w:szCs w:val="28"/>
        </w:rPr>
        <w:t>（四）私下接触投标人；</w:t>
      </w:r>
    </w:p>
    <w:p w14:paraId="0CD34A46">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（五）向采购人征询确定成交人的意向或者接受任何单位或者个人明示或者暗示提出的倾向或者排斥特定投标人的要求；</w:t>
      </w:r>
    </w:p>
    <w:p w14:paraId="68173941">
      <w:pPr>
        <w:spacing w:line="360" w:lineRule="auto"/>
        <w:ind w:firstLine="560" w:firstLineChars="200"/>
        <w:rPr>
          <w:rFonts w:ascii="宋体" w:hAnsi="宋体" w:cs="宋体"/>
          <w:color w:val="000000"/>
          <w:sz w:val="28"/>
          <w:szCs w:val="28"/>
        </w:rPr>
      </w:pPr>
      <w:r>
        <w:rPr>
          <w:rFonts w:ascii="宋体" w:hAnsi="宋体" w:cs="宋体"/>
          <w:color w:val="000000"/>
          <w:sz w:val="28"/>
          <w:szCs w:val="28"/>
        </w:rPr>
        <w:t>（六）对依法应当否决的投标不提出否决意见；</w:t>
      </w:r>
    </w:p>
    <w:p w14:paraId="6AF3C09E">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（七）暗示或者诱导投标人作出澄清、说明或者接受投标人主动提出的澄清、说明；</w:t>
      </w:r>
    </w:p>
    <w:p w14:paraId="02559731">
      <w:pPr>
        <w:spacing w:line="360" w:lineRule="auto"/>
        <w:ind w:firstLine="560" w:firstLineChars="200"/>
        <w:rPr>
          <w:rFonts w:ascii="宋体" w:hAnsi="宋体" w:cs="宋体"/>
          <w:color w:val="000000"/>
          <w:sz w:val="28"/>
          <w:szCs w:val="28"/>
        </w:rPr>
      </w:pPr>
      <w:r>
        <w:rPr>
          <w:rFonts w:ascii="宋体" w:hAnsi="宋体" w:cs="宋体"/>
          <w:color w:val="000000"/>
          <w:sz w:val="28"/>
          <w:szCs w:val="28"/>
        </w:rPr>
        <w:t>（八）其他不客观、不公正履行职务的行为。</w:t>
      </w:r>
      <w:bookmarkEnd w:id="86"/>
    </w:p>
    <w:p w14:paraId="26537386">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9.4 对与评标活动有关的工作人员的纪律要求</w:t>
      </w:r>
    </w:p>
    <w:p w14:paraId="70D8F626">
      <w:pPr>
        <w:spacing w:line="360" w:lineRule="auto"/>
        <w:ind w:firstLine="560" w:firstLineChars="200"/>
        <w:rPr>
          <w:rFonts w:ascii="宋体" w:hAnsi="宋体" w:cs="宋体"/>
          <w:color w:val="000000"/>
          <w:sz w:val="28"/>
          <w:szCs w:val="28"/>
        </w:rPr>
      </w:pPr>
      <w:r>
        <w:rPr>
          <w:rFonts w:ascii="宋体" w:hAnsi="宋体" w:cs="宋体"/>
          <w:color w:val="000000"/>
          <w:sz w:val="28"/>
          <w:szCs w:val="28"/>
        </w:rPr>
        <w:t>9.4.1与评标活动有关的工作人员不得收受他人的财物或者其他好处，不得向他人透漏对磋商响应文件的评审和比较、成交候选供应商的推荐情况以及评标有关的其他情况。在评标活动中，与评标活动有关的工作人员不得擅离职守，影响评标程序正常进行。</w:t>
      </w:r>
    </w:p>
    <w:p w14:paraId="5B684795">
      <w:pPr>
        <w:spacing w:line="360" w:lineRule="auto"/>
        <w:ind w:firstLine="560" w:firstLineChars="200"/>
        <w:rPr>
          <w:rFonts w:ascii="宋体" w:hAnsi="宋体" w:cs="宋体"/>
          <w:color w:val="000000"/>
          <w:sz w:val="28"/>
          <w:szCs w:val="28"/>
        </w:rPr>
      </w:pPr>
      <w:r>
        <w:rPr>
          <w:rFonts w:ascii="宋体" w:hAnsi="宋体" w:cs="宋体"/>
          <w:color w:val="000000"/>
          <w:sz w:val="28"/>
          <w:szCs w:val="28"/>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74BF08FE">
      <w:pPr>
        <w:spacing w:line="360" w:lineRule="auto"/>
        <w:ind w:firstLine="560" w:firstLineChars="200"/>
        <w:rPr>
          <w:rFonts w:ascii="宋体" w:hAnsi="宋体" w:cs="宋体"/>
          <w:color w:val="000000"/>
          <w:sz w:val="28"/>
          <w:szCs w:val="28"/>
        </w:rPr>
      </w:pPr>
      <w:r>
        <w:rPr>
          <w:rFonts w:ascii="宋体" w:hAnsi="宋体" w:cs="宋体"/>
          <w:color w:val="000000"/>
          <w:sz w:val="28"/>
          <w:szCs w:val="28"/>
        </w:rPr>
        <w:t>9.4.3国家工作人员利用职务便利，以直接或者间接、明示或者暗示等任何方式非法干涉招标投标活动，有下列情形之一的，依法给予记过或者记大过处分；情节严重的，依法给予降级或者撤职处分；情节特别严重的，依法给予开除处分；构成犯罪的，依法追究刑事责任：</w:t>
      </w:r>
    </w:p>
    <w:p w14:paraId="4C6566A2">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（一）要求对依法必须进行招标的项目不招标，或者要求对依法应当公开招标的项目不公开招标；</w:t>
      </w:r>
    </w:p>
    <w:p w14:paraId="66E76325">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（二）要求评标委员会成员或者采购人以其指定的投标人作为中标候选人或者中标人，或者以其他方式非法干涉评标活动，影响中标结果；</w:t>
      </w:r>
    </w:p>
    <w:p w14:paraId="6C883932">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（三）以其他方式非法干涉招标投标活动。</w:t>
      </w:r>
    </w:p>
    <w:p w14:paraId="56DCB92C">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9.5 投诉</w:t>
      </w:r>
    </w:p>
    <w:p w14:paraId="38BD590C">
      <w:pPr>
        <w:spacing w:line="360" w:lineRule="auto"/>
        <w:ind w:firstLine="560" w:firstLineChars="200"/>
        <w:rPr>
          <w:rFonts w:ascii="宋体" w:hAnsi="宋体" w:cs="宋体"/>
          <w:color w:val="000000"/>
          <w:sz w:val="28"/>
          <w:szCs w:val="28"/>
        </w:rPr>
      </w:pPr>
      <w:r>
        <w:rPr>
          <w:rFonts w:ascii="宋体" w:hAnsi="宋体" w:cs="宋体"/>
          <w:color w:val="000000"/>
          <w:sz w:val="28"/>
          <w:szCs w:val="28"/>
        </w:rPr>
        <w:t>9.5.1供应商和其他利害关系人认为本次招标活动违反法律、法规和规章规定的，有权向有关行政监督部门投诉。</w:t>
      </w:r>
    </w:p>
    <w:p w14:paraId="40306B01">
      <w:pPr>
        <w:spacing w:line="360" w:lineRule="auto"/>
        <w:ind w:firstLine="560" w:firstLineChars="200"/>
        <w:rPr>
          <w:rFonts w:ascii="宋体" w:hAnsi="宋体" w:cs="宋体"/>
          <w:color w:val="000000"/>
          <w:sz w:val="28"/>
          <w:szCs w:val="28"/>
        </w:rPr>
      </w:pPr>
      <w:r>
        <w:rPr>
          <w:rFonts w:ascii="宋体" w:hAnsi="宋体" w:cs="宋体"/>
          <w:color w:val="000000"/>
          <w:sz w:val="28"/>
          <w:szCs w:val="28"/>
        </w:rPr>
        <w:t>9.5.2供应商的质疑和投诉，详见《中华人民共和国财政部令第94号--政府采购质疑和投诉办法》有关规定。</w:t>
      </w:r>
    </w:p>
    <w:p w14:paraId="098D247D">
      <w:pPr>
        <w:spacing w:line="360" w:lineRule="auto"/>
        <w:ind w:firstLine="560" w:firstLineChars="200"/>
        <w:rPr>
          <w:rFonts w:ascii="宋体" w:hAnsi="宋体" w:cs="宋体"/>
          <w:color w:val="000000"/>
          <w:sz w:val="28"/>
          <w:szCs w:val="28"/>
        </w:rPr>
      </w:pPr>
      <w:r>
        <w:rPr>
          <w:rFonts w:ascii="宋体" w:hAnsi="宋体" w:cs="宋体"/>
          <w:color w:val="000000"/>
          <w:sz w:val="28"/>
          <w:szCs w:val="28"/>
        </w:rPr>
        <w:t>9.5.3投诉人不得以投诉为名排挤竞争对手，不得进行虚假、恶意投诉，阻碍招标投标活动的正常进行。</w:t>
      </w:r>
    </w:p>
    <w:p w14:paraId="414476CB">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9.6评标过程的监控</w:t>
      </w:r>
    </w:p>
    <w:p w14:paraId="35C5C25A">
      <w:pPr>
        <w:spacing w:line="360" w:lineRule="auto"/>
        <w:ind w:firstLine="560" w:firstLineChars="200"/>
        <w:rPr>
          <w:rFonts w:ascii="宋体" w:hAnsi="宋体" w:cs="宋体"/>
          <w:color w:val="000000"/>
          <w:sz w:val="28"/>
          <w:szCs w:val="28"/>
        </w:rPr>
      </w:pPr>
      <w:r>
        <w:rPr>
          <w:rFonts w:ascii="宋体" w:hAnsi="宋体" w:cs="宋体"/>
          <w:color w:val="000000"/>
          <w:sz w:val="28"/>
          <w:szCs w:val="28"/>
        </w:rPr>
        <w:t>本项目评标过程实行全程录音、录像监控，供应商在评标过程中所进行的试图影响评标结果的不公正活动，可能导致其投标被拒绝。</w:t>
      </w:r>
    </w:p>
    <w:p w14:paraId="3A70E470">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9.7质疑</w:t>
      </w:r>
    </w:p>
    <w:p w14:paraId="6C1AFA76">
      <w:pPr>
        <w:spacing w:line="360" w:lineRule="auto"/>
        <w:ind w:firstLine="560" w:firstLineChars="200"/>
        <w:rPr>
          <w:rFonts w:ascii="宋体" w:hAnsi="宋体" w:cs="宋体"/>
          <w:color w:val="000000"/>
          <w:sz w:val="28"/>
          <w:szCs w:val="28"/>
        </w:rPr>
      </w:pPr>
      <w:r>
        <w:rPr>
          <w:rFonts w:ascii="宋体" w:hAnsi="宋体" w:cs="宋体"/>
          <w:color w:val="000000"/>
          <w:sz w:val="28"/>
          <w:szCs w:val="28"/>
        </w:rPr>
        <w:t>9.7.1供应商对采购事项有疑问的，应当按照《政府采购质疑和投诉办法》规定，以书面形式向采购人或代理机构提出，经法定代表人签字并加盖公章。</w:t>
      </w:r>
    </w:p>
    <w:p w14:paraId="0B15900C">
      <w:pPr>
        <w:spacing w:line="360" w:lineRule="auto"/>
        <w:ind w:firstLine="560" w:firstLineChars="200"/>
        <w:rPr>
          <w:rFonts w:ascii="宋体" w:hAnsi="宋体" w:cs="宋体"/>
          <w:color w:val="000000"/>
          <w:sz w:val="28"/>
          <w:szCs w:val="28"/>
        </w:rPr>
      </w:pPr>
      <w:r>
        <w:rPr>
          <w:rFonts w:ascii="宋体" w:hAnsi="宋体" w:cs="宋体"/>
          <w:color w:val="000000"/>
          <w:sz w:val="28"/>
          <w:szCs w:val="28"/>
        </w:rPr>
        <w:t>9.7.2供应商认为采购文件、采购过程、中标或者成交结果使自己的权益受到损害的，可以在知道或者应知其权益受到损害之日起7个工作日内，以书面形式向采购人、采购代理机构提出质疑。</w:t>
      </w:r>
    </w:p>
    <w:p w14:paraId="6D5CD11C">
      <w:pPr>
        <w:spacing w:line="360" w:lineRule="auto"/>
        <w:ind w:firstLine="560" w:firstLineChars="200"/>
        <w:rPr>
          <w:rFonts w:ascii="宋体" w:hAnsi="宋体" w:cs="宋体"/>
          <w:color w:val="000000"/>
          <w:sz w:val="28"/>
          <w:szCs w:val="28"/>
        </w:rPr>
      </w:pPr>
      <w:r>
        <w:rPr>
          <w:rFonts w:ascii="宋体" w:hAnsi="宋体" w:cs="宋体"/>
          <w:color w:val="000000"/>
          <w:sz w:val="28"/>
          <w:szCs w:val="28"/>
        </w:rPr>
        <w:t>9.7.3供应商对竞争性磋商文件条款或技术参数有异议的，应当在开标前通过澄清或修改程序提出。供应商已经参与开标，并于开标后对竞争性磋商文件提出质疑的，其质疑应当被视为无效质疑。在法定质疑期内对采购文件只能是一次性提出针对同一采购程序环节的质疑。</w:t>
      </w:r>
    </w:p>
    <w:p w14:paraId="75E43084">
      <w:pPr>
        <w:spacing w:line="360" w:lineRule="auto"/>
        <w:ind w:firstLine="560" w:firstLineChars="200"/>
        <w:rPr>
          <w:rFonts w:ascii="宋体" w:hAnsi="宋体" w:cs="宋体"/>
          <w:color w:val="000000"/>
          <w:sz w:val="28"/>
          <w:szCs w:val="28"/>
        </w:rPr>
      </w:pPr>
      <w:r>
        <w:rPr>
          <w:rFonts w:ascii="宋体" w:hAnsi="宋体" w:cs="宋体"/>
          <w:color w:val="000000"/>
          <w:sz w:val="28"/>
          <w:szCs w:val="28"/>
        </w:rPr>
        <w:t>9.7.4提出质疑的供应商（以下简称质疑供应商）应当是参与所质疑项目采购活动的供应商。潜在供应商已依法获取其可质疑的采购文件的，可以对该文件提出质疑。</w:t>
      </w:r>
    </w:p>
    <w:p w14:paraId="1A31F987">
      <w:pPr>
        <w:spacing w:line="360" w:lineRule="auto"/>
        <w:ind w:firstLine="560" w:firstLineChars="200"/>
        <w:rPr>
          <w:rFonts w:ascii="宋体" w:hAnsi="宋体" w:cs="宋体"/>
          <w:color w:val="000000"/>
          <w:sz w:val="28"/>
          <w:szCs w:val="28"/>
        </w:rPr>
      </w:pPr>
      <w:r>
        <w:rPr>
          <w:rFonts w:ascii="宋体" w:hAnsi="宋体" w:cs="宋体"/>
          <w:color w:val="000000"/>
          <w:sz w:val="28"/>
          <w:szCs w:val="28"/>
        </w:rPr>
        <w:t>9.7.5对采购文件提出质疑的，应当在获取采购文件或者采购文件公告期限届满之日起7个工作日内提出。</w:t>
      </w:r>
    </w:p>
    <w:p w14:paraId="3EE4C63A">
      <w:pPr>
        <w:spacing w:line="360" w:lineRule="auto"/>
        <w:ind w:firstLine="560" w:firstLineChars="200"/>
        <w:rPr>
          <w:rFonts w:ascii="宋体" w:hAnsi="宋体" w:cs="宋体"/>
          <w:color w:val="000000"/>
          <w:sz w:val="28"/>
          <w:szCs w:val="28"/>
        </w:rPr>
      </w:pPr>
      <w:r>
        <w:rPr>
          <w:rFonts w:ascii="宋体" w:hAnsi="宋体" w:cs="宋体"/>
          <w:color w:val="000000"/>
          <w:sz w:val="28"/>
          <w:szCs w:val="28"/>
        </w:rPr>
        <w:t>9.7.6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2E65A395">
      <w:pPr>
        <w:spacing w:line="360" w:lineRule="auto"/>
        <w:ind w:firstLine="560" w:firstLineChars="200"/>
        <w:rPr>
          <w:rFonts w:ascii="宋体" w:hAnsi="宋体" w:cs="宋体"/>
          <w:color w:val="000000"/>
          <w:sz w:val="28"/>
          <w:szCs w:val="28"/>
        </w:rPr>
      </w:pPr>
      <w:r>
        <w:rPr>
          <w:rFonts w:ascii="宋体" w:hAnsi="宋体" w:cs="宋体"/>
          <w:color w:val="000000"/>
          <w:sz w:val="28"/>
          <w:szCs w:val="28"/>
        </w:rPr>
        <w:t>9.7.7有下列情形之一的，属于无效质疑，代理机构可不予受理：</w:t>
      </w:r>
    </w:p>
    <w:p w14:paraId="166DF530">
      <w:pPr>
        <w:spacing w:line="360" w:lineRule="auto"/>
        <w:ind w:firstLine="560" w:firstLineChars="200"/>
        <w:rPr>
          <w:rFonts w:ascii="宋体" w:hAnsi="宋体" w:cs="宋体"/>
          <w:color w:val="000000"/>
          <w:sz w:val="28"/>
          <w:szCs w:val="28"/>
        </w:rPr>
      </w:pPr>
      <w:r>
        <w:rPr>
          <w:rFonts w:ascii="宋体" w:hAnsi="宋体" w:cs="宋体"/>
          <w:color w:val="000000"/>
          <w:sz w:val="28"/>
          <w:szCs w:val="28"/>
        </w:rPr>
        <w:t>（1）未在有效期限内提出质疑的；</w:t>
      </w:r>
    </w:p>
    <w:p w14:paraId="5D34969D">
      <w:pPr>
        <w:spacing w:line="360" w:lineRule="auto"/>
        <w:ind w:firstLine="560" w:firstLineChars="200"/>
        <w:rPr>
          <w:rFonts w:ascii="宋体" w:hAnsi="宋体" w:cs="宋体"/>
          <w:color w:val="000000"/>
          <w:sz w:val="28"/>
          <w:szCs w:val="28"/>
        </w:rPr>
      </w:pPr>
      <w:r>
        <w:rPr>
          <w:rFonts w:ascii="宋体" w:hAnsi="宋体" w:cs="宋体"/>
          <w:color w:val="000000"/>
          <w:sz w:val="28"/>
          <w:szCs w:val="28"/>
        </w:rPr>
        <w:t>（2）质疑未以书面形式提出的；</w:t>
      </w:r>
    </w:p>
    <w:p w14:paraId="4E8A6ECF">
      <w:pPr>
        <w:spacing w:line="360" w:lineRule="auto"/>
        <w:ind w:firstLine="560" w:firstLineChars="200"/>
        <w:rPr>
          <w:rFonts w:ascii="宋体" w:hAnsi="宋体" w:cs="宋体"/>
          <w:color w:val="000000"/>
          <w:sz w:val="28"/>
          <w:szCs w:val="28"/>
        </w:rPr>
      </w:pPr>
      <w:r>
        <w:rPr>
          <w:rFonts w:ascii="宋体" w:hAnsi="宋体" w:cs="宋体"/>
          <w:color w:val="000000"/>
          <w:sz w:val="28"/>
          <w:szCs w:val="28"/>
        </w:rPr>
        <w:t>（3）所提交材料未明示属于质疑材料的；</w:t>
      </w:r>
    </w:p>
    <w:p w14:paraId="0E827211">
      <w:pPr>
        <w:spacing w:line="360" w:lineRule="auto"/>
        <w:ind w:firstLine="560" w:firstLineChars="200"/>
        <w:rPr>
          <w:rFonts w:ascii="宋体" w:hAnsi="宋体" w:cs="宋体"/>
          <w:color w:val="000000"/>
          <w:sz w:val="28"/>
          <w:szCs w:val="28"/>
        </w:rPr>
      </w:pPr>
      <w:r>
        <w:rPr>
          <w:rFonts w:ascii="宋体" w:hAnsi="宋体" w:cs="宋体"/>
          <w:color w:val="000000"/>
          <w:sz w:val="28"/>
          <w:szCs w:val="28"/>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5010F951">
      <w:pPr>
        <w:spacing w:line="360" w:lineRule="auto"/>
        <w:ind w:firstLine="560" w:firstLineChars="200"/>
        <w:rPr>
          <w:rFonts w:ascii="宋体" w:hAnsi="宋体" w:cs="宋体"/>
          <w:color w:val="000000"/>
          <w:sz w:val="28"/>
          <w:szCs w:val="28"/>
        </w:rPr>
      </w:pPr>
      <w:r>
        <w:rPr>
          <w:rFonts w:ascii="宋体" w:hAnsi="宋体" w:cs="宋体"/>
          <w:color w:val="000000"/>
          <w:sz w:val="28"/>
          <w:szCs w:val="28"/>
        </w:rPr>
        <w:t>（5）质疑书未提供有效联系人或联系方式的；</w:t>
      </w:r>
    </w:p>
    <w:p w14:paraId="51835A72">
      <w:pPr>
        <w:spacing w:line="360" w:lineRule="auto"/>
        <w:ind w:firstLine="560" w:firstLineChars="200"/>
        <w:rPr>
          <w:rFonts w:ascii="宋体" w:hAnsi="宋体" w:cs="宋体"/>
          <w:color w:val="000000"/>
          <w:sz w:val="28"/>
          <w:szCs w:val="28"/>
        </w:rPr>
      </w:pPr>
      <w:r>
        <w:rPr>
          <w:rFonts w:ascii="宋体" w:hAnsi="宋体" w:cs="宋体"/>
          <w:color w:val="000000"/>
          <w:sz w:val="28"/>
          <w:szCs w:val="28"/>
        </w:rPr>
        <w:t>（6）质疑事项已经进入投诉或者诉讼程序的；</w:t>
      </w:r>
    </w:p>
    <w:p w14:paraId="7515C1D5">
      <w:pPr>
        <w:spacing w:line="360" w:lineRule="auto"/>
        <w:ind w:firstLine="560" w:firstLineChars="200"/>
        <w:rPr>
          <w:rFonts w:ascii="宋体" w:hAnsi="宋体" w:cs="宋体"/>
          <w:color w:val="000000"/>
          <w:sz w:val="28"/>
          <w:szCs w:val="28"/>
        </w:rPr>
      </w:pPr>
      <w:r>
        <w:rPr>
          <w:rFonts w:ascii="宋体" w:hAnsi="宋体" w:cs="宋体"/>
          <w:color w:val="000000"/>
          <w:sz w:val="28"/>
          <w:szCs w:val="28"/>
        </w:rPr>
        <w:t>（7）其它不符合受理条件的情形。</w:t>
      </w:r>
    </w:p>
    <w:p w14:paraId="1FC88061">
      <w:pPr>
        <w:spacing w:line="360" w:lineRule="auto"/>
        <w:ind w:firstLine="560" w:firstLineChars="200"/>
        <w:rPr>
          <w:rFonts w:ascii="宋体" w:hAnsi="宋体" w:cs="宋体"/>
          <w:color w:val="000000"/>
          <w:sz w:val="28"/>
          <w:szCs w:val="28"/>
        </w:rPr>
      </w:pPr>
      <w:r>
        <w:rPr>
          <w:rFonts w:ascii="宋体" w:hAnsi="宋体" w:cs="宋体"/>
          <w:color w:val="000000"/>
          <w:sz w:val="28"/>
          <w:szCs w:val="28"/>
        </w:rPr>
        <w:t>9.7.8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3252D4CE">
      <w:pPr>
        <w:spacing w:line="360" w:lineRule="auto"/>
        <w:ind w:firstLine="560" w:firstLineChars="200"/>
        <w:rPr>
          <w:rFonts w:ascii="宋体" w:hAnsi="宋体" w:cs="宋体"/>
          <w:color w:val="000000"/>
          <w:sz w:val="28"/>
          <w:szCs w:val="28"/>
        </w:rPr>
      </w:pPr>
      <w:r>
        <w:rPr>
          <w:rFonts w:ascii="宋体" w:hAnsi="宋体" w:cs="宋体"/>
          <w:color w:val="000000"/>
          <w:sz w:val="28"/>
          <w:szCs w:val="28"/>
        </w:rPr>
        <w:t>9.7.9供应商对评审过程、中标或者成交结果提出质疑的，采购人、采购代理机构可以组织原评标委员会、竞争性磋商小组、询价小组或者竞争性磋商小组协助答复质疑。</w:t>
      </w:r>
    </w:p>
    <w:p w14:paraId="727023F2">
      <w:pPr>
        <w:spacing w:line="360" w:lineRule="auto"/>
        <w:ind w:firstLine="560" w:firstLineChars="200"/>
        <w:rPr>
          <w:rFonts w:ascii="宋体" w:hAnsi="宋体" w:cs="宋体"/>
          <w:color w:val="000000"/>
          <w:sz w:val="28"/>
          <w:szCs w:val="28"/>
        </w:rPr>
      </w:pPr>
      <w:r>
        <w:rPr>
          <w:rFonts w:ascii="宋体" w:hAnsi="宋体" w:cs="宋体"/>
          <w:color w:val="000000"/>
          <w:sz w:val="28"/>
          <w:szCs w:val="28"/>
        </w:rPr>
        <w:t>9.7.10质疑人有下列情形之一的，代理机构应驳回质疑：</w:t>
      </w:r>
    </w:p>
    <w:p w14:paraId="14DBE9EF">
      <w:pPr>
        <w:spacing w:line="360" w:lineRule="auto"/>
        <w:ind w:firstLine="560" w:firstLineChars="200"/>
        <w:rPr>
          <w:rFonts w:ascii="宋体" w:hAnsi="宋体" w:cs="宋体"/>
          <w:color w:val="000000"/>
          <w:sz w:val="28"/>
          <w:szCs w:val="28"/>
        </w:rPr>
      </w:pPr>
      <w:r>
        <w:rPr>
          <w:rFonts w:ascii="宋体" w:hAnsi="宋体" w:cs="宋体"/>
          <w:color w:val="000000"/>
          <w:sz w:val="28"/>
          <w:szCs w:val="28"/>
        </w:rPr>
        <w:t>（1）质疑缺乏事实和法律依据的；</w:t>
      </w:r>
    </w:p>
    <w:p w14:paraId="6DD5DD7E">
      <w:pPr>
        <w:spacing w:line="360" w:lineRule="auto"/>
        <w:ind w:firstLine="560" w:firstLineChars="200"/>
        <w:rPr>
          <w:rFonts w:ascii="宋体" w:hAnsi="宋体" w:cs="宋体"/>
          <w:color w:val="000000"/>
          <w:sz w:val="28"/>
          <w:szCs w:val="28"/>
        </w:rPr>
      </w:pPr>
      <w:r>
        <w:rPr>
          <w:rFonts w:ascii="宋体" w:hAnsi="宋体" w:cs="宋体"/>
          <w:color w:val="000000"/>
          <w:sz w:val="28"/>
          <w:szCs w:val="28"/>
        </w:rPr>
        <w:t>（2）质疑人捏造事实、提供虚假材料，或在一定期限内多次质疑而无实据的；</w:t>
      </w:r>
    </w:p>
    <w:p w14:paraId="4EFFBEF3">
      <w:pPr>
        <w:spacing w:line="360" w:lineRule="auto"/>
        <w:ind w:firstLine="560" w:firstLineChars="200"/>
        <w:rPr>
          <w:rFonts w:ascii="宋体" w:hAnsi="宋体" w:cs="宋体"/>
          <w:color w:val="000000"/>
          <w:sz w:val="28"/>
          <w:szCs w:val="28"/>
        </w:rPr>
      </w:pPr>
      <w:r>
        <w:rPr>
          <w:rFonts w:ascii="宋体" w:hAnsi="宋体" w:cs="宋体"/>
          <w:color w:val="000000"/>
          <w:sz w:val="28"/>
          <w:szCs w:val="28"/>
        </w:rPr>
        <w:t>（3）质疑已经处理并答复后，质疑人就同一事项又提起质疑且未提供新的有效证据的；</w:t>
      </w:r>
    </w:p>
    <w:p w14:paraId="02BBE607">
      <w:pPr>
        <w:spacing w:line="360" w:lineRule="auto"/>
        <w:ind w:firstLine="560" w:firstLineChars="200"/>
        <w:rPr>
          <w:rFonts w:ascii="宋体" w:hAnsi="宋体" w:cs="宋体"/>
          <w:color w:val="000000"/>
          <w:sz w:val="28"/>
          <w:szCs w:val="28"/>
        </w:rPr>
      </w:pPr>
      <w:r>
        <w:rPr>
          <w:rFonts w:ascii="宋体" w:hAnsi="宋体" w:cs="宋体"/>
          <w:color w:val="000000"/>
          <w:sz w:val="28"/>
          <w:szCs w:val="28"/>
        </w:rPr>
        <w:t>（4）其他根据相关法律、法规应当予以驳回的情形。</w:t>
      </w:r>
    </w:p>
    <w:p w14:paraId="78B74083">
      <w:pPr>
        <w:spacing w:line="360" w:lineRule="auto"/>
        <w:ind w:firstLine="560" w:firstLineChars="200"/>
        <w:rPr>
          <w:rFonts w:ascii="宋体" w:hAnsi="宋体" w:cs="宋体"/>
          <w:color w:val="000000"/>
          <w:sz w:val="28"/>
          <w:szCs w:val="28"/>
        </w:rPr>
      </w:pPr>
      <w:r>
        <w:rPr>
          <w:rFonts w:ascii="宋体" w:hAnsi="宋体" w:cs="宋体"/>
          <w:color w:val="000000"/>
          <w:sz w:val="28"/>
          <w:szCs w:val="28"/>
        </w:rPr>
        <w:t>9.7.11供应商进行虚假和恶意质疑的，代理机构可以提请有关部门将其列入不良记录名单，在一至三年内禁止参加政府采购活动，并将处理决定在相关政府采购媒体上公布。</w:t>
      </w:r>
    </w:p>
    <w:p w14:paraId="792415EC">
      <w:pPr>
        <w:spacing w:line="360" w:lineRule="auto"/>
        <w:ind w:firstLine="560" w:firstLineChars="200"/>
        <w:rPr>
          <w:rFonts w:ascii="宋体" w:hAnsi="宋体" w:cs="宋体"/>
          <w:color w:val="000000"/>
          <w:sz w:val="28"/>
          <w:szCs w:val="28"/>
        </w:rPr>
      </w:pPr>
      <w:r>
        <w:rPr>
          <w:rFonts w:ascii="宋体" w:hAnsi="宋体" w:cs="宋体"/>
          <w:color w:val="000000"/>
          <w:sz w:val="28"/>
          <w:szCs w:val="28"/>
        </w:rPr>
        <w:t>9.7.12采购人、采购代理机构认为供应商质疑不成立，或者成立但未对中标、成交结果构成影响的，继续开展采购活动；认为供应商质疑成立且影响或者可能影响中标、成交结果的，按照下列情况处理：</w:t>
      </w:r>
    </w:p>
    <w:p w14:paraId="3E570BDC">
      <w:pPr>
        <w:spacing w:line="360" w:lineRule="auto"/>
        <w:ind w:firstLine="560" w:firstLineChars="200"/>
        <w:rPr>
          <w:rFonts w:ascii="宋体" w:hAnsi="宋体" w:cs="宋体"/>
          <w:color w:val="000000"/>
          <w:sz w:val="28"/>
          <w:szCs w:val="28"/>
        </w:rPr>
      </w:pPr>
      <w:r>
        <w:rPr>
          <w:rFonts w:ascii="宋体" w:hAnsi="宋体" w:cs="宋体"/>
          <w:color w:val="000000"/>
          <w:sz w:val="28"/>
          <w:szCs w:val="28"/>
        </w:rPr>
        <w:t>（一）对采购文件提出的质疑，依法通过澄清或者修改可以继续开展采购活动的，澄清或者修改采购文件后继续开展采购活动；否则应当修改采购文件后重新开展采购活动。</w:t>
      </w:r>
    </w:p>
    <w:p w14:paraId="2656AA70">
      <w:pPr>
        <w:spacing w:line="360" w:lineRule="auto"/>
        <w:ind w:firstLine="560" w:firstLineChars="200"/>
        <w:rPr>
          <w:rFonts w:ascii="宋体" w:hAnsi="宋体" w:cs="宋体"/>
          <w:color w:val="000000"/>
          <w:sz w:val="28"/>
          <w:szCs w:val="28"/>
        </w:rPr>
      </w:pPr>
      <w:r>
        <w:rPr>
          <w:rFonts w:ascii="宋体" w:hAnsi="宋体" w:cs="宋体"/>
          <w:color w:val="000000"/>
          <w:sz w:val="28"/>
          <w:szCs w:val="28"/>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2574E3E9">
      <w:pPr>
        <w:spacing w:line="360" w:lineRule="auto"/>
        <w:ind w:firstLine="560" w:firstLineChars="200"/>
        <w:rPr>
          <w:rFonts w:ascii="宋体" w:hAnsi="宋体" w:cs="宋体"/>
          <w:color w:val="000000"/>
          <w:sz w:val="28"/>
          <w:szCs w:val="28"/>
        </w:rPr>
      </w:pPr>
      <w:r>
        <w:rPr>
          <w:rFonts w:ascii="宋体" w:hAnsi="宋体" w:cs="宋体"/>
          <w:color w:val="000000"/>
          <w:sz w:val="28"/>
          <w:szCs w:val="28"/>
        </w:rPr>
        <w:t>质疑答复导致中标、成交结果改变的，采购人或者采购代理机构应当将有关情况书面报告本级财政部门。</w:t>
      </w:r>
    </w:p>
    <w:p w14:paraId="47EEA984">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9.7.13质疑供应商对采购人、采购代理机构的答复不满意，或者采购人、采购代理机构未在规定时间内作出答复的，可以在答复期满后15个工作日内向本办法第六条规定的财政部门提起投诉（投诉书范本见附件2）。</w:t>
      </w:r>
    </w:p>
    <w:p w14:paraId="6E2BB869">
      <w:pPr>
        <w:pStyle w:val="11"/>
        <w:jc w:val="both"/>
        <w:rPr>
          <w:rFonts w:hint="eastAsia" w:ascii="宋体" w:hAnsi="宋体" w:cs="宋体"/>
          <w:b/>
          <w:color w:val="000000"/>
          <w:sz w:val="28"/>
          <w:szCs w:val="28"/>
        </w:rPr>
      </w:pPr>
    </w:p>
    <w:p w14:paraId="794EE58E">
      <w:pPr>
        <w:rPr>
          <w:rFonts w:ascii="宋体" w:hAnsi="宋体" w:cs="宋体"/>
          <w:b/>
          <w:color w:val="000000"/>
          <w:sz w:val="28"/>
          <w:szCs w:val="28"/>
        </w:rPr>
      </w:pPr>
    </w:p>
    <w:p w14:paraId="7DD29A8D">
      <w:pPr>
        <w:pStyle w:val="11"/>
        <w:jc w:val="both"/>
        <w:rPr>
          <w:rFonts w:hint="eastAsia" w:ascii="宋体" w:hAnsi="宋体" w:cs="宋体"/>
          <w:b/>
          <w:color w:val="000000"/>
          <w:sz w:val="28"/>
          <w:szCs w:val="28"/>
        </w:rPr>
      </w:pPr>
    </w:p>
    <w:p w14:paraId="257B4181">
      <w:pPr>
        <w:rPr>
          <w:rFonts w:ascii="宋体" w:hAnsi="宋体" w:cs="宋体"/>
          <w:b/>
          <w:color w:val="000000"/>
          <w:sz w:val="28"/>
          <w:szCs w:val="28"/>
        </w:rPr>
      </w:pPr>
    </w:p>
    <w:p w14:paraId="5CCE1A34">
      <w:pPr>
        <w:pStyle w:val="13"/>
        <w:ind w:left="1470" w:right="1470"/>
        <w:rPr>
          <w:rFonts w:ascii="宋体" w:hAnsi="宋体" w:cs="宋体"/>
          <w:b/>
          <w:color w:val="000000"/>
          <w:sz w:val="28"/>
          <w:szCs w:val="28"/>
        </w:rPr>
      </w:pPr>
    </w:p>
    <w:p w14:paraId="5AC2EC9B">
      <w:pPr>
        <w:rPr>
          <w:rFonts w:ascii="宋体" w:hAnsi="宋体" w:cs="宋体"/>
          <w:b/>
          <w:color w:val="000000"/>
          <w:sz w:val="28"/>
          <w:szCs w:val="28"/>
        </w:rPr>
      </w:pPr>
    </w:p>
    <w:p w14:paraId="07CF8524">
      <w:pPr>
        <w:pStyle w:val="13"/>
        <w:ind w:left="1470" w:right="1470"/>
      </w:pPr>
    </w:p>
    <w:p w14:paraId="0BEE9FE3">
      <w:pPr>
        <w:spacing w:line="360" w:lineRule="auto"/>
        <w:rPr>
          <w:rFonts w:ascii="宋体" w:hAnsi="宋体" w:cs="宋体"/>
          <w:b/>
          <w:color w:val="000000"/>
          <w:sz w:val="28"/>
          <w:szCs w:val="28"/>
        </w:rPr>
      </w:pPr>
    </w:p>
    <w:p w14:paraId="6A626D61">
      <w:pPr>
        <w:spacing w:line="360" w:lineRule="auto"/>
        <w:rPr>
          <w:rFonts w:ascii="宋体" w:hAnsi="宋体" w:cs="宋体"/>
          <w:b/>
          <w:color w:val="000000"/>
          <w:sz w:val="28"/>
          <w:szCs w:val="28"/>
        </w:rPr>
      </w:pPr>
    </w:p>
    <w:p w14:paraId="12F6A8C0">
      <w:pPr>
        <w:spacing w:line="360" w:lineRule="auto"/>
        <w:rPr>
          <w:rFonts w:ascii="宋体" w:hAnsi="宋体" w:cs="宋体"/>
          <w:b/>
          <w:color w:val="000000"/>
          <w:sz w:val="28"/>
          <w:szCs w:val="28"/>
        </w:rPr>
      </w:pPr>
    </w:p>
    <w:p w14:paraId="72E7A8EB">
      <w:pPr>
        <w:spacing w:line="360" w:lineRule="auto"/>
        <w:rPr>
          <w:rFonts w:ascii="宋体" w:hAnsi="宋体" w:cs="宋体"/>
          <w:b/>
          <w:color w:val="000000"/>
          <w:sz w:val="28"/>
          <w:szCs w:val="28"/>
        </w:rPr>
      </w:pPr>
      <w:r>
        <w:rPr>
          <w:rFonts w:ascii="宋体" w:hAnsi="宋体" w:cs="宋体"/>
          <w:b/>
          <w:color w:val="000000"/>
          <w:sz w:val="28"/>
          <w:szCs w:val="28"/>
        </w:rPr>
        <w:t>附件1</w:t>
      </w:r>
    </w:p>
    <w:p w14:paraId="0C36BF03">
      <w:pPr>
        <w:spacing w:line="360" w:lineRule="auto"/>
        <w:jc w:val="center"/>
        <w:rPr>
          <w:rFonts w:ascii="宋体" w:hAnsi="宋体" w:cs="宋体"/>
          <w:b/>
          <w:bCs/>
          <w:color w:val="000000"/>
          <w:sz w:val="28"/>
          <w:szCs w:val="28"/>
        </w:rPr>
      </w:pPr>
      <w:r>
        <w:rPr>
          <w:rFonts w:ascii="宋体" w:hAnsi="宋体" w:cs="宋体"/>
          <w:b/>
          <w:bCs/>
          <w:color w:val="000000"/>
          <w:sz w:val="28"/>
          <w:szCs w:val="28"/>
        </w:rPr>
        <w:t>质疑函范本</w:t>
      </w:r>
    </w:p>
    <w:p w14:paraId="5D5BBBE2">
      <w:pPr>
        <w:adjustRightInd w:val="0"/>
        <w:snapToGrid w:val="0"/>
        <w:spacing w:line="360" w:lineRule="auto"/>
        <w:rPr>
          <w:rFonts w:ascii="宋体" w:hAnsi="宋体" w:cs="宋体"/>
          <w:color w:val="000000"/>
          <w:sz w:val="28"/>
          <w:szCs w:val="28"/>
        </w:rPr>
      </w:pPr>
      <w:r>
        <w:rPr>
          <w:rFonts w:ascii="宋体" w:hAnsi="宋体" w:cs="宋体"/>
          <w:color w:val="000000"/>
          <w:sz w:val="28"/>
          <w:szCs w:val="28"/>
        </w:rPr>
        <w:t>一、质疑供应商基本信息</w:t>
      </w:r>
    </w:p>
    <w:p w14:paraId="4F17D3CE">
      <w:pPr>
        <w:adjustRightInd w:val="0"/>
        <w:snapToGrid w:val="0"/>
        <w:spacing w:line="360" w:lineRule="auto"/>
        <w:rPr>
          <w:rFonts w:ascii="宋体" w:hAnsi="宋体" w:cs="宋体"/>
          <w:color w:val="000000"/>
          <w:sz w:val="28"/>
          <w:szCs w:val="28"/>
          <w:u w:val="dotted"/>
        </w:rPr>
      </w:pPr>
      <w:r>
        <w:rPr>
          <w:rFonts w:ascii="宋体" w:hAnsi="宋体" w:cs="宋体"/>
          <w:color w:val="000000"/>
          <w:sz w:val="28"/>
          <w:szCs w:val="28"/>
        </w:rPr>
        <w:t>质疑供应商：</w:t>
      </w:r>
      <w:r>
        <w:rPr>
          <w:rFonts w:ascii="宋体" w:hAnsi="宋体" w:cs="宋体"/>
          <w:color w:val="000000"/>
          <w:sz w:val="28"/>
          <w:szCs w:val="28"/>
          <w:u w:val="single"/>
        </w:rPr>
        <w:t xml:space="preserve">                                        </w:t>
      </w:r>
    </w:p>
    <w:p w14:paraId="467F7744">
      <w:pPr>
        <w:adjustRightInd w:val="0"/>
        <w:snapToGrid w:val="0"/>
        <w:spacing w:line="360" w:lineRule="auto"/>
        <w:rPr>
          <w:rFonts w:ascii="宋体" w:hAnsi="宋体" w:cs="宋体"/>
          <w:color w:val="000000"/>
          <w:sz w:val="28"/>
          <w:szCs w:val="28"/>
        </w:rPr>
      </w:pPr>
      <w:r>
        <w:rPr>
          <w:rFonts w:ascii="宋体" w:hAnsi="宋体" w:cs="宋体"/>
          <w:color w:val="000000"/>
          <w:sz w:val="28"/>
          <w:szCs w:val="28"/>
        </w:rPr>
        <w:t>地址：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12FACEAB">
      <w:pPr>
        <w:adjustRightInd w:val="0"/>
        <w:snapToGrid w:val="0"/>
        <w:spacing w:line="360" w:lineRule="auto"/>
        <w:rPr>
          <w:rFonts w:ascii="宋体" w:hAnsi="宋体" w:cs="宋体"/>
          <w:color w:val="000000"/>
          <w:sz w:val="28"/>
          <w:szCs w:val="28"/>
        </w:rPr>
      </w:pPr>
      <w:r>
        <w:rPr>
          <w:rFonts w:ascii="宋体" w:hAnsi="宋体" w:cs="宋体"/>
          <w:color w:val="000000"/>
          <w:sz w:val="28"/>
          <w:szCs w:val="28"/>
        </w:rPr>
        <w:t>联系人：</w:t>
      </w:r>
      <w:r>
        <w:rPr>
          <w:rFonts w:ascii="宋体" w:hAnsi="宋体" w:cs="宋体"/>
          <w:color w:val="000000"/>
          <w:sz w:val="28"/>
          <w:szCs w:val="28"/>
          <w:u w:val="single"/>
        </w:rPr>
        <w:t xml:space="preserve">                      </w:t>
      </w:r>
      <w:r>
        <w:rPr>
          <w:rFonts w:ascii="宋体" w:hAnsi="宋体" w:cs="宋体"/>
          <w:color w:val="000000"/>
          <w:sz w:val="28"/>
          <w:szCs w:val="28"/>
        </w:rPr>
        <w:t>联系电话：</w:t>
      </w:r>
      <w:r>
        <w:rPr>
          <w:rFonts w:ascii="宋体" w:hAnsi="宋体" w:cs="宋体"/>
          <w:color w:val="000000"/>
          <w:sz w:val="28"/>
          <w:szCs w:val="28"/>
          <w:u w:val="single"/>
        </w:rPr>
        <w:t xml:space="preserve">                             </w:t>
      </w:r>
    </w:p>
    <w:p w14:paraId="1897CD31">
      <w:pPr>
        <w:adjustRightInd w:val="0"/>
        <w:snapToGrid w:val="0"/>
        <w:spacing w:line="360" w:lineRule="auto"/>
        <w:rPr>
          <w:rFonts w:ascii="宋体" w:hAnsi="宋体" w:cs="宋体"/>
          <w:color w:val="000000"/>
          <w:sz w:val="28"/>
          <w:szCs w:val="28"/>
          <w:u w:val="dotted"/>
        </w:rPr>
      </w:pPr>
      <w:r>
        <w:rPr>
          <w:rFonts w:ascii="宋体" w:hAnsi="宋体" w:cs="宋体"/>
          <w:color w:val="000000"/>
          <w:sz w:val="28"/>
          <w:szCs w:val="28"/>
        </w:rPr>
        <w:t>授权代表：</w:t>
      </w:r>
      <w:r>
        <w:rPr>
          <w:rFonts w:ascii="宋体" w:hAnsi="宋体" w:cs="宋体"/>
          <w:color w:val="000000"/>
          <w:sz w:val="28"/>
          <w:szCs w:val="28"/>
          <w:u w:val="single"/>
        </w:rPr>
        <w:t xml:space="preserve">                                          </w:t>
      </w:r>
    </w:p>
    <w:p w14:paraId="512C000E">
      <w:pPr>
        <w:adjustRightInd w:val="0"/>
        <w:snapToGrid w:val="0"/>
        <w:spacing w:line="360" w:lineRule="auto"/>
        <w:rPr>
          <w:rFonts w:ascii="宋体" w:hAnsi="宋体" w:cs="宋体"/>
          <w:color w:val="000000"/>
          <w:sz w:val="28"/>
          <w:szCs w:val="28"/>
        </w:rPr>
      </w:pPr>
      <w:r>
        <w:rPr>
          <w:rFonts w:ascii="宋体" w:hAnsi="宋体" w:cs="宋体"/>
          <w:color w:val="000000"/>
          <w:sz w:val="28"/>
          <w:szCs w:val="28"/>
        </w:rPr>
        <w:t>联系电话：</w:t>
      </w:r>
      <w:r>
        <w:rPr>
          <w:rFonts w:ascii="宋体" w:hAnsi="宋体" w:cs="宋体"/>
          <w:color w:val="000000"/>
          <w:sz w:val="28"/>
          <w:szCs w:val="28"/>
          <w:u w:val="single"/>
        </w:rPr>
        <w:t xml:space="preserve">                                          </w:t>
      </w:r>
    </w:p>
    <w:p w14:paraId="2E818E35">
      <w:pPr>
        <w:adjustRightInd w:val="0"/>
        <w:snapToGrid w:val="0"/>
        <w:spacing w:line="360" w:lineRule="auto"/>
        <w:rPr>
          <w:rFonts w:ascii="宋体" w:hAnsi="宋体" w:cs="宋体"/>
          <w:color w:val="000000"/>
          <w:sz w:val="28"/>
          <w:szCs w:val="28"/>
          <w:u w:val="dotted"/>
        </w:rPr>
      </w:pPr>
      <w:r>
        <w:rPr>
          <w:rFonts w:ascii="宋体" w:hAnsi="宋体" w:cs="宋体"/>
          <w:color w:val="000000"/>
          <w:sz w:val="28"/>
          <w:szCs w:val="28"/>
        </w:rPr>
        <w:t>地址：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1FCAD934">
      <w:pPr>
        <w:adjustRightInd w:val="0"/>
        <w:snapToGrid w:val="0"/>
        <w:spacing w:line="360" w:lineRule="auto"/>
        <w:rPr>
          <w:rFonts w:ascii="宋体" w:hAnsi="宋体" w:cs="宋体"/>
          <w:color w:val="000000"/>
          <w:sz w:val="28"/>
          <w:szCs w:val="28"/>
        </w:rPr>
      </w:pPr>
      <w:r>
        <w:rPr>
          <w:rFonts w:ascii="宋体" w:hAnsi="宋体" w:cs="宋体"/>
          <w:color w:val="000000"/>
          <w:sz w:val="28"/>
          <w:szCs w:val="28"/>
        </w:rPr>
        <w:t>二、质疑项目基本情况</w:t>
      </w:r>
    </w:p>
    <w:p w14:paraId="7EE5D0DC">
      <w:pPr>
        <w:adjustRightInd w:val="0"/>
        <w:snapToGrid w:val="0"/>
        <w:spacing w:line="360" w:lineRule="auto"/>
        <w:rPr>
          <w:rFonts w:ascii="宋体" w:hAnsi="宋体" w:cs="宋体"/>
          <w:color w:val="000000"/>
          <w:sz w:val="28"/>
          <w:szCs w:val="28"/>
        </w:rPr>
      </w:pPr>
      <w:r>
        <w:rPr>
          <w:rFonts w:ascii="宋体" w:hAnsi="宋体" w:cs="宋体"/>
          <w:color w:val="000000"/>
          <w:sz w:val="28"/>
          <w:szCs w:val="28"/>
        </w:rPr>
        <w:t>质疑项目的名称：</w:t>
      </w:r>
      <w:r>
        <w:rPr>
          <w:rFonts w:ascii="宋体" w:hAnsi="宋体" w:cs="宋体"/>
          <w:color w:val="000000"/>
          <w:sz w:val="28"/>
          <w:szCs w:val="28"/>
          <w:u w:val="single"/>
        </w:rPr>
        <w:t xml:space="preserve">                                      </w:t>
      </w:r>
    </w:p>
    <w:p w14:paraId="1E5C974C">
      <w:pPr>
        <w:adjustRightInd w:val="0"/>
        <w:snapToGrid w:val="0"/>
        <w:spacing w:line="360" w:lineRule="auto"/>
        <w:rPr>
          <w:rFonts w:ascii="宋体" w:hAnsi="宋体" w:cs="宋体"/>
          <w:color w:val="000000"/>
          <w:sz w:val="28"/>
          <w:szCs w:val="28"/>
          <w:u w:val="single"/>
        </w:rPr>
      </w:pPr>
      <w:r>
        <w:rPr>
          <w:rFonts w:ascii="宋体" w:hAnsi="宋体" w:cs="宋体"/>
          <w:color w:val="000000"/>
          <w:sz w:val="28"/>
          <w:szCs w:val="28"/>
        </w:rPr>
        <w:t>质疑项目的编号：</w:t>
      </w:r>
      <w:r>
        <w:rPr>
          <w:rFonts w:ascii="宋体" w:hAnsi="宋体" w:cs="宋体"/>
          <w:color w:val="000000"/>
          <w:sz w:val="28"/>
          <w:szCs w:val="28"/>
          <w:u w:val="single"/>
        </w:rPr>
        <w:t xml:space="preserve">                                      </w:t>
      </w:r>
    </w:p>
    <w:p w14:paraId="6A14710A">
      <w:pPr>
        <w:adjustRightInd w:val="0"/>
        <w:snapToGrid w:val="0"/>
        <w:spacing w:line="360" w:lineRule="auto"/>
        <w:rPr>
          <w:rFonts w:ascii="宋体" w:hAnsi="宋体" w:cs="宋体"/>
          <w:color w:val="000000"/>
          <w:sz w:val="28"/>
          <w:szCs w:val="28"/>
          <w:u w:val="dotted"/>
        </w:rPr>
      </w:pPr>
      <w:r>
        <w:rPr>
          <w:rFonts w:ascii="宋体" w:hAnsi="宋体" w:cs="宋体"/>
          <w:color w:val="000000"/>
          <w:sz w:val="28"/>
          <w:szCs w:val="28"/>
        </w:rPr>
        <w:t>采购人名称：</w:t>
      </w:r>
      <w:r>
        <w:rPr>
          <w:rFonts w:ascii="宋体" w:hAnsi="宋体" w:cs="宋体"/>
          <w:color w:val="000000"/>
          <w:sz w:val="28"/>
          <w:szCs w:val="28"/>
          <w:u w:val="single"/>
        </w:rPr>
        <w:t xml:space="preserve">                                          </w:t>
      </w:r>
    </w:p>
    <w:p w14:paraId="03876082">
      <w:pPr>
        <w:adjustRightInd w:val="0"/>
        <w:snapToGrid w:val="0"/>
        <w:spacing w:line="360" w:lineRule="auto"/>
        <w:rPr>
          <w:rFonts w:ascii="宋体" w:hAnsi="宋体" w:cs="宋体"/>
          <w:color w:val="000000"/>
          <w:sz w:val="28"/>
          <w:szCs w:val="28"/>
        </w:rPr>
      </w:pPr>
      <w:r>
        <w:rPr>
          <w:rFonts w:ascii="宋体" w:hAnsi="宋体" w:cs="宋体"/>
          <w:color w:val="000000"/>
          <w:sz w:val="28"/>
          <w:szCs w:val="28"/>
        </w:rPr>
        <w:t>采购文件获取日期：</w:t>
      </w:r>
      <w:r>
        <w:rPr>
          <w:rFonts w:ascii="宋体" w:hAnsi="宋体" w:cs="宋体"/>
          <w:color w:val="000000"/>
          <w:sz w:val="28"/>
          <w:szCs w:val="28"/>
          <w:u w:val="single"/>
        </w:rPr>
        <w:t xml:space="preserve">                                    </w:t>
      </w:r>
    </w:p>
    <w:p w14:paraId="1526EB21">
      <w:pPr>
        <w:adjustRightInd w:val="0"/>
        <w:snapToGrid w:val="0"/>
        <w:spacing w:line="360" w:lineRule="auto"/>
        <w:rPr>
          <w:rFonts w:ascii="宋体" w:hAnsi="宋体" w:cs="宋体"/>
          <w:color w:val="000000"/>
          <w:sz w:val="28"/>
          <w:szCs w:val="28"/>
        </w:rPr>
      </w:pPr>
      <w:r>
        <w:rPr>
          <w:rFonts w:ascii="宋体" w:hAnsi="宋体" w:cs="宋体"/>
          <w:color w:val="000000"/>
          <w:sz w:val="28"/>
          <w:szCs w:val="28"/>
        </w:rPr>
        <w:t>三、质疑事项具体内容</w:t>
      </w:r>
    </w:p>
    <w:p w14:paraId="49C3F40E">
      <w:pPr>
        <w:adjustRightInd w:val="0"/>
        <w:snapToGrid w:val="0"/>
        <w:spacing w:line="360" w:lineRule="auto"/>
        <w:rPr>
          <w:rFonts w:ascii="宋体" w:hAnsi="宋体" w:cs="宋体"/>
          <w:color w:val="000000"/>
          <w:sz w:val="28"/>
          <w:szCs w:val="28"/>
          <w:u w:val="dotted"/>
        </w:rPr>
      </w:pPr>
      <w:r>
        <w:rPr>
          <w:rFonts w:ascii="宋体" w:hAnsi="宋体" w:cs="宋体"/>
          <w:color w:val="000000"/>
          <w:sz w:val="28"/>
          <w:szCs w:val="28"/>
        </w:rPr>
        <w:t>质疑事项1：</w:t>
      </w:r>
      <w:r>
        <w:rPr>
          <w:rFonts w:ascii="宋体" w:hAnsi="宋体" w:cs="宋体"/>
          <w:color w:val="000000"/>
          <w:sz w:val="28"/>
          <w:szCs w:val="28"/>
          <w:u w:val="single"/>
        </w:rPr>
        <w:t xml:space="preserve">                                         </w:t>
      </w:r>
    </w:p>
    <w:p w14:paraId="5285231B">
      <w:pPr>
        <w:adjustRightInd w:val="0"/>
        <w:snapToGrid w:val="0"/>
        <w:spacing w:line="360" w:lineRule="auto"/>
        <w:rPr>
          <w:rFonts w:ascii="宋体" w:hAnsi="宋体" w:cs="宋体"/>
          <w:color w:val="000000"/>
          <w:sz w:val="28"/>
          <w:szCs w:val="28"/>
          <w:u w:val="dotted"/>
        </w:rPr>
      </w:pPr>
      <w:r>
        <w:rPr>
          <w:rFonts w:ascii="宋体" w:hAnsi="宋体" w:cs="宋体"/>
          <w:color w:val="000000"/>
          <w:sz w:val="28"/>
          <w:szCs w:val="28"/>
        </w:rPr>
        <w:t>事实依据：</w:t>
      </w:r>
      <w:r>
        <w:rPr>
          <w:rFonts w:ascii="宋体" w:hAnsi="宋体" w:cs="宋体"/>
          <w:color w:val="000000"/>
          <w:sz w:val="28"/>
          <w:szCs w:val="28"/>
          <w:u w:val="single"/>
        </w:rPr>
        <w:t xml:space="preserve">                                           </w:t>
      </w:r>
    </w:p>
    <w:p w14:paraId="72E09E09">
      <w:pPr>
        <w:adjustRightInd w:val="0"/>
        <w:snapToGrid w:val="0"/>
        <w:spacing w:line="360" w:lineRule="auto"/>
        <w:rPr>
          <w:rFonts w:ascii="宋体" w:hAnsi="宋体" w:cs="宋体"/>
          <w:color w:val="000000"/>
          <w:sz w:val="28"/>
          <w:szCs w:val="28"/>
          <w:u w:val="dotted"/>
        </w:rPr>
      </w:pPr>
      <w:r>
        <w:rPr>
          <w:rFonts w:ascii="宋体" w:hAnsi="宋体" w:cs="宋体"/>
          <w:color w:val="000000"/>
          <w:sz w:val="28"/>
          <w:szCs w:val="28"/>
        </w:rPr>
        <w:t>法律依据：</w:t>
      </w:r>
      <w:r>
        <w:rPr>
          <w:rFonts w:ascii="宋体" w:hAnsi="宋体" w:cs="宋体"/>
          <w:color w:val="000000"/>
          <w:sz w:val="28"/>
          <w:szCs w:val="28"/>
          <w:u w:val="single"/>
        </w:rPr>
        <w:t xml:space="preserve">                                           </w:t>
      </w:r>
    </w:p>
    <w:p w14:paraId="1E91164D">
      <w:pPr>
        <w:adjustRightInd w:val="0"/>
        <w:snapToGrid w:val="0"/>
        <w:spacing w:line="360" w:lineRule="auto"/>
        <w:rPr>
          <w:rFonts w:ascii="宋体" w:hAnsi="宋体" w:cs="宋体"/>
          <w:color w:val="000000"/>
          <w:sz w:val="28"/>
          <w:szCs w:val="28"/>
          <w:u w:val="dotted"/>
        </w:rPr>
      </w:pPr>
      <w:r>
        <w:rPr>
          <w:rFonts w:ascii="宋体" w:hAnsi="宋体" w:cs="宋体"/>
          <w:color w:val="000000"/>
          <w:sz w:val="28"/>
          <w:szCs w:val="28"/>
        </w:rPr>
        <w:t>质疑事项2</w:t>
      </w:r>
    </w:p>
    <w:p w14:paraId="070E73B4">
      <w:pPr>
        <w:adjustRightInd w:val="0"/>
        <w:snapToGrid w:val="0"/>
        <w:spacing w:line="360" w:lineRule="auto"/>
        <w:rPr>
          <w:rFonts w:ascii="宋体" w:hAnsi="宋体" w:cs="宋体"/>
          <w:color w:val="000000"/>
          <w:sz w:val="28"/>
          <w:szCs w:val="28"/>
        </w:rPr>
      </w:pPr>
      <w:r>
        <w:rPr>
          <w:rFonts w:ascii="宋体" w:hAnsi="宋体" w:cs="宋体"/>
          <w:color w:val="000000"/>
          <w:sz w:val="28"/>
          <w:szCs w:val="28"/>
        </w:rPr>
        <w:t>……</w:t>
      </w:r>
    </w:p>
    <w:p w14:paraId="3C2F6ED4">
      <w:pPr>
        <w:adjustRightInd w:val="0"/>
        <w:snapToGrid w:val="0"/>
        <w:spacing w:line="360" w:lineRule="auto"/>
        <w:rPr>
          <w:rFonts w:ascii="宋体" w:hAnsi="宋体" w:cs="宋体"/>
          <w:color w:val="000000"/>
          <w:sz w:val="28"/>
          <w:szCs w:val="28"/>
        </w:rPr>
      </w:pPr>
      <w:r>
        <w:rPr>
          <w:rFonts w:ascii="宋体" w:hAnsi="宋体" w:cs="宋体"/>
          <w:color w:val="000000"/>
          <w:sz w:val="28"/>
          <w:szCs w:val="28"/>
        </w:rPr>
        <w:t>四、与质疑事项相关的质疑请求</w:t>
      </w:r>
    </w:p>
    <w:p w14:paraId="55DC4105">
      <w:pPr>
        <w:adjustRightInd w:val="0"/>
        <w:snapToGrid w:val="0"/>
        <w:spacing w:line="360" w:lineRule="auto"/>
        <w:rPr>
          <w:rFonts w:ascii="宋体" w:hAnsi="宋体" w:cs="宋体"/>
          <w:color w:val="000000"/>
          <w:sz w:val="28"/>
          <w:szCs w:val="28"/>
        </w:rPr>
      </w:pPr>
      <w:r>
        <w:rPr>
          <w:rFonts w:ascii="宋体" w:hAnsi="宋体" w:cs="宋体"/>
          <w:color w:val="000000"/>
          <w:sz w:val="28"/>
          <w:szCs w:val="28"/>
        </w:rPr>
        <w:t>请求：</w:t>
      </w:r>
      <w:r>
        <w:rPr>
          <w:rFonts w:ascii="宋体" w:hAnsi="宋体" w:cs="宋体"/>
          <w:color w:val="000000"/>
          <w:sz w:val="28"/>
          <w:szCs w:val="28"/>
          <w:u w:val="single"/>
        </w:rPr>
        <w:t xml:space="preserve">                                               </w:t>
      </w:r>
    </w:p>
    <w:p w14:paraId="5BFDB588">
      <w:pPr>
        <w:spacing w:line="360" w:lineRule="auto"/>
        <w:rPr>
          <w:rFonts w:ascii="宋体" w:hAnsi="宋体" w:cs="宋体"/>
          <w:color w:val="000000"/>
          <w:sz w:val="28"/>
          <w:szCs w:val="28"/>
        </w:rPr>
      </w:pPr>
    </w:p>
    <w:p w14:paraId="158F9F70">
      <w:pPr>
        <w:spacing w:line="360" w:lineRule="auto"/>
        <w:rPr>
          <w:rFonts w:ascii="宋体" w:hAnsi="宋体" w:cs="宋体"/>
          <w:color w:val="000000"/>
          <w:sz w:val="28"/>
          <w:szCs w:val="28"/>
        </w:rPr>
      </w:pPr>
      <w:r>
        <w:rPr>
          <w:rFonts w:ascii="宋体" w:hAnsi="宋体" w:cs="宋体"/>
          <w:color w:val="000000"/>
          <w:sz w:val="28"/>
          <w:szCs w:val="28"/>
        </w:rPr>
        <w:t xml:space="preserve">签字(签章)：                   公章：                      </w:t>
      </w:r>
    </w:p>
    <w:p w14:paraId="521C6115">
      <w:pPr>
        <w:spacing w:line="360" w:lineRule="auto"/>
        <w:rPr>
          <w:rFonts w:ascii="宋体" w:hAnsi="宋体" w:cs="宋体"/>
          <w:b/>
          <w:color w:val="000000"/>
          <w:sz w:val="28"/>
          <w:szCs w:val="28"/>
        </w:rPr>
      </w:pPr>
      <w:r>
        <w:rPr>
          <w:rFonts w:ascii="宋体" w:hAnsi="宋体" w:cs="宋体"/>
          <w:color w:val="000000"/>
          <w:sz w:val="28"/>
          <w:szCs w:val="28"/>
        </w:rPr>
        <w:t xml:space="preserve">日期：    </w:t>
      </w:r>
    </w:p>
    <w:p w14:paraId="70F9E9C3">
      <w:pPr>
        <w:spacing w:line="360" w:lineRule="auto"/>
        <w:rPr>
          <w:rFonts w:ascii="宋体" w:hAnsi="宋体" w:cs="宋体"/>
          <w:b/>
          <w:color w:val="000000"/>
          <w:sz w:val="28"/>
          <w:szCs w:val="28"/>
        </w:rPr>
      </w:pPr>
      <w:r>
        <w:rPr>
          <w:rFonts w:ascii="宋体" w:hAnsi="宋体" w:cs="宋体"/>
          <w:b/>
          <w:color w:val="000000"/>
          <w:sz w:val="28"/>
          <w:szCs w:val="28"/>
        </w:rPr>
        <w:t>质疑函制作说明：</w:t>
      </w:r>
    </w:p>
    <w:p w14:paraId="31911D91">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1.供应商提出质疑时，应提交质疑函和必要的证明材料。</w:t>
      </w:r>
    </w:p>
    <w:p w14:paraId="42BF5AA8">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2.质疑供应商若委托代理人进行质疑的，质疑函应按要求列明“授权代表”的有关内容，并在附件中提交由质疑</w:t>
      </w:r>
      <w:r>
        <w:rPr>
          <w:rFonts w:ascii="宋体" w:hAnsi="宋体" w:cs="宋体"/>
          <w:color w:val="000000"/>
          <w:kern w:val="0"/>
          <w:sz w:val="28"/>
          <w:szCs w:val="28"/>
        </w:rPr>
        <w:t>供应商签署的授权委托书。授权委托书应载明代理人的姓名或者名称、代理事项、具体权限、期限和相关事项。</w:t>
      </w:r>
    </w:p>
    <w:p w14:paraId="187138DF">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3.质疑供应商若对项目的某一分包进行质疑，质疑函中应列明具体分包号。</w:t>
      </w:r>
    </w:p>
    <w:p w14:paraId="032D74B7">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4.质疑函的质疑事项应具体、明确，并有必要的事实依据和法律依据。</w:t>
      </w:r>
    </w:p>
    <w:p w14:paraId="64D1F66A">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5.质疑函的质疑请求应与质疑事项相关。</w:t>
      </w:r>
    </w:p>
    <w:p w14:paraId="0ED593D4">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6.质疑供应商为自然人的，质疑函应由本人签字；质疑供应商为法人或者其他组织的，质疑函应由法定代表人、主要负责人，或者其授权代表签字或者盖章，并加盖公章。</w:t>
      </w:r>
    </w:p>
    <w:p w14:paraId="58AEB945">
      <w:pPr>
        <w:spacing w:line="360" w:lineRule="auto"/>
        <w:rPr>
          <w:rFonts w:ascii="宋体" w:hAnsi="宋体" w:cs="宋体"/>
          <w:color w:val="000000"/>
          <w:sz w:val="28"/>
          <w:szCs w:val="28"/>
        </w:rPr>
      </w:pPr>
      <w:r>
        <w:rPr>
          <w:rFonts w:ascii="宋体" w:hAnsi="宋体" w:cs="宋体"/>
          <w:color w:val="000000"/>
          <w:sz w:val="28"/>
          <w:szCs w:val="28"/>
        </w:rPr>
        <w:br w:type="page"/>
      </w:r>
      <w:r>
        <w:rPr>
          <w:rFonts w:ascii="宋体" w:hAnsi="宋体" w:cs="宋体"/>
          <w:b/>
          <w:color w:val="000000"/>
          <w:sz w:val="28"/>
          <w:szCs w:val="28"/>
        </w:rPr>
        <w:t>附件2</w:t>
      </w:r>
    </w:p>
    <w:p w14:paraId="7338E2CD">
      <w:pPr>
        <w:spacing w:line="360" w:lineRule="auto"/>
        <w:jc w:val="center"/>
        <w:rPr>
          <w:rFonts w:ascii="宋体" w:hAnsi="宋体" w:cs="宋体"/>
          <w:b/>
          <w:color w:val="000000"/>
          <w:sz w:val="28"/>
          <w:szCs w:val="28"/>
        </w:rPr>
      </w:pPr>
      <w:r>
        <w:rPr>
          <w:rFonts w:ascii="宋体" w:hAnsi="宋体" w:cs="宋体"/>
          <w:b/>
          <w:color w:val="000000"/>
          <w:sz w:val="28"/>
          <w:szCs w:val="28"/>
        </w:rPr>
        <w:t>投诉书范本</w:t>
      </w:r>
    </w:p>
    <w:p w14:paraId="20560A2B">
      <w:pPr>
        <w:spacing w:line="360" w:lineRule="auto"/>
        <w:rPr>
          <w:rFonts w:ascii="宋体" w:hAnsi="宋体" w:cs="宋体"/>
          <w:color w:val="000000"/>
          <w:sz w:val="28"/>
          <w:szCs w:val="28"/>
        </w:rPr>
      </w:pPr>
      <w:r>
        <w:rPr>
          <w:rFonts w:ascii="宋体" w:hAnsi="宋体" w:cs="宋体"/>
          <w:color w:val="000000"/>
          <w:sz w:val="28"/>
          <w:szCs w:val="28"/>
        </w:rPr>
        <w:t>一、投诉相关主体基本情况</w:t>
      </w:r>
    </w:p>
    <w:p w14:paraId="6FB70821">
      <w:pPr>
        <w:spacing w:line="360" w:lineRule="auto"/>
        <w:rPr>
          <w:rFonts w:ascii="宋体" w:hAnsi="宋体" w:cs="宋体"/>
          <w:color w:val="000000"/>
          <w:sz w:val="28"/>
          <w:szCs w:val="28"/>
          <w:u w:val="dotted"/>
        </w:rPr>
      </w:pPr>
      <w:r>
        <w:rPr>
          <w:rFonts w:ascii="宋体" w:hAnsi="宋体" w:cs="宋体"/>
          <w:color w:val="000000"/>
          <w:sz w:val="28"/>
          <w:szCs w:val="28"/>
        </w:rPr>
        <w:t>投诉人：</w:t>
      </w:r>
      <w:r>
        <w:rPr>
          <w:rFonts w:ascii="宋体" w:hAnsi="宋体" w:cs="宋体"/>
          <w:color w:val="000000"/>
          <w:sz w:val="28"/>
          <w:szCs w:val="28"/>
          <w:u w:val="single"/>
        </w:rPr>
        <w:t xml:space="preserve">                                               </w:t>
      </w:r>
    </w:p>
    <w:p w14:paraId="0DFD4231">
      <w:pPr>
        <w:spacing w:line="360" w:lineRule="auto"/>
        <w:rPr>
          <w:rFonts w:ascii="宋体" w:hAnsi="宋体" w:cs="宋体"/>
          <w:color w:val="000000"/>
          <w:sz w:val="28"/>
          <w:szCs w:val="28"/>
          <w:u w:val="single"/>
        </w:rPr>
      </w:pPr>
      <w:r>
        <w:rPr>
          <w:rFonts w:ascii="宋体" w:hAnsi="宋体" w:cs="宋体"/>
          <w:color w:val="000000"/>
          <w:sz w:val="28"/>
          <w:szCs w:val="28"/>
        </w:rPr>
        <w:t>地     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367D9090">
      <w:pPr>
        <w:tabs>
          <w:tab w:val="left" w:pos="6510"/>
        </w:tabs>
        <w:spacing w:line="360" w:lineRule="auto"/>
        <w:rPr>
          <w:rFonts w:ascii="宋体" w:hAnsi="宋体" w:cs="宋体"/>
          <w:color w:val="000000"/>
          <w:sz w:val="28"/>
          <w:szCs w:val="28"/>
        </w:rPr>
      </w:pPr>
      <w:r>
        <w:rPr>
          <w:rFonts w:ascii="宋体" w:hAnsi="宋体" w:cs="宋体"/>
          <w:color w:val="000000"/>
          <w:sz w:val="28"/>
          <w:szCs w:val="28"/>
        </w:rPr>
        <w:t>法定代表人/主要负责人：</w:t>
      </w:r>
      <w:r>
        <w:rPr>
          <w:rFonts w:ascii="宋体" w:hAnsi="宋体" w:cs="宋体"/>
          <w:color w:val="000000"/>
          <w:sz w:val="28"/>
          <w:szCs w:val="28"/>
          <w:u w:val="single"/>
        </w:rPr>
        <w:t xml:space="preserve">                                </w:t>
      </w:r>
    </w:p>
    <w:p w14:paraId="46885385">
      <w:pPr>
        <w:tabs>
          <w:tab w:val="left" w:pos="6510"/>
        </w:tabs>
        <w:spacing w:line="360" w:lineRule="auto"/>
        <w:rPr>
          <w:rFonts w:ascii="宋体" w:hAnsi="宋体" w:cs="宋体"/>
          <w:color w:val="000000"/>
          <w:sz w:val="28"/>
          <w:szCs w:val="28"/>
          <w:u w:val="dotted"/>
        </w:rPr>
      </w:pPr>
      <w:r>
        <w:rPr>
          <w:rFonts w:ascii="宋体" w:hAnsi="宋体" w:cs="宋体"/>
          <w:color w:val="000000"/>
          <w:sz w:val="28"/>
          <w:szCs w:val="28"/>
        </w:rPr>
        <w:t>联系电话：</w:t>
      </w:r>
      <w:r>
        <w:rPr>
          <w:rFonts w:ascii="宋体" w:hAnsi="宋体" w:cs="宋体"/>
          <w:color w:val="000000"/>
          <w:sz w:val="28"/>
          <w:szCs w:val="28"/>
          <w:u w:val="single"/>
        </w:rPr>
        <w:t xml:space="preserve">                                             </w:t>
      </w:r>
    </w:p>
    <w:p w14:paraId="3DC04439">
      <w:pPr>
        <w:spacing w:line="360" w:lineRule="auto"/>
        <w:rPr>
          <w:rFonts w:ascii="宋体" w:hAnsi="宋体" w:cs="宋体"/>
          <w:color w:val="000000"/>
          <w:sz w:val="28"/>
          <w:szCs w:val="28"/>
          <w:u w:val="dotted"/>
        </w:rPr>
      </w:pPr>
      <w:r>
        <w:rPr>
          <w:rFonts w:ascii="宋体" w:hAnsi="宋体" w:cs="宋体"/>
          <w:color w:val="000000"/>
          <w:sz w:val="28"/>
          <w:szCs w:val="28"/>
        </w:rPr>
        <w:t>授权代表：</w:t>
      </w:r>
      <w:r>
        <w:rPr>
          <w:rFonts w:ascii="宋体" w:hAnsi="宋体" w:cs="宋体"/>
          <w:color w:val="000000"/>
          <w:sz w:val="28"/>
          <w:szCs w:val="28"/>
          <w:u w:val="single"/>
        </w:rPr>
        <w:t xml:space="preserve">               </w:t>
      </w:r>
      <w:r>
        <w:rPr>
          <w:rFonts w:ascii="宋体" w:hAnsi="宋体" w:cs="宋体"/>
          <w:color w:val="000000"/>
          <w:sz w:val="28"/>
          <w:szCs w:val="28"/>
        </w:rPr>
        <w:t>联系电话：</w:t>
      </w:r>
      <w:r>
        <w:rPr>
          <w:rFonts w:ascii="宋体" w:hAnsi="宋体" w:cs="宋体"/>
          <w:color w:val="000000"/>
          <w:sz w:val="28"/>
          <w:szCs w:val="28"/>
          <w:u w:val="single"/>
        </w:rPr>
        <w:t xml:space="preserve">                    </w:t>
      </w:r>
    </w:p>
    <w:p w14:paraId="09DA254B">
      <w:pPr>
        <w:spacing w:line="360" w:lineRule="auto"/>
        <w:rPr>
          <w:rFonts w:ascii="宋体" w:hAnsi="宋体" w:cs="宋体"/>
          <w:color w:val="000000"/>
          <w:sz w:val="28"/>
          <w:szCs w:val="28"/>
          <w:u w:val="dotted"/>
        </w:rPr>
      </w:pPr>
      <w:r>
        <w:rPr>
          <w:rFonts w:ascii="宋体" w:hAnsi="宋体" w:cs="宋体"/>
          <w:color w:val="000000"/>
          <w:sz w:val="28"/>
          <w:szCs w:val="28"/>
        </w:rPr>
        <w:t>地     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091E16E2">
      <w:pPr>
        <w:spacing w:line="360" w:lineRule="auto"/>
        <w:rPr>
          <w:rFonts w:ascii="宋体" w:hAnsi="宋体" w:cs="宋体"/>
          <w:color w:val="000000"/>
          <w:sz w:val="28"/>
          <w:szCs w:val="28"/>
          <w:u w:val="single"/>
        </w:rPr>
      </w:pPr>
      <w:r>
        <w:rPr>
          <w:rFonts w:ascii="宋体" w:hAnsi="宋体" w:cs="宋体"/>
          <w:color w:val="000000"/>
          <w:sz w:val="28"/>
          <w:szCs w:val="28"/>
        </w:rPr>
        <w:t>被投诉人1：</w:t>
      </w:r>
      <w:r>
        <w:rPr>
          <w:rFonts w:ascii="宋体" w:hAnsi="宋体" w:cs="宋体"/>
          <w:color w:val="000000"/>
          <w:sz w:val="28"/>
          <w:szCs w:val="28"/>
          <w:u w:val="single"/>
        </w:rPr>
        <w:t xml:space="preserve">                                            </w:t>
      </w:r>
    </w:p>
    <w:p w14:paraId="0FF2FAE3">
      <w:pPr>
        <w:spacing w:line="360" w:lineRule="auto"/>
        <w:rPr>
          <w:rFonts w:ascii="宋体" w:hAnsi="宋体" w:cs="宋体"/>
          <w:color w:val="000000"/>
          <w:sz w:val="28"/>
          <w:szCs w:val="28"/>
          <w:u w:val="single"/>
        </w:rPr>
      </w:pPr>
      <w:r>
        <w:rPr>
          <w:rFonts w:ascii="宋体" w:hAnsi="宋体" w:cs="宋体"/>
          <w:color w:val="000000"/>
          <w:sz w:val="28"/>
          <w:szCs w:val="28"/>
        </w:rPr>
        <w:t>地     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3D58EFEC">
      <w:pPr>
        <w:spacing w:line="360" w:lineRule="auto"/>
        <w:rPr>
          <w:rFonts w:ascii="宋体" w:hAnsi="宋体" w:cs="宋体"/>
          <w:color w:val="000000"/>
          <w:sz w:val="28"/>
          <w:szCs w:val="28"/>
          <w:u w:val="single"/>
        </w:rPr>
      </w:pPr>
      <w:r>
        <w:rPr>
          <w:rFonts w:ascii="宋体" w:hAnsi="宋体" w:cs="宋体"/>
          <w:color w:val="000000"/>
          <w:sz w:val="28"/>
          <w:szCs w:val="28"/>
        </w:rPr>
        <w:t>联系人：</w:t>
      </w:r>
      <w:r>
        <w:rPr>
          <w:rFonts w:ascii="宋体" w:hAnsi="宋体" w:cs="宋体"/>
          <w:color w:val="000000"/>
          <w:sz w:val="28"/>
          <w:szCs w:val="28"/>
          <w:u w:val="single"/>
        </w:rPr>
        <w:t xml:space="preserve">               </w:t>
      </w:r>
      <w:r>
        <w:rPr>
          <w:rFonts w:ascii="宋体" w:hAnsi="宋体" w:cs="宋体"/>
          <w:color w:val="000000"/>
          <w:sz w:val="28"/>
          <w:szCs w:val="28"/>
        </w:rPr>
        <w:t>联系电话：</w:t>
      </w:r>
      <w:r>
        <w:rPr>
          <w:rFonts w:ascii="宋体" w:hAnsi="宋体" w:cs="宋体"/>
          <w:color w:val="000000"/>
          <w:sz w:val="28"/>
          <w:szCs w:val="28"/>
          <w:u w:val="single"/>
        </w:rPr>
        <w:t xml:space="preserve">                      </w:t>
      </w:r>
    </w:p>
    <w:p w14:paraId="1EDA5114">
      <w:pPr>
        <w:spacing w:line="360" w:lineRule="auto"/>
        <w:rPr>
          <w:rFonts w:ascii="宋体" w:hAnsi="宋体" w:cs="宋体"/>
          <w:color w:val="000000"/>
          <w:sz w:val="28"/>
          <w:szCs w:val="28"/>
        </w:rPr>
      </w:pPr>
      <w:r>
        <w:rPr>
          <w:rFonts w:ascii="宋体" w:hAnsi="宋体" w:cs="宋体"/>
          <w:color w:val="000000"/>
          <w:sz w:val="28"/>
          <w:szCs w:val="28"/>
        </w:rPr>
        <w:t>被投诉人2</w:t>
      </w:r>
    </w:p>
    <w:p w14:paraId="308199A6">
      <w:pPr>
        <w:spacing w:line="360" w:lineRule="auto"/>
        <w:rPr>
          <w:rFonts w:ascii="宋体" w:hAnsi="宋体" w:cs="宋体"/>
          <w:color w:val="000000"/>
          <w:sz w:val="28"/>
          <w:szCs w:val="28"/>
          <w:u w:val="dotted"/>
        </w:rPr>
      </w:pPr>
      <w:r>
        <w:rPr>
          <w:rFonts w:ascii="宋体" w:hAnsi="宋体" w:cs="宋体"/>
          <w:color w:val="000000"/>
          <w:sz w:val="28"/>
          <w:szCs w:val="28"/>
        </w:rPr>
        <w:t>……</w:t>
      </w:r>
    </w:p>
    <w:p w14:paraId="586559E6">
      <w:pPr>
        <w:spacing w:line="360" w:lineRule="auto"/>
        <w:rPr>
          <w:rFonts w:ascii="宋体" w:hAnsi="宋体" w:cs="宋体"/>
          <w:color w:val="000000"/>
          <w:sz w:val="28"/>
          <w:szCs w:val="28"/>
          <w:u w:val="single"/>
        </w:rPr>
      </w:pPr>
      <w:r>
        <w:rPr>
          <w:rFonts w:ascii="宋体" w:hAnsi="宋体" w:cs="宋体"/>
          <w:color w:val="000000"/>
          <w:sz w:val="28"/>
          <w:szCs w:val="28"/>
        </w:rPr>
        <w:t>相关供应商：</w:t>
      </w:r>
      <w:r>
        <w:rPr>
          <w:rFonts w:ascii="宋体" w:hAnsi="宋体" w:cs="宋体"/>
          <w:color w:val="000000"/>
          <w:sz w:val="28"/>
          <w:szCs w:val="28"/>
          <w:u w:val="single"/>
        </w:rPr>
        <w:t xml:space="preserve">                                           </w:t>
      </w:r>
    </w:p>
    <w:p w14:paraId="384407E6">
      <w:pPr>
        <w:spacing w:line="360" w:lineRule="auto"/>
        <w:rPr>
          <w:rFonts w:ascii="宋体" w:hAnsi="宋体" w:cs="宋体"/>
          <w:color w:val="000000"/>
          <w:sz w:val="28"/>
          <w:szCs w:val="28"/>
          <w:u w:val="single"/>
        </w:rPr>
      </w:pPr>
      <w:r>
        <w:rPr>
          <w:rFonts w:ascii="宋体" w:hAnsi="宋体" w:cs="宋体"/>
          <w:color w:val="000000"/>
          <w:sz w:val="28"/>
          <w:szCs w:val="28"/>
        </w:rPr>
        <w:t>地     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32BB1BBF">
      <w:pPr>
        <w:spacing w:line="360" w:lineRule="auto"/>
        <w:rPr>
          <w:rFonts w:ascii="宋体" w:hAnsi="宋体" w:cs="宋体"/>
          <w:color w:val="000000"/>
          <w:sz w:val="28"/>
          <w:szCs w:val="28"/>
          <w:u w:val="single"/>
        </w:rPr>
      </w:pPr>
      <w:r>
        <w:rPr>
          <w:rFonts w:ascii="宋体" w:hAnsi="宋体" w:cs="宋体"/>
          <w:color w:val="000000"/>
          <w:sz w:val="28"/>
          <w:szCs w:val="28"/>
        </w:rPr>
        <w:t>联系人：</w:t>
      </w:r>
      <w:r>
        <w:rPr>
          <w:rFonts w:ascii="宋体" w:hAnsi="宋体" w:cs="宋体"/>
          <w:color w:val="000000"/>
          <w:sz w:val="28"/>
          <w:szCs w:val="28"/>
          <w:u w:val="single"/>
        </w:rPr>
        <w:t xml:space="preserve">               </w:t>
      </w:r>
      <w:r>
        <w:rPr>
          <w:rFonts w:ascii="宋体" w:hAnsi="宋体" w:cs="宋体"/>
          <w:color w:val="000000"/>
          <w:sz w:val="28"/>
          <w:szCs w:val="28"/>
        </w:rPr>
        <w:t>联系电话：</w:t>
      </w:r>
      <w:r>
        <w:rPr>
          <w:rFonts w:ascii="宋体" w:hAnsi="宋体" w:cs="宋体"/>
          <w:color w:val="000000"/>
          <w:sz w:val="28"/>
          <w:szCs w:val="28"/>
          <w:u w:val="single"/>
        </w:rPr>
        <w:t xml:space="preserve">                      </w:t>
      </w:r>
    </w:p>
    <w:p w14:paraId="4E0FAFCA">
      <w:pPr>
        <w:spacing w:line="360" w:lineRule="auto"/>
        <w:rPr>
          <w:rFonts w:ascii="宋体" w:hAnsi="宋体" w:cs="宋体"/>
          <w:color w:val="000000"/>
          <w:sz w:val="28"/>
          <w:szCs w:val="28"/>
        </w:rPr>
      </w:pPr>
      <w:r>
        <w:rPr>
          <w:rFonts w:ascii="宋体" w:hAnsi="宋体" w:cs="宋体"/>
          <w:color w:val="000000"/>
          <w:sz w:val="28"/>
          <w:szCs w:val="28"/>
        </w:rPr>
        <w:t>二、投诉项目基本情况</w:t>
      </w:r>
    </w:p>
    <w:p w14:paraId="04109973">
      <w:pPr>
        <w:spacing w:line="360" w:lineRule="auto"/>
        <w:rPr>
          <w:rFonts w:ascii="宋体" w:hAnsi="宋体" w:cs="宋体"/>
          <w:color w:val="000000"/>
          <w:sz w:val="28"/>
          <w:szCs w:val="28"/>
          <w:u w:val="dotted"/>
        </w:rPr>
      </w:pPr>
      <w:r>
        <w:rPr>
          <w:rFonts w:ascii="宋体" w:hAnsi="宋体" w:cs="宋体"/>
          <w:color w:val="000000"/>
          <w:sz w:val="28"/>
          <w:szCs w:val="28"/>
        </w:rPr>
        <w:t>采购项目名称：</w:t>
      </w:r>
      <w:r>
        <w:rPr>
          <w:rFonts w:ascii="宋体" w:hAnsi="宋体" w:cs="宋体"/>
          <w:color w:val="000000"/>
          <w:sz w:val="28"/>
          <w:szCs w:val="28"/>
          <w:u w:val="single"/>
        </w:rPr>
        <w:t xml:space="preserve">                                         </w:t>
      </w:r>
    </w:p>
    <w:p w14:paraId="78CBC0A9">
      <w:pPr>
        <w:spacing w:line="360" w:lineRule="auto"/>
        <w:rPr>
          <w:rFonts w:ascii="宋体" w:hAnsi="宋体" w:cs="宋体"/>
          <w:color w:val="000000"/>
          <w:sz w:val="28"/>
          <w:szCs w:val="28"/>
          <w:u w:val="single"/>
        </w:rPr>
      </w:pPr>
      <w:r>
        <w:rPr>
          <w:rFonts w:ascii="宋体" w:hAnsi="宋体" w:cs="宋体"/>
          <w:color w:val="000000"/>
          <w:sz w:val="28"/>
          <w:szCs w:val="28"/>
        </w:rPr>
        <w:t>采购项目编号：</w:t>
      </w:r>
      <w:r>
        <w:rPr>
          <w:rFonts w:ascii="宋体" w:hAnsi="宋体" w:cs="宋体"/>
          <w:color w:val="000000"/>
          <w:sz w:val="28"/>
          <w:szCs w:val="28"/>
          <w:u w:val="single"/>
        </w:rPr>
        <w:t xml:space="preserve">                                        </w:t>
      </w:r>
    </w:p>
    <w:p w14:paraId="71BFCAF3">
      <w:pPr>
        <w:spacing w:line="360" w:lineRule="auto"/>
        <w:rPr>
          <w:rFonts w:ascii="宋体" w:hAnsi="宋体" w:cs="宋体"/>
          <w:color w:val="000000"/>
          <w:sz w:val="28"/>
          <w:szCs w:val="28"/>
        </w:rPr>
      </w:pPr>
      <w:r>
        <w:rPr>
          <w:rFonts w:ascii="宋体" w:hAnsi="宋体" w:cs="宋体"/>
          <w:color w:val="000000"/>
          <w:sz w:val="28"/>
          <w:szCs w:val="28"/>
        </w:rPr>
        <w:t>采购人名称：</w:t>
      </w:r>
      <w:r>
        <w:rPr>
          <w:rFonts w:ascii="宋体" w:hAnsi="宋体" w:cs="宋体"/>
          <w:color w:val="000000"/>
          <w:sz w:val="28"/>
          <w:szCs w:val="28"/>
          <w:u w:val="single"/>
        </w:rPr>
        <w:t xml:space="preserve">                                           </w:t>
      </w:r>
    </w:p>
    <w:p w14:paraId="62CA2CBA">
      <w:pPr>
        <w:spacing w:line="360" w:lineRule="auto"/>
        <w:rPr>
          <w:rFonts w:ascii="宋体" w:hAnsi="宋体" w:cs="宋体"/>
          <w:color w:val="000000"/>
          <w:sz w:val="28"/>
          <w:szCs w:val="28"/>
          <w:u w:val="single"/>
        </w:rPr>
      </w:pPr>
      <w:r>
        <w:rPr>
          <w:rFonts w:ascii="宋体" w:hAnsi="宋体" w:cs="宋体"/>
          <w:color w:val="000000"/>
          <w:sz w:val="28"/>
          <w:szCs w:val="28"/>
        </w:rPr>
        <w:t>代理机构名称：</w:t>
      </w:r>
      <w:r>
        <w:rPr>
          <w:rFonts w:ascii="宋体" w:hAnsi="宋体" w:cs="宋体"/>
          <w:color w:val="000000"/>
          <w:sz w:val="28"/>
          <w:szCs w:val="28"/>
          <w:u w:val="single"/>
        </w:rPr>
        <w:t xml:space="preserve">                                         </w:t>
      </w:r>
    </w:p>
    <w:p w14:paraId="5AA335E9">
      <w:pPr>
        <w:spacing w:line="360" w:lineRule="auto"/>
        <w:rPr>
          <w:rFonts w:ascii="宋体" w:hAnsi="宋体" w:cs="宋体"/>
          <w:color w:val="000000"/>
          <w:sz w:val="28"/>
          <w:szCs w:val="28"/>
          <w:u w:val="single"/>
        </w:rPr>
      </w:pPr>
      <w:r>
        <w:rPr>
          <w:rFonts w:ascii="宋体" w:hAnsi="宋体" w:cs="宋体"/>
          <w:color w:val="000000"/>
          <w:sz w:val="28"/>
          <w:szCs w:val="28"/>
        </w:rPr>
        <w:t>采购文件公告:</w:t>
      </w:r>
      <w:r>
        <w:rPr>
          <w:rFonts w:ascii="宋体" w:hAnsi="宋体" w:cs="宋体"/>
          <w:color w:val="000000"/>
          <w:sz w:val="28"/>
          <w:szCs w:val="28"/>
          <w:u w:val="single"/>
        </w:rPr>
        <w:t xml:space="preserve">是/否 </w:t>
      </w:r>
      <w:r>
        <w:rPr>
          <w:rFonts w:ascii="宋体" w:hAnsi="宋体" w:cs="宋体"/>
          <w:color w:val="000000"/>
          <w:sz w:val="28"/>
          <w:szCs w:val="28"/>
        </w:rPr>
        <w:t xml:space="preserve">    公告期限：</w:t>
      </w:r>
      <w:r>
        <w:rPr>
          <w:rFonts w:ascii="宋体" w:hAnsi="宋体" w:cs="宋体"/>
          <w:color w:val="000000"/>
          <w:sz w:val="28"/>
          <w:szCs w:val="28"/>
          <w:u w:val="single"/>
        </w:rPr>
        <w:t xml:space="preserve">                      </w:t>
      </w:r>
    </w:p>
    <w:p w14:paraId="569D1FB9">
      <w:pPr>
        <w:spacing w:line="360" w:lineRule="auto"/>
        <w:rPr>
          <w:rFonts w:ascii="宋体" w:hAnsi="宋体" w:cs="宋体"/>
          <w:color w:val="000000"/>
          <w:sz w:val="28"/>
          <w:szCs w:val="28"/>
          <w:u w:val="single"/>
        </w:rPr>
      </w:pPr>
      <w:r>
        <w:rPr>
          <w:rFonts w:ascii="宋体" w:hAnsi="宋体" w:cs="宋体"/>
          <w:color w:val="000000"/>
          <w:sz w:val="28"/>
          <w:szCs w:val="28"/>
        </w:rPr>
        <w:t>采购结果公告:</w:t>
      </w:r>
      <w:r>
        <w:rPr>
          <w:rFonts w:ascii="宋体" w:hAnsi="宋体" w:cs="宋体"/>
          <w:color w:val="000000"/>
          <w:sz w:val="28"/>
          <w:szCs w:val="28"/>
          <w:u w:val="single"/>
        </w:rPr>
        <w:t xml:space="preserve">是/否 </w:t>
      </w:r>
      <w:r>
        <w:rPr>
          <w:rFonts w:ascii="宋体" w:hAnsi="宋体" w:cs="宋体"/>
          <w:color w:val="000000"/>
          <w:sz w:val="28"/>
          <w:szCs w:val="28"/>
        </w:rPr>
        <w:t xml:space="preserve">    公告期限：</w:t>
      </w:r>
      <w:r>
        <w:rPr>
          <w:rFonts w:ascii="宋体" w:hAnsi="宋体" w:cs="宋体"/>
          <w:color w:val="000000"/>
          <w:sz w:val="28"/>
          <w:szCs w:val="28"/>
          <w:u w:val="single"/>
        </w:rPr>
        <w:t xml:space="preserve">                      </w:t>
      </w:r>
    </w:p>
    <w:p w14:paraId="3CEB5AC6">
      <w:pPr>
        <w:spacing w:line="360" w:lineRule="auto"/>
        <w:rPr>
          <w:rFonts w:ascii="宋体" w:hAnsi="宋体" w:cs="宋体"/>
          <w:color w:val="000000"/>
          <w:sz w:val="28"/>
          <w:szCs w:val="28"/>
        </w:rPr>
      </w:pPr>
      <w:r>
        <w:rPr>
          <w:rFonts w:ascii="宋体" w:hAnsi="宋体" w:cs="宋体"/>
          <w:color w:val="000000"/>
          <w:sz w:val="28"/>
          <w:szCs w:val="28"/>
        </w:rPr>
        <w:t>三、质疑基本情况</w:t>
      </w:r>
    </w:p>
    <w:p w14:paraId="33B9F0DA">
      <w:pPr>
        <w:spacing w:line="360" w:lineRule="auto"/>
        <w:ind w:firstLine="560" w:firstLineChars="200"/>
        <w:rPr>
          <w:rFonts w:ascii="宋体" w:hAnsi="宋体" w:cs="宋体"/>
          <w:color w:val="000000"/>
          <w:sz w:val="28"/>
          <w:szCs w:val="28"/>
          <w:u w:val="dotted"/>
        </w:rPr>
      </w:pPr>
      <w:r>
        <w:rPr>
          <w:rFonts w:ascii="宋体" w:hAnsi="宋体" w:cs="宋体"/>
          <w:color w:val="000000"/>
          <w:sz w:val="28"/>
          <w:szCs w:val="28"/>
        </w:rPr>
        <w:t>投诉人于</w:t>
      </w:r>
      <w:r>
        <w:rPr>
          <w:rFonts w:ascii="宋体" w:hAnsi="宋体" w:cs="宋体"/>
          <w:color w:val="000000"/>
          <w:sz w:val="28"/>
          <w:szCs w:val="28"/>
          <w:u w:val="single"/>
        </w:rPr>
        <w:t xml:space="preserve">       </w:t>
      </w:r>
      <w:r>
        <w:rPr>
          <w:rFonts w:ascii="宋体" w:hAnsi="宋体" w:cs="宋体"/>
          <w:color w:val="000000"/>
          <w:sz w:val="28"/>
          <w:szCs w:val="28"/>
        </w:rPr>
        <w:t>年</w:t>
      </w:r>
      <w:r>
        <w:rPr>
          <w:rFonts w:ascii="宋体" w:hAnsi="宋体" w:cs="宋体"/>
          <w:color w:val="000000"/>
          <w:sz w:val="28"/>
          <w:szCs w:val="28"/>
          <w:u w:val="single"/>
        </w:rPr>
        <w:t xml:space="preserve">   </w:t>
      </w:r>
      <w:r>
        <w:rPr>
          <w:rFonts w:ascii="宋体" w:hAnsi="宋体" w:cs="宋体"/>
          <w:color w:val="000000"/>
          <w:sz w:val="28"/>
          <w:szCs w:val="28"/>
        </w:rPr>
        <w:t>月</w:t>
      </w:r>
      <w:r>
        <w:rPr>
          <w:rFonts w:ascii="宋体" w:hAnsi="宋体" w:cs="宋体"/>
          <w:color w:val="000000"/>
          <w:sz w:val="28"/>
          <w:szCs w:val="28"/>
          <w:u w:val="single"/>
        </w:rPr>
        <w:t xml:space="preserve">  </w:t>
      </w:r>
      <w:r>
        <w:rPr>
          <w:rFonts w:ascii="宋体" w:hAnsi="宋体" w:cs="宋体"/>
          <w:color w:val="000000"/>
          <w:sz w:val="28"/>
          <w:szCs w:val="28"/>
        </w:rPr>
        <w:t>日,向</w:t>
      </w:r>
      <w:r>
        <w:rPr>
          <w:rFonts w:ascii="宋体" w:hAnsi="宋体" w:cs="宋体"/>
          <w:color w:val="000000"/>
          <w:sz w:val="28"/>
          <w:szCs w:val="28"/>
          <w:u w:val="single"/>
        </w:rPr>
        <w:t xml:space="preserve">                        </w:t>
      </w:r>
      <w:r>
        <w:rPr>
          <w:rFonts w:ascii="宋体" w:hAnsi="宋体" w:cs="宋体"/>
          <w:color w:val="000000"/>
          <w:sz w:val="28"/>
          <w:szCs w:val="28"/>
        </w:rPr>
        <w:t>提出质疑，质疑事项为：</w:t>
      </w:r>
      <w:r>
        <w:rPr>
          <w:rFonts w:ascii="宋体" w:hAnsi="宋体" w:cs="宋体"/>
          <w:color w:val="000000"/>
          <w:sz w:val="28"/>
          <w:szCs w:val="28"/>
          <w:u w:val="single"/>
        </w:rPr>
        <w:t xml:space="preserve">                                </w:t>
      </w:r>
    </w:p>
    <w:p w14:paraId="5C368097">
      <w:pPr>
        <w:spacing w:line="360" w:lineRule="auto"/>
        <w:ind w:firstLine="420" w:firstLineChars="150"/>
        <w:rPr>
          <w:rFonts w:ascii="宋体" w:hAnsi="宋体" w:cs="宋体"/>
          <w:color w:val="000000"/>
          <w:sz w:val="28"/>
          <w:szCs w:val="28"/>
        </w:rPr>
      </w:pPr>
      <w:r>
        <w:rPr>
          <w:rFonts w:ascii="宋体" w:hAnsi="宋体" w:cs="宋体"/>
          <w:color w:val="000000"/>
          <w:sz w:val="28"/>
          <w:szCs w:val="28"/>
          <w:u w:val="single"/>
        </w:rPr>
        <w:t>采购人/代理机构</w:t>
      </w:r>
      <w:r>
        <w:rPr>
          <w:rFonts w:ascii="宋体" w:hAnsi="宋体" w:cs="宋体"/>
          <w:color w:val="000000"/>
          <w:sz w:val="28"/>
          <w:szCs w:val="28"/>
        </w:rPr>
        <w:t>于</w:t>
      </w:r>
      <w:r>
        <w:rPr>
          <w:rFonts w:ascii="宋体" w:hAnsi="宋体" w:cs="宋体"/>
          <w:color w:val="000000"/>
          <w:sz w:val="28"/>
          <w:szCs w:val="28"/>
          <w:u w:val="single"/>
        </w:rPr>
        <w:t xml:space="preserve">      </w:t>
      </w:r>
      <w:r>
        <w:rPr>
          <w:rFonts w:ascii="宋体" w:hAnsi="宋体" w:cs="宋体"/>
          <w:color w:val="000000"/>
          <w:sz w:val="28"/>
          <w:szCs w:val="28"/>
        </w:rPr>
        <w:t>年</w:t>
      </w:r>
      <w:r>
        <w:rPr>
          <w:rFonts w:ascii="宋体" w:hAnsi="宋体" w:cs="宋体"/>
          <w:color w:val="000000"/>
          <w:sz w:val="28"/>
          <w:szCs w:val="28"/>
          <w:u w:val="single"/>
        </w:rPr>
        <w:t xml:space="preserve">   </w:t>
      </w:r>
      <w:r>
        <w:rPr>
          <w:rFonts w:ascii="宋体" w:hAnsi="宋体" w:cs="宋体"/>
          <w:color w:val="000000"/>
          <w:sz w:val="28"/>
          <w:szCs w:val="28"/>
        </w:rPr>
        <w:t>月</w:t>
      </w:r>
      <w:r>
        <w:rPr>
          <w:rFonts w:ascii="宋体" w:hAnsi="宋体" w:cs="宋体"/>
          <w:color w:val="000000"/>
          <w:sz w:val="28"/>
          <w:szCs w:val="28"/>
          <w:u w:val="single"/>
        </w:rPr>
        <w:t xml:space="preserve">   </w:t>
      </w:r>
      <w:r>
        <w:rPr>
          <w:rFonts w:ascii="宋体" w:hAnsi="宋体" w:cs="宋体"/>
          <w:color w:val="000000"/>
          <w:sz w:val="28"/>
          <w:szCs w:val="28"/>
        </w:rPr>
        <w:t>日,就质疑事项作出了答复/没有在法定期限内作出答复。</w:t>
      </w:r>
    </w:p>
    <w:p w14:paraId="1E2A8C9F">
      <w:pPr>
        <w:spacing w:line="360" w:lineRule="auto"/>
        <w:rPr>
          <w:rFonts w:ascii="宋体" w:hAnsi="宋体" w:cs="宋体"/>
          <w:color w:val="000000"/>
          <w:sz w:val="28"/>
          <w:szCs w:val="28"/>
        </w:rPr>
      </w:pPr>
      <w:r>
        <w:rPr>
          <w:rFonts w:ascii="宋体" w:hAnsi="宋体" w:cs="宋体"/>
          <w:color w:val="000000"/>
          <w:sz w:val="28"/>
          <w:szCs w:val="28"/>
        </w:rPr>
        <w:t>四、投诉事项具体内容</w:t>
      </w:r>
    </w:p>
    <w:p w14:paraId="3FE18367">
      <w:pPr>
        <w:spacing w:line="360" w:lineRule="auto"/>
        <w:rPr>
          <w:rFonts w:ascii="宋体" w:hAnsi="宋体" w:cs="宋体"/>
          <w:color w:val="000000"/>
          <w:sz w:val="28"/>
          <w:szCs w:val="28"/>
          <w:u w:val="single"/>
        </w:rPr>
      </w:pPr>
      <w:r>
        <w:rPr>
          <w:rFonts w:ascii="宋体" w:hAnsi="宋体" w:cs="宋体"/>
          <w:color w:val="000000"/>
          <w:sz w:val="28"/>
          <w:szCs w:val="28"/>
        </w:rPr>
        <w:t>投诉事项 1：</w:t>
      </w:r>
      <w:r>
        <w:rPr>
          <w:rFonts w:ascii="宋体" w:hAnsi="宋体" w:cs="宋体"/>
          <w:color w:val="000000"/>
          <w:sz w:val="28"/>
          <w:szCs w:val="28"/>
          <w:u w:val="single"/>
        </w:rPr>
        <w:t xml:space="preserve">                                       </w:t>
      </w:r>
    </w:p>
    <w:p w14:paraId="5471DFF7">
      <w:pPr>
        <w:spacing w:line="360" w:lineRule="auto"/>
        <w:rPr>
          <w:rFonts w:ascii="宋体" w:hAnsi="宋体" w:cs="宋体"/>
          <w:color w:val="000000"/>
          <w:sz w:val="28"/>
          <w:szCs w:val="28"/>
        </w:rPr>
      </w:pPr>
      <w:r>
        <w:rPr>
          <w:rFonts w:ascii="宋体" w:hAnsi="宋体" w:cs="宋体"/>
          <w:color w:val="000000"/>
          <w:sz w:val="28"/>
          <w:szCs w:val="28"/>
        </w:rPr>
        <w:t>事实依据：</w:t>
      </w:r>
      <w:r>
        <w:rPr>
          <w:rFonts w:ascii="宋体" w:hAnsi="宋体" w:cs="宋体"/>
          <w:color w:val="000000"/>
          <w:sz w:val="28"/>
          <w:szCs w:val="28"/>
          <w:u w:val="single"/>
        </w:rPr>
        <w:t xml:space="preserve">                                         </w:t>
      </w:r>
    </w:p>
    <w:p w14:paraId="2D024F4A">
      <w:pPr>
        <w:spacing w:line="360" w:lineRule="auto"/>
        <w:rPr>
          <w:rFonts w:ascii="宋体" w:hAnsi="宋体" w:cs="宋体"/>
          <w:color w:val="000000"/>
          <w:sz w:val="28"/>
          <w:szCs w:val="28"/>
          <w:u w:val="single"/>
        </w:rPr>
      </w:pPr>
      <w:r>
        <w:rPr>
          <w:rFonts w:ascii="宋体" w:hAnsi="宋体" w:cs="宋体"/>
          <w:color w:val="000000"/>
          <w:sz w:val="28"/>
          <w:szCs w:val="28"/>
        </w:rPr>
        <w:t>法律依据：</w:t>
      </w:r>
      <w:r>
        <w:rPr>
          <w:rFonts w:ascii="宋体" w:hAnsi="宋体" w:cs="宋体"/>
          <w:color w:val="000000"/>
          <w:sz w:val="28"/>
          <w:szCs w:val="28"/>
          <w:u w:val="single"/>
        </w:rPr>
        <w:t xml:space="preserve">                                         </w:t>
      </w:r>
    </w:p>
    <w:p w14:paraId="38D1AB96">
      <w:pPr>
        <w:spacing w:line="360" w:lineRule="auto"/>
        <w:rPr>
          <w:rFonts w:ascii="宋体" w:hAnsi="宋体" w:cs="宋体"/>
          <w:color w:val="000000"/>
          <w:sz w:val="28"/>
          <w:szCs w:val="28"/>
        </w:rPr>
      </w:pPr>
      <w:r>
        <w:rPr>
          <w:rFonts w:ascii="宋体" w:hAnsi="宋体" w:cs="宋体"/>
          <w:color w:val="000000"/>
          <w:sz w:val="28"/>
          <w:szCs w:val="28"/>
        </w:rPr>
        <w:t>投诉事项2</w:t>
      </w:r>
    </w:p>
    <w:p w14:paraId="54F4022A">
      <w:pPr>
        <w:spacing w:line="360" w:lineRule="auto"/>
        <w:rPr>
          <w:rFonts w:ascii="宋体" w:hAnsi="宋体" w:cs="宋体"/>
          <w:color w:val="000000"/>
          <w:sz w:val="28"/>
          <w:szCs w:val="28"/>
          <w:u w:val="dotted"/>
        </w:rPr>
      </w:pPr>
      <w:r>
        <w:rPr>
          <w:rFonts w:ascii="宋体" w:hAnsi="宋体" w:cs="宋体"/>
          <w:color w:val="000000"/>
          <w:sz w:val="28"/>
          <w:szCs w:val="28"/>
        </w:rPr>
        <w:t>……</w:t>
      </w:r>
    </w:p>
    <w:p w14:paraId="11694159">
      <w:pPr>
        <w:spacing w:line="360" w:lineRule="auto"/>
        <w:rPr>
          <w:rFonts w:ascii="宋体" w:hAnsi="宋体" w:cs="宋体"/>
          <w:color w:val="000000"/>
          <w:sz w:val="28"/>
          <w:szCs w:val="28"/>
        </w:rPr>
      </w:pPr>
      <w:r>
        <w:rPr>
          <w:rFonts w:ascii="宋体" w:hAnsi="宋体" w:cs="宋体"/>
          <w:color w:val="000000"/>
          <w:sz w:val="28"/>
          <w:szCs w:val="28"/>
        </w:rPr>
        <w:t>五、与投诉事项相关的投诉请求</w:t>
      </w:r>
    </w:p>
    <w:p w14:paraId="63DC29C0">
      <w:pPr>
        <w:spacing w:line="360" w:lineRule="auto"/>
        <w:rPr>
          <w:rFonts w:ascii="宋体" w:hAnsi="宋体" w:cs="宋体"/>
          <w:color w:val="000000"/>
          <w:sz w:val="28"/>
          <w:szCs w:val="28"/>
        </w:rPr>
      </w:pPr>
      <w:r>
        <w:rPr>
          <w:rFonts w:ascii="宋体" w:hAnsi="宋体" w:cs="宋体"/>
          <w:color w:val="000000"/>
          <w:sz w:val="28"/>
          <w:szCs w:val="28"/>
        </w:rPr>
        <w:t>请求：</w:t>
      </w:r>
      <w:r>
        <w:rPr>
          <w:rFonts w:ascii="宋体" w:hAnsi="宋体" w:cs="宋体"/>
          <w:color w:val="000000"/>
          <w:sz w:val="28"/>
          <w:szCs w:val="28"/>
          <w:u w:val="single"/>
        </w:rPr>
        <w:t xml:space="preserve">                                             </w:t>
      </w:r>
    </w:p>
    <w:p w14:paraId="7AB44BEB">
      <w:pPr>
        <w:spacing w:line="360" w:lineRule="auto"/>
        <w:rPr>
          <w:rFonts w:ascii="宋体" w:hAnsi="宋体" w:cs="宋体"/>
          <w:color w:val="000000"/>
          <w:sz w:val="28"/>
          <w:szCs w:val="28"/>
        </w:rPr>
      </w:pPr>
    </w:p>
    <w:p w14:paraId="153242F4">
      <w:pPr>
        <w:spacing w:line="360" w:lineRule="auto"/>
        <w:rPr>
          <w:rFonts w:ascii="宋体" w:hAnsi="宋体" w:cs="宋体"/>
          <w:color w:val="000000"/>
          <w:sz w:val="28"/>
          <w:szCs w:val="28"/>
        </w:rPr>
      </w:pPr>
      <w:r>
        <w:rPr>
          <w:rFonts w:ascii="宋体" w:hAnsi="宋体" w:cs="宋体"/>
          <w:color w:val="000000"/>
          <w:sz w:val="28"/>
          <w:szCs w:val="28"/>
        </w:rPr>
        <w:t>签字(签章)：</w:t>
      </w:r>
      <w:r>
        <w:rPr>
          <w:rFonts w:ascii="宋体" w:hAnsi="宋体" w:cs="宋体"/>
          <w:color w:val="000000"/>
          <w:sz w:val="28"/>
          <w:szCs w:val="28"/>
          <w:u w:val="single"/>
        </w:rPr>
        <w:t xml:space="preserve">                  </w:t>
      </w:r>
      <w:r>
        <w:rPr>
          <w:rFonts w:ascii="宋体" w:hAnsi="宋体" w:cs="宋体"/>
          <w:color w:val="000000"/>
          <w:sz w:val="28"/>
          <w:szCs w:val="28"/>
        </w:rPr>
        <w:t xml:space="preserve"> 公章：</w:t>
      </w:r>
      <w:r>
        <w:rPr>
          <w:rFonts w:ascii="宋体" w:hAnsi="宋体" w:cs="宋体"/>
          <w:color w:val="000000"/>
          <w:sz w:val="28"/>
          <w:szCs w:val="28"/>
          <w:u w:val="single"/>
        </w:rPr>
        <w:t xml:space="preserve">                      </w:t>
      </w:r>
    </w:p>
    <w:p w14:paraId="026FC912">
      <w:pPr>
        <w:spacing w:line="360" w:lineRule="auto"/>
        <w:rPr>
          <w:rFonts w:ascii="宋体" w:hAnsi="宋体" w:cs="宋体"/>
          <w:b/>
          <w:color w:val="000000"/>
          <w:sz w:val="28"/>
          <w:szCs w:val="28"/>
        </w:rPr>
      </w:pPr>
      <w:r>
        <w:rPr>
          <w:rFonts w:ascii="宋体" w:hAnsi="宋体" w:cs="宋体"/>
          <w:color w:val="000000"/>
          <w:sz w:val="28"/>
          <w:szCs w:val="28"/>
        </w:rPr>
        <w:t>日期：</w:t>
      </w:r>
      <w:r>
        <w:rPr>
          <w:rFonts w:ascii="宋体" w:hAnsi="宋体" w:cs="宋体"/>
          <w:color w:val="000000"/>
          <w:sz w:val="28"/>
          <w:szCs w:val="28"/>
          <w:u w:val="single"/>
        </w:rPr>
        <w:t xml:space="preserve">                </w:t>
      </w:r>
    </w:p>
    <w:p w14:paraId="5560943F">
      <w:pPr>
        <w:spacing w:line="360" w:lineRule="auto"/>
        <w:rPr>
          <w:rFonts w:ascii="宋体" w:hAnsi="宋体" w:cs="宋体"/>
          <w:b/>
          <w:color w:val="000000"/>
          <w:sz w:val="28"/>
          <w:szCs w:val="28"/>
        </w:rPr>
      </w:pPr>
    </w:p>
    <w:p w14:paraId="6D371A19">
      <w:pPr>
        <w:spacing w:line="360" w:lineRule="auto"/>
        <w:rPr>
          <w:rFonts w:ascii="宋体" w:hAnsi="宋体" w:cs="宋体"/>
          <w:b/>
          <w:color w:val="000000"/>
          <w:sz w:val="28"/>
          <w:szCs w:val="28"/>
        </w:rPr>
      </w:pPr>
    </w:p>
    <w:p w14:paraId="228851B7">
      <w:pPr>
        <w:spacing w:line="360" w:lineRule="auto"/>
        <w:rPr>
          <w:rFonts w:ascii="宋体" w:hAnsi="宋体" w:cs="宋体"/>
          <w:b/>
          <w:color w:val="000000"/>
          <w:sz w:val="28"/>
          <w:szCs w:val="28"/>
        </w:rPr>
      </w:pPr>
    </w:p>
    <w:p w14:paraId="7E444CEC">
      <w:pPr>
        <w:spacing w:line="360" w:lineRule="auto"/>
        <w:rPr>
          <w:rFonts w:ascii="宋体" w:hAnsi="宋体" w:cs="宋体"/>
          <w:b/>
          <w:color w:val="000000"/>
          <w:sz w:val="28"/>
          <w:szCs w:val="28"/>
        </w:rPr>
      </w:pPr>
    </w:p>
    <w:p w14:paraId="31234568">
      <w:pPr>
        <w:spacing w:line="360" w:lineRule="auto"/>
        <w:rPr>
          <w:rFonts w:ascii="宋体" w:hAnsi="宋体" w:cs="宋体"/>
          <w:b/>
          <w:color w:val="000000"/>
          <w:sz w:val="28"/>
          <w:szCs w:val="28"/>
        </w:rPr>
      </w:pPr>
    </w:p>
    <w:p w14:paraId="79786073">
      <w:pPr>
        <w:spacing w:line="360" w:lineRule="auto"/>
        <w:rPr>
          <w:rFonts w:ascii="宋体" w:hAnsi="宋体" w:cs="宋体"/>
          <w:b/>
          <w:color w:val="000000"/>
          <w:sz w:val="28"/>
          <w:szCs w:val="28"/>
        </w:rPr>
      </w:pPr>
    </w:p>
    <w:p w14:paraId="56AFEB28">
      <w:pPr>
        <w:spacing w:line="360" w:lineRule="auto"/>
        <w:rPr>
          <w:rFonts w:ascii="宋体" w:hAnsi="宋体" w:cs="宋体"/>
          <w:b/>
          <w:color w:val="000000"/>
          <w:sz w:val="28"/>
          <w:szCs w:val="28"/>
        </w:rPr>
      </w:pPr>
    </w:p>
    <w:p w14:paraId="24C367B3">
      <w:pPr>
        <w:spacing w:line="360" w:lineRule="auto"/>
        <w:rPr>
          <w:rFonts w:ascii="宋体" w:hAnsi="宋体" w:cs="宋体"/>
          <w:b/>
          <w:color w:val="000000"/>
          <w:sz w:val="28"/>
          <w:szCs w:val="28"/>
        </w:rPr>
      </w:pPr>
    </w:p>
    <w:p w14:paraId="68CDC8B7">
      <w:pPr>
        <w:spacing w:line="360" w:lineRule="auto"/>
        <w:rPr>
          <w:rFonts w:ascii="宋体" w:hAnsi="宋体" w:cs="宋体"/>
          <w:b/>
          <w:color w:val="000000"/>
          <w:sz w:val="28"/>
          <w:szCs w:val="28"/>
        </w:rPr>
      </w:pPr>
    </w:p>
    <w:p w14:paraId="335C6AB9">
      <w:pPr>
        <w:spacing w:line="360" w:lineRule="auto"/>
        <w:rPr>
          <w:rFonts w:ascii="宋体" w:hAnsi="宋体" w:cs="宋体"/>
          <w:b/>
          <w:color w:val="000000"/>
          <w:sz w:val="28"/>
          <w:szCs w:val="28"/>
        </w:rPr>
      </w:pPr>
    </w:p>
    <w:p w14:paraId="78CFEC30">
      <w:pPr>
        <w:spacing w:line="360" w:lineRule="auto"/>
        <w:rPr>
          <w:rFonts w:ascii="宋体" w:hAnsi="宋体" w:cs="宋体"/>
          <w:b/>
          <w:color w:val="000000"/>
          <w:sz w:val="28"/>
          <w:szCs w:val="28"/>
        </w:rPr>
      </w:pPr>
      <w:r>
        <w:rPr>
          <w:rFonts w:ascii="宋体" w:hAnsi="宋体" w:cs="宋体"/>
          <w:b/>
          <w:color w:val="000000"/>
          <w:sz w:val="28"/>
          <w:szCs w:val="28"/>
        </w:rPr>
        <w:t>投诉书制作说明：</w:t>
      </w:r>
    </w:p>
    <w:p w14:paraId="0E1437BB">
      <w:pPr>
        <w:widowControl/>
        <w:spacing w:line="360" w:lineRule="auto"/>
        <w:ind w:firstLine="560" w:firstLineChars="200"/>
        <w:rPr>
          <w:rFonts w:ascii="宋体" w:hAnsi="宋体" w:cs="宋体"/>
          <w:color w:val="000000"/>
          <w:kern w:val="0"/>
          <w:sz w:val="28"/>
          <w:szCs w:val="28"/>
        </w:rPr>
      </w:pPr>
      <w:r>
        <w:rPr>
          <w:rFonts w:ascii="宋体" w:hAnsi="宋体" w:cs="宋体"/>
          <w:color w:val="000000"/>
          <w:sz w:val="28"/>
          <w:szCs w:val="28"/>
        </w:rPr>
        <w:t>1.投诉人提起投诉时，应当提交投诉书和必要的证明材料，并按照被投诉人和与投诉事项有关的供应商数量提供投诉书副本。</w:t>
      </w:r>
    </w:p>
    <w:p w14:paraId="52088757">
      <w:pPr>
        <w:widowControl/>
        <w:spacing w:line="360" w:lineRule="auto"/>
        <w:ind w:firstLine="560" w:firstLineChars="200"/>
        <w:rPr>
          <w:rFonts w:ascii="宋体" w:hAnsi="宋体" w:cs="宋体"/>
          <w:color w:val="000000"/>
          <w:kern w:val="0"/>
          <w:sz w:val="28"/>
          <w:szCs w:val="28"/>
        </w:rPr>
      </w:pPr>
      <w:r>
        <w:rPr>
          <w:rFonts w:ascii="宋体" w:hAnsi="宋体" w:cs="宋体"/>
          <w:color w:val="000000"/>
          <w:sz w:val="28"/>
          <w:szCs w:val="28"/>
        </w:rPr>
        <w:t>2.投诉人若委托代理人进行投诉的，投诉书应按照要求列明“授权代表”的有关内容，并在附件中提交由</w:t>
      </w:r>
      <w:r>
        <w:rPr>
          <w:rFonts w:ascii="宋体" w:hAnsi="宋体" w:cs="宋体"/>
          <w:color w:val="000000"/>
          <w:kern w:val="0"/>
          <w:sz w:val="28"/>
          <w:szCs w:val="28"/>
        </w:rPr>
        <w:t>投诉人签署的授权委托书。授权委托书应当载明代理人的姓名或者名称、代理事项、具体权限、期限和相关事项。</w:t>
      </w:r>
    </w:p>
    <w:p w14:paraId="01780C14">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3.投诉人若对项目的某一分包进行投诉，投诉书应列明具体分包号。</w:t>
      </w:r>
    </w:p>
    <w:p w14:paraId="6286AE1B">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4.投诉书应简要列明质疑事项，质疑函、质疑答复等作为附件材料提供。</w:t>
      </w:r>
    </w:p>
    <w:p w14:paraId="59B5C424">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5.投诉书的投诉事项应具体、明确，并有必要的事实依据和法律依据。</w:t>
      </w:r>
    </w:p>
    <w:p w14:paraId="06616B63">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6.投诉书的投诉请求应与投诉事项相关。</w:t>
      </w:r>
    </w:p>
    <w:p w14:paraId="0C65F40A">
      <w:pPr>
        <w:spacing w:line="360" w:lineRule="auto"/>
        <w:ind w:firstLine="560" w:firstLineChars="200"/>
        <w:rPr>
          <w:rFonts w:ascii="宋体" w:hAnsi="宋体" w:cs="宋体"/>
          <w:color w:val="000000"/>
          <w:sz w:val="28"/>
          <w:szCs w:val="28"/>
        </w:rPr>
      </w:pPr>
      <w:r>
        <w:rPr>
          <w:rFonts w:ascii="宋体" w:hAnsi="宋体" w:cs="宋体"/>
          <w:color w:val="000000"/>
          <w:sz w:val="28"/>
          <w:szCs w:val="28"/>
        </w:rPr>
        <w:t>7.投诉人为自然人的，投诉书应当由本人签字；投诉人为法人或者其他组织的，投诉书应当由法定代表人、主要负责人，或者其授权代表签字或者盖章，并加盖公章。</w:t>
      </w:r>
    </w:p>
    <w:p w14:paraId="6117FD85">
      <w:pPr>
        <w:spacing w:line="360" w:lineRule="auto"/>
        <w:ind w:firstLine="560" w:firstLineChars="200"/>
        <w:rPr>
          <w:rFonts w:ascii="宋体" w:hAnsi="宋体" w:cs="宋体"/>
          <w:color w:val="000000"/>
          <w:sz w:val="28"/>
          <w:szCs w:val="28"/>
        </w:rPr>
      </w:pPr>
    </w:p>
    <w:p w14:paraId="3064BF95">
      <w:pPr>
        <w:pStyle w:val="11"/>
        <w:spacing w:line="360" w:lineRule="auto"/>
        <w:jc w:val="left"/>
        <w:rPr>
          <w:rFonts w:hint="eastAsia" w:ascii="宋体" w:hAnsi="宋体" w:cs="宋体"/>
          <w:sz w:val="28"/>
          <w:szCs w:val="28"/>
        </w:rPr>
        <w:sectPr>
          <w:footerReference r:id="rId10" w:type="default"/>
          <w:pgSz w:w="11906" w:h="16838"/>
          <w:pgMar w:top="1440" w:right="1440" w:bottom="1440" w:left="1440" w:header="851" w:footer="992" w:gutter="0"/>
          <w:lnNumType w:countBy="0" w:distance="360"/>
          <w:cols w:space="720" w:num="1"/>
          <w:titlePg/>
          <w:docGrid w:linePitch="312" w:charSpace="0"/>
        </w:sectPr>
      </w:pPr>
    </w:p>
    <w:p w14:paraId="3A7741A3">
      <w:pPr>
        <w:spacing w:line="360" w:lineRule="auto"/>
        <w:ind w:firstLine="562" w:firstLineChars="200"/>
        <w:outlineLvl w:val="1"/>
        <w:rPr>
          <w:rFonts w:ascii="宋体" w:hAnsi="宋体" w:cs="宋体"/>
          <w:b/>
          <w:color w:val="000000"/>
          <w:sz w:val="28"/>
          <w:szCs w:val="28"/>
        </w:rPr>
      </w:pPr>
      <w:bookmarkStart w:id="87" w:name="_Toc6968"/>
      <w:bookmarkStart w:id="88" w:name="_Toc5779"/>
      <w:bookmarkStart w:id="89" w:name="_Toc421778374"/>
      <w:bookmarkStart w:id="90" w:name="_Toc425240473"/>
      <w:bookmarkStart w:id="91" w:name="_Toc420591652"/>
      <w:r>
        <w:rPr>
          <w:rFonts w:ascii="宋体" w:hAnsi="宋体" w:cs="宋体"/>
          <w:b/>
          <w:color w:val="000000"/>
          <w:sz w:val="28"/>
          <w:szCs w:val="28"/>
        </w:rPr>
        <w:t>10、需要补充的其他内容</w:t>
      </w:r>
      <w:bookmarkEnd w:id="87"/>
      <w:bookmarkEnd w:id="88"/>
      <w:bookmarkStart w:id="92" w:name="_Toc356305901"/>
    </w:p>
    <w:bookmarkEnd w:id="89"/>
    <w:bookmarkEnd w:id="90"/>
    <w:bookmarkEnd w:id="91"/>
    <w:bookmarkEnd w:id="92"/>
    <w:p w14:paraId="7204FACA">
      <w:pPr>
        <w:spacing w:line="360" w:lineRule="auto"/>
        <w:ind w:firstLine="562" w:firstLineChars="200"/>
        <w:rPr>
          <w:rFonts w:ascii="宋体" w:hAnsi="宋体" w:cs="宋体"/>
          <w:b/>
          <w:color w:val="000000"/>
          <w:sz w:val="28"/>
          <w:szCs w:val="28"/>
        </w:rPr>
      </w:pPr>
      <w:bookmarkStart w:id="93" w:name="_Hlk525811728"/>
      <w:bookmarkStart w:id="94" w:name="_Toc421778376"/>
      <w:r>
        <w:rPr>
          <w:rFonts w:ascii="宋体" w:hAnsi="宋体" w:cs="宋体"/>
          <w:b/>
          <w:color w:val="000000"/>
          <w:sz w:val="28"/>
          <w:szCs w:val="28"/>
        </w:rPr>
        <w:t>10.1合格供应商（社会资本）不足3家的有关法律条文</w:t>
      </w:r>
    </w:p>
    <w:bookmarkEnd w:id="93"/>
    <w:p w14:paraId="02DA7668">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（1）</w:t>
      </w:r>
      <w:bookmarkStart w:id="95" w:name="_Toc525798436"/>
      <w:r>
        <w:rPr>
          <w:rFonts w:ascii="宋体" w:hAnsi="宋体" w:cs="宋体"/>
          <w:b/>
          <w:color w:val="000000"/>
          <w:sz w:val="28"/>
          <w:szCs w:val="28"/>
        </w:rPr>
        <w:t>财政部关于政府采购竞争性磋商采购方式管理暂行办法有关问题的补充通知</w:t>
      </w:r>
      <w:bookmarkEnd w:id="95"/>
      <w:r>
        <w:rPr>
          <w:rFonts w:ascii="宋体" w:hAnsi="宋体" w:cs="宋体"/>
          <w:b/>
          <w:color w:val="000000"/>
          <w:sz w:val="28"/>
          <w:szCs w:val="28"/>
        </w:rPr>
        <w:t>--财库〔2015〕124号</w:t>
      </w:r>
    </w:p>
    <w:p w14:paraId="563D66C4">
      <w:pPr>
        <w:spacing w:line="360" w:lineRule="auto"/>
        <w:ind w:firstLine="560" w:firstLineChars="200"/>
        <w:rPr>
          <w:rFonts w:ascii="宋体" w:hAnsi="宋体" w:cs="宋体"/>
          <w:color w:val="000000"/>
          <w:sz w:val="28"/>
          <w:szCs w:val="28"/>
        </w:rPr>
      </w:pPr>
      <w:r>
        <w:rPr>
          <w:rFonts w:ascii="宋体" w:hAnsi="宋体" w:cs="宋体"/>
          <w:color w:val="000000"/>
          <w:sz w:val="28"/>
          <w:szCs w:val="28"/>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3972CBAF">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（2）财政部关于印发《政府采购竞争性磋商采购方式管理暂行办法》的通知--财库〔2014〕214号</w:t>
      </w:r>
    </w:p>
    <w:p w14:paraId="4DF082F8">
      <w:pPr>
        <w:spacing w:line="360" w:lineRule="auto"/>
        <w:ind w:firstLine="560" w:firstLineChars="200"/>
        <w:rPr>
          <w:rFonts w:ascii="宋体" w:hAnsi="宋体" w:cs="宋体"/>
          <w:color w:val="000000"/>
          <w:sz w:val="28"/>
          <w:szCs w:val="28"/>
        </w:rPr>
      </w:pPr>
      <w:r>
        <w:rPr>
          <w:rFonts w:ascii="宋体" w:hAnsi="宋体" w:cs="宋体"/>
          <w:color w:val="000000"/>
          <w:sz w:val="28"/>
          <w:szCs w:val="28"/>
        </w:rPr>
        <w:t>第二十一条磋商文件能够详细列明采购标的的技术、服务要求的，磋商结束后，磋商小组应当要求所有实质性响应的供应商在规定时间内提交最后报价，提交最后报价的供应商不得少于3家。</w:t>
      </w:r>
    </w:p>
    <w:p w14:paraId="0BAEF0F4">
      <w:pPr>
        <w:spacing w:line="360" w:lineRule="auto"/>
        <w:ind w:firstLine="560" w:firstLineChars="200"/>
        <w:rPr>
          <w:rFonts w:ascii="宋体" w:hAnsi="宋体" w:cs="宋体"/>
          <w:color w:val="000000"/>
          <w:sz w:val="28"/>
          <w:szCs w:val="28"/>
        </w:rPr>
      </w:pPr>
      <w:r>
        <w:rPr>
          <w:rFonts w:ascii="宋体" w:hAnsi="宋体" w:cs="宋体"/>
          <w:color w:val="000000"/>
          <w:sz w:val="28"/>
          <w:szCs w:val="28"/>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5147241">
      <w:pPr>
        <w:spacing w:line="360" w:lineRule="auto"/>
        <w:ind w:firstLine="560" w:firstLineChars="200"/>
        <w:rPr>
          <w:rFonts w:ascii="宋体" w:hAnsi="宋体" w:cs="宋体"/>
          <w:color w:val="000000"/>
          <w:sz w:val="28"/>
          <w:szCs w:val="28"/>
        </w:rPr>
      </w:pPr>
      <w:r>
        <w:rPr>
          <w:rFonts w:ascii="宋体" w:hAnsi="宋体" w:cs="宋体"/>
          <w:color w:val="000000"/>
          <w:sz w:val="28"/>
          <w:szCs w:val="28"/>
        </w:rPr>
        <w:t>最后报价是供应商响应文件的有效组成部分。符合本办法第三条第四项情形的，提交最后报价的供应商可以为2家。</w:t>
      </w:r>
    </w:p>
    <w:p w14:paraId="323B193B">
      <w:pPr>
        <w:spacing w:line="360" w:lineRule="auto"/>
        <w:ind w:firstLine="560" w:firstLineChars="200"/>
        <w:rPr>
          <w:rFonts w:ascii="宋体" w:hAnsi="宋体" w:cs="宋体"/>
          <w:color w:val="000000"/>
          <w:sz w:val="28"/>
          <w:szCs w:val="28"/>
        </w:rPr>
      </w:pPr>
      <w:r>
        <w:rPr>
          <w:rFonts w:ascii="宋体" w:hAnsi="宋体" w:cs="宋体"/>
          <w:color w:val="000000"/>
          <w:sz w:val="28"/>
          <w:szCs w:val="28"/>
        </w:rPr>
        <w:t>10.2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74B183AC">
      <w:pPr>
        <w:spacing w:line="360" w:lineRule="auto"/>
        <w:ind w:firstLine="560" w:firstLineChars="200"/>
        <w:rPr>
          <w:rFonts w:ascii="宋体" w:hAnsi="宋体" w:cs="宋体"/>
          <w:color w:val="000000"/>
          <w:sz w:val="28"/>
          <w:szCs w:val="28"/>
        </w:rPr>
      </w:pPr>
      <w:r>
        <w:rPr>
          <w:rFonts w:ascii="宋体" w:hAnsi="宋体" w:cs="宋体"/>
          <w:color w:val="000000"/>
          <w:sz w:val="28"/>
          <w:szCs w:val="28"/>
        </w:rPr>
        <w:t>10.3竞争性磋商项目重新开展采购活动时，经财政部门批准，也可以采取公开招标方式。若继续采用竞争性磋商方式的，实质性响应的供应商仍然不足3家，且只有2家的，采购单位、代理机构须报经财政部门批准后，可以继续与2家供应商进行竞争性磋商。只有1家的，先按废标处理，如采购单位有特殊需求，须报经财政部门批准后，与该供应商进行单一来源谈判。</w:t>
      </w:r>
    </w:p>
    <w:p w14:paraId="4645AD30">
      <w:pPr>
        <w:spacing w:line="360" w:lineRule="auto"/>
        <w:ind w:firstLine="560" w:firstLineChars="200"/>
        <w:rPr>
          <w:rFonts w:ascii="宋体" w:hAnsi="宋体" w:cs="宋体"/>
          <w:color w:val="000000"/>
          <w:sz w:val="28"/>
          <w:szCs w:val="28"/>
        </w:rPr>
      </w:pPr>
      <w:r>
        <w:rPr>
          <w:rFonts w:ascii="宋体" w:hAnsi="宋体" w:cs="宋体"/>
          <w:color w:val="000000"/>
          <w:sz w:val="28"/>
          <w:szCs w:val="28"/>
        </w:rPr>
        <w:t>10.4第一次报价后，磋商小组可以变更采购需求，最后报价为最终报价。如采购需求没有实质性变化，各供应商的报价应逐次降低，本次报价超过上次报价的，为无效报价。出现相同报价的，可再次报价，直至产生唯一最低报价。如果因此导致报价在预算之内的供应商不足三家的情况，可以比照前款规定执行。</w:t>
      </w:r>
    </w:p>
    <w:p w14:paraId="754DE676">
      <w:pPr>
        <w:spacing w:line="360" w:lineRule="auto"/>
        <w:ind w:firstLine="560" w:firstLineChars="200"/>
        <w:rPr>
          <w:rFonts w:ascii="宋体" w:hAnsi="宋体" w:cs="宋体"/>
          <w:color w:val="000000"/>
          <w:sz w:val="28"/>
          <w:szCs w:val="28"/>
        </w:rPr>
      </w:pPr>
      <w:r>
        <w:rPr>
          <w:rFonts w:ascii="宋体" w:hAnsi="宋体" w:cs="宋体"/>
          <w:color w:val="000000"/>
          <w:sz w:val="28"/>
          <w:szCs w:val="28"/>
        </w:rPr>
        <w:t>10.5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208A7C86">
      <w:pPr>
        <w:spacing w:line="360" w:lineRule="auto"/>
        <w:ind w:firstLine="562" w:firstLineChars="200"/>
        <w:rPr>
          <w:rFonts w:ascii="宋体" w:hAnsi="宋体" w:cs="宋体"/>
          <w:b/>
          <w:bCs/>
          <w:color w:val="000000"/>
          <w:sz w:val="28"/>
          <w:szCs w:val="28"/>
        </w:rPr>
      </w:pPr>
      <w:r>
        <w:rPr>
          <w:rFonts w:ascii="宋体" w:hAnsi="宋体" w:cs="宋体"/>
          <w:b/>
          <w:bCs/>
          <w:color w:val="000000"/>
          <w:sz w:val="28"/>
          <w:szCs w:val="28"/>
        </w:rPr>
        <w:t>10.</w:t>
      </w:r>
      <w:bookmarkStart w:id="96" w:name="_Toc363113718"/>
      <w:bookmarkStart w:id="97" w:name="_Toc359828156"/>
      <w:bookmarkStart w:id="98" w:name="_Toc454100766"/>
      <w:r>
        <w:rPr>
          <w:rFonts w:ascii="宋体" w:hAnsi="宋体" w:cs="宋体"/>
          <w:b/>
          <w:bCs/>
          <w:color w:val="000000"/>
          <w:sz w:val="28"/>
          <w:szCs w:val="28"/>
        </w:rPr>
        <w:t>6磋商代理服务费</w:t>
      </w:r>
      <w:bookmarkEnd w:id="96"/>
      <w:bookmarkEnd w:id="97"/>
      <w:bookmarkEnd w:id="98"/>
    </w:p>
    <w:p w14:paraId="7621842F">
      <w:pPr>
        <w:spacing w:line="360" w:lineRule="auto"/>
        <w:ind w:firstLine="560" w:firstLineChars="200"/>
        <w:rPr>
          <w:rFonts w:ascii="宋体" w:hAnsi="宋体" w:cs="宋体"/>
          <w:sz w:val="28"/>
          <w:szCs w:val="28"/>
        </w:rPr>
      </w:pPr>
      <w:r>
        <w:rPr>
          <w:rFonts w:ascii="宋体" w:hAnsi="宋体" w:cs="宋体"/>
          <w:sz w:val="28"/>
          <w:szCs w:val="28"/>
        </w:rPr>
        <w:t>10.6.1成交供应商在领取成交通知书前，一次性向采购代理机构交纳磋商代理服务费。</w:t>
      </w:r>
    </w:p>
    <w:p w14:paraId="488045B9">
      <w:pPr>
        <w:spacing w:line="360" w:lineRule="auto"/>
        <w:ind w:firstLine="560" w:firstLineChars="200"/>
        <w:rPr>
          <w:rFonts w:ascii="宋体" w:hAnsi="宋体" w:cs="宋体"/>
          <w:sz w:val="28"/>
          <w:szCs w:val="28"/>
        </w:rPr>
        <w:sectPr>
          <w:footerReference r:id="rId11" w:type="default"/>
          <w:pgSz w:w="11906" w:h="16838"/>
          <w:pgMar w:top="1440" w:right="1440" w:bottom="1440" w:left="1440" w:header="851" w:footer="992" w:gutter="0"/>
          <w:lnNumType w:countBy="0" w:distance="360"/>
          <w:cols w:space="720" w:num="1"/>
          <w:titlePg/>
          <w:docGrid w:linePitch="312" w:charSpace="0"/>
        </w:sectPr>
      </w:pPr>
    </w:p>
    <w:p w14:paraId="700A0857">
      <w:pPr>
        <w:pStyle w:val="2"/>
        <w:jc w:val="center"/>
        <w:rPr>
          <w:rFonts w:ascii="宋体" w:hAnsi="宋体" w:cs="宋体"/>
          <w:sz w:val="28"/>
          <w:szCs w:val="28"/>
        </w:rPr>
      </w:pPr>
      <w:bookmarkStart w:id="99" w:name="_Toc8753"/>
      <w:bookmarkStart w:id="100" w:name="_Toc8023"/>
      <w:bookmarkStart w:id="101" w:name="_Toc24824"/>
      <w:bookmarkStart w:id="102" w:name="_Toc5419"/>
      <w:r>
        <w:rPr>
          <w:rFonts w:ascii="宋体" w:hAnsi="宋体" w:cs="宋体"/>
          <w:sz w:val="28"/>
          <w:szCs w:val="28"/>
        </w:rPr>
        <w:t>第三章 评标办法</w:t>
      </w:r>
      <w:bookmarkEnd w:id="94"/>
      <w:bookmarkEnd w:id="99"/>
      <w:bookmarkEnd w:id="100"/>
      <w:bookmarkEnd w:id="101"/>
      <w:bookmarkEnd w:id="102"/>
    </w:p>
    <w:p w14:paraId="631E5883">
      <w:pPr>
        <w:pStyle w:val="3"/>
        <w:spacing w:before="0" w:after="0" w:line="360" w:lineRule="auto"/>
        <w:jc w:val="center"/>
        <w:rPr>
          <w:rFonts w:ascii="宋体" w:hAnsi="宋体" w:cs="宋体"/>
          <w:sz w:val="28"/>
          <w:szCs w:val="28"/>
        </w:rPr>
      </w:pPr>
      <w:bookmarkStart w:id="103" w:name="_Toc11367"/>
      <w:bookmarkStart w:id="104" w:name="_Toc500323096"/>
      <w:bookmarkStart w:id="105" w:name="_Toc487726875"/>
      <w:bookmarkStart w:id="106" w:name="_Toc19901"/>
      <w:bookmarkStart w:id="107" w:name="_Toc526842106"/>
      <w:bookmarkStart w:id="108" w:name="_Toc361406429"/>
      <w:bookmarkStart w:id="109" w:name="_Toc152042376"/>
      <w:bookmarkStart w:id="110" w:name="_Toc144974566"/>
      <w:bookmarkStart w:id="111" w:name="_Toc221523517"/>
      <w:bookmarkStart w:id="112" w:name="_Toc145989485"/>
      <w:bookmarkStart w:id="113" w:name="_Toc397585236"/>
      <w:bookmarkStart w:id="114" w:name="_Toc132684599"/>
      <w:bookmarkStart w:id="115" w:name="_Toc123211617"/>
      <w:bookmarkStart w:id="116" w:name="_Toc169940988"/>
      <w:bookmarkStart w:id="117" w:name="_Toc395711817"/>
      <w:bookmarkStart w:id="118" w:name="_Toc246996242"/>
      <w:bookmarkStart w:id="119" w:name="_Toc343511682"/>
      <w:bookmarkStart w:id="120" w:name="_Toc246996985"/>
      <w:bookmarkStart w:id="121" w:name="_Toc18142"/>
      <w:bookmarkStart w:id="122" w:name="_Toc397585167"/>
      <w:bookmarkStart w:id="123" w:name="_Toc225592722"/>
      <w:bookmarkStart w:id="124" w:name="_Toc247085757"/>
      <w:bookmarkStart w:id="125" w:name="_Toc456197085"/>
      <w:bookmarkStart w:id="126" w:name="_Toc397410469"/>
      <w:bookmarkStart w:id="127" w:name="_Toc112236889"/>
      <w:bookmarkStart w:id="128" w:name="_Toc394320898"/>
      <w:bookmarkStart w:id="129" w:name="_Toc179632617"/>
      <w:bookmarkStart w:id="130" w:name="_Toc397410656"/>
      <w:bookmarkStart w:id="131" w:name="_Toc361406350"/>
      <w:bookmarkStart w:id="132" w:name="_Toc152045599"/>
      <w:r>
        <w:rPr>
          <w:rFonts w:ascii="宋体" w:hAnsi="宋体" w:cs="宋体"/>
          <w:sz w:val="28"/>
          <w:szCs w:val="28"/>
        </w:rPr>
        <w:t>评标办法前附表</w:t>
      </w:r>
      <w:bookmarkEnd w:id="103"/>
      <w:bookmarkEnd w:id="104"/>
      <w:bookmarkEnd w:id="105"/>
      <w:bookmarkEnd w:id="106"/>
      <w:bookmarkEnd w:id="107"/>
    </w:p>
    <w:tbl>
      <w:tblPr>
        <w:tblStyle w:val="25"/>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5"/>
        <w:gridCol w:w="2544"/>
        <w:gridCol w:w="5661"/>
      </w:tblGrid>
      <w:tr w14:paraId="782F0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35" w:type="dxa"/>
            <w:gridSpan w:val="2"/>
            <w:tcBorders>
              <w:top w:val="single" w:color="auto" w:sz="4" w:space="0"/>
              <w:left w:val="single" w:color="auto" w:sz="4" w:space="0"/>
              <w:bottom w:val="single" w:color="auto" w:sz="4" w:space="0"/>
              <w:right w:val="single" w:color="auto" w:sz="4" w:space="0"/>
            </w:tcBorders>
            <w:noWrap w:val="0"/>
            <w:vAlign w:val="center"/>
          </w:tcPr>
          <w:p w14:paraId="63D244AC">
            <w:pPr>
              <w:spacing w:line="360" w:lineRule="auto"/>
              <w:jc w:val="center"/>
              <w:rPr>
                <w:rFonts w:ascii="宋体" w:hAnsi="宋体" w:cs="宋体"/>
                <w:b/>
                <w:color w:val="000000"/>
                <w:sz w:val="24"/>
                <w:szCs w:val="24"/>
              </w:rPr>
            </w:pPr>
            <w:r>
              <w:rPr>
                <w:rFonts w:ascii="宋体" w:hAnsi="宋体" w:cs="宋体"/>
                <w:b/>
                <w:color w:val="000000"/>
                <w:sz w:val="24"/>
                <w:szCs w:val="24"/>
              </w:rPr>
              <w:t>条款号</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1F1729D6">
            <w:pPr>
              <w:spacing w:line="360" w:lineRule="auto"/>
              <w:jc w:val="center"/>
              <w:rPr>
                <w:rFonts w:ascii="宋体" w:hAnsi="宋体" w:cs="宋体"/>
                <w:b/>
                <w:color w:val="000000"/>
                <w:sz w:val="24"/>
                <w:szCs w:val="24"/>
              </w:rPr>
            </w:pPr>
            <w:r>
              <w:rPr>
                <w:rFonts w:ascii="宋体" w:hAnsi="宋体" w:cs="宋体"/>
                <w:b/>
                <w:color w:val="000000"/>
                <w:sz w:val="24"/>
                <w:szCs w:val="24"/>
              </w:rPr>
              <w:t>评审因素</w:t>
            </w:r>
          </w:p>
        </w:tc>
        <w:tc>
          <w:tcPr>
            <w:tcW w:w="5661" w:type="dxa"/>
            <w:tcBorders>
              <w:top w:val="single" w:color="auto" w:sz="4" w:space="0"/>
              <w:left w:val="single" w:color="auto" w:sz="4" w:space="0"/>
              <w:bottom w:val="single" w:color="auto" w:sz="4" w:space="0"/>
              <w:right w:val="single" w:color="auto" w:sz="4" w:space="0"/>
            </w:tcBorders>
            <w:noWrap w:val="0"/>
            <w:vAlign w:val="center"/>
          </w:tcPr>
          <w:p w14:paraId="4C6DC53E">
            <w:pPr>
              <w:spacing w:line="360" w:lineRule="auto"/>
              <w:jc w:val="center"/>
              <w:rPr>
                <w:rFonts w:ascii="宋体" w:hAnsi="宋体" w:cs="宋体"/>
                <w:b/>
                <w:color w:val="000000"/>
                <w:sz w:val="24"/>
                <w:szCs w:val="24"/>
              </w:rPr>
            </w:pPr>
            <w:r>
              <w:rPr>
                <w:rFonts w:ascii="宋体" w:hAnsi="宋体" w:cs="宋体"/>
                <w:b/>
                <w:color w:val="000000"/>
                <w:sz w:val="24"/>
                <w:szCs w:val="24"/>
              </w:rPr>
              <w:t>评审标准</w:t>
            </w:r>
          </w:p>
        </w:tc>
      </w:tr>
      <w:tr w14:paraId="2243F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restart"/>
            <w:tcBorders>
              <w:top w:val="single" w:color="auto" w:sz="4" w:space="0"/>
              <w:left w:val="single" w:color="auto" w:sz="4" w:space="0"/>
              <w:bottom w:val="single" w:color="auto" w:sz="4" w:space="0"/>
              <w:right w:val="single" w:color="auto" w:sz="4" w:space="0"/>
            </w:tcBorders>
            <w:noWrap w:val="0"/>
            <w:vAlign w:val="center"/>
          </w:tcPr>
          <w:p w14:paraId="76935D5B">
            <w:pPr>
              <w:spacing w:line="360" w:lineRule="auto"/>
              <w:jc w:val="center"/>
              <w:rPr>
                <w:rFonts w:ascii="宋体" w:hAnsi="宋体" w:cs="宋体"/>
                <w:color w:val="000000"/>
                <w:sz w:val="24"/>
                <w:szCs w:val="24"/>
              </w:rPr>
            </w:pPr>
            <w:r>
              <w:rPr>
                <w:rFonts w:ascii="宋体" w:hAnsi="宋体" w:cs="宋体"/>
                <w:color w:val="000000"/>
                <w:sz w:val="24"/>
                <w:szCs w:val="24"/>
              </w:rPr>
              <w:t>2.1.1</w:t>
            </w:r>
          </w:p>
        </w:tc>
        <w:tc>
          <w:tcPr>
            <w:tcW w:w="785" w:type="dxa"/>
            <w:vMerge w:val="restart"/>
            <w:tcBorders>
              <w:top w:val="single" w:color="auto" w:sz="4" w:space="0"/>
              <w:left w:val="single" w:color="auto" w:sz="4" w:space="0"/>
              <w:bottom w:val="single" w:color="auto" w:sz="4" w:space="0"/>
              <w:right w:val="single" w:color="auto" w:sz="4" w:space="0"/>
            </w:tcBorders>
            <w:noWrap w:val="0"/>
            <w:vAlign w:val="center"/>
          </w:tcPr>
          <w:p w14:paraId="577FBB39">
            <w:pPr>
              <w:spacing w:line="360" w:lineRule="auto"/>
              <w:jc w:val="center"/>
              <w:rPr>
                <w:rFonts w:ascii="宋体" w:hAnsi="宋体" w:cs="宋体"/>
                <w:color w:val="000000"/>
                <w:sz w:val="24"/>
                <w:szCs w:val="24"/>
              </w:rPr>
            </w:pPr>
            <w:r>
              <w:rPr>
                <w:rFonts w:ascii="宋体" w:hAnsi="宋体" w:cs="宋体"/>
                <w:color w:val="000000"/>
                <w:sz w:val="24"/>
                <w:szCs w:val="24"/>
              </w:rPr>
              <w:t>形式</w:t>
            </w:r>
          </w:p>
          <w:p w14:paraId="22BAE181">
            <w:pPr>
              <w:spacing w:line="360" w:lineRule="auto"/>
              <w:jc w:val="center"/>
              <w:rPr>
                <w:rFonts w:ascii="宋体" w:hAnsi="宋体" w:cs="宋体"/>
                <w:color w:val="000000"/>
                <w:sz w:val="24"/>
                <w:szCs w:val="24"/>
              </w:rPr>
            </w:pPr>
            <w:r>
              <w:rPr>
                <w:rFonts w:ascii="宋体" w:hAnsi="宋体" w:cs="宋体"/>
                <w:color w:val="000000"/>
                <w:sz w:val="24"/>
                <w:szCs w:val="24"/>
              </w:rPr>
              <w:t>评审</w:t>
            </w:r>
          </w:p>
          <w:p w14:paraId="747E24EA">
            <w:pPr>
              <w:spacing w:line="360" w:lineRule="auto"/>
              <w:jc w:val="center"/>
              <w:rPr>
                <w:rFonts w:ascii="宋体" w:hAnsi="宋体" w:cs="宋体"/>
                <w:color w:val="000000"/>
                <w:sz w:val="24"/>
                <w:szCs w:val="24"/>
              </w:rPr>
            </w:pPr>
            <w:r>
              <w:rPr>
                <w:rFonts w:ascii="宋体" w:hAnsi="宋体" w:cs="宋体"/>
                <w:color w:val="000000"/>
                <w:sz w:val="24"/>
                <w:szCs w:val="24"/>
              </w:rPr>
              <w:t>标准</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0BA4B3D8">
            <w:pPr>
              <w:spacing w:line="360" w:lineRule="auto"/>
              <w:jc w:val="center"/>
              <w:rPr>
                <w:rFonts w:ascii="宋体" w:hAnsi="宋体" w:cs="宋体"/>
                <w:color w:val="000000"/>
                <w:sz w:val="24"/>
                <w:szCs w:val="24"/>
              </w:rPr>
            </w:pPr>
            <w:r>
              <w:rPr>
                <w:rFonts w:ascii="宋体" w:hAnsi="宋体" w:cs="宋体"/>
                <w:color w:val="000000"/>
                <w:sz w:val="24"/>
                <w:szCs w:val="24"/>
              </w:rPr>
              <w:t>供应商名称</w:t>
            </w:r>
          </w:p>
        </w:tc>
        <w:tc>
          <w:tcPr>
            <w:tcW w:w="5661" w:type="dxa"/>
            <w:tcBorders>
              <w:top w:val="single" w:color="auto" w:sz="4" w:space="0"/>
              <w:left w:val="single" w:color="auto" w:sz="4" w:space="0"/>
              <w:bottom w:val="single" w:color="auto" w:sz="4" w:space="0"/>
              <w:right w:val="single" w:color="auto" w:sz="4" w:space="0"/>
            </w:tcBorders>
            <w:noWrap w:val="0"/>
            <w:vAlign w:val="center"/>
          </w:tcPr>
          <w:p w14:paraId="5B36D4B8">
            <w:pPr>
              <w:spacing w:line="360" w:lineRule="auto"/>
              <w:rPr>
                <w:rFonts w:ascii="宋体" w:hAnsi="宋体" w:cs="宋体"/>
                <w:color w:val="000000"/>
                <w:sz w:val="24"/>
                <w:szCs w:val="24"/>
              </w:rPr>
            </w:pPr>
            <w:r>
              <w:rPr>
                <w:rFonts w:ascii="宋体" w:hAnsi="宋体" w:cs="宋体"/>
                <w:color w:val="000000"/>
                <w:sz w:val="24"/>
                <w:szCs w:val="24"/>
              </w:rPr>
              <w:t>与营业执照一致</w:t>
            </w:r>
          </w:p>
        </w:tc>
      </w:tr>
      <w:tr w14:paraId="0CFE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14:paraId="0EDC55F2">
            <w:pPr>
              <w:spacing w:line="360" w:lineRule="auto"/>
              <w:jc w:val="center"/>
              <w:rPr>
                <w:rFonts w:ascii="宋体" w:hAnsi="宋体" w:cs="宋体"/>
                <w:color w:val="000000"/>
                <w:sz w:val="24"/>
                <w:szCs w:val="24"/>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14:paraId="159315B5">
            <w:pPr>
              <w:spacing w:line="360" w:lineRule="auto"/>
              <w:jc w:val="center"/>
              <w:rPr>
                <w:rFonts w:ascii="宋体" w:hAnsi="宋体" w:cs="宋体"/>
                <w:color w:val="000000"/>
                <w:sz w:val="24"/>
                <w:szCs w:val="24"/>
              </w:rPr>
            </w:pPr>
          </w:p>
        </w:tc>
        <w:tc>
          <w:tcPr>
            <w:tcW w:w="2544" w:type="dxa"/>
            <w:tcBorders>
              <w:top w:val="single" w:color="auto" w:sz="4" w:space="0"/>
              <w:left w:val="single" w:color="auto" w:sz="4" w:space="0"/>
              <w:bottom w:val="single" w:color="auto" w:sz="4" w:space="0"/>
              <w:right w:val="single" w:color="auto" w:sz="4" w:space="0"/>
            </w:tcBorders>
            <w:noWrap w:val="0"/>
            <w:vAlign w:val="center"/>
          </w:tcPr>
          <w:p w14:paraId="7F7C57D1">
            <w:pPr>
              <w:spacing w:line="360" w:lineRule="auto"/>
              <w:jc w:val="center"/>
              <w:rPr>
                <w:rFonts w:ascii="宋体" w:hAnsi="宋体" w:cs="宋体"/>
                <w:color w:val="000000"/>
                <w:sz w:val="24"/>
                <w:szCs w:val="24"/>
              </w:rPr>
            </w:pPr>
            <w:r>
              <w:rPr>
                <w:rFonts w:ascii="宋体" w:hAnsi="宋体" w:cs="宋体"/>
                <w:color w:val="000000"/>
                <w:sz w:val="24"/>
                <w:szCs w:val="24"/>
              </w:rPr>
              <w:t>投标函签字盖章</w:t>
            </w:r>
          </w:p>
        </w:tc>
        <w:tc>
          <w:tcPr>
            <w:tcW w:w="5661" w:type="dxa"/>
            <w:tcBorders>
              <w:top w:val="single" w:color="auto" w:sz="4" w:space="0"/>
              <w:left w:val="single" w:color="auto" w:sz="4" w:space="0"/>
              <w:bottom w:val="single" w:color="auto" w:sz="4" w:space="0"/>
              <w:right w:val="single" w:color="auto" w:sz="4" w:space="0"/>
            </w:tcBorders>
            <w:noWrap w:val="0"/>
            <w:vAlign w:val="center"/>
          </w:tcPr>
          <w:p w14:paraId="7B94094A">
            <w:pPr>
              <w:spacing w:line="360" w:lineRule="auto"/>
              <w:rPr>
                <w:rFonts w:ascii="宋体" w:hAnsi="宋体" w:cs="宋体"/>
                <w:color w:val="000000"/>
                <w:sz w:val="24"/>
                <w:szCs w:val="24"/>
              </w:rPr>
            </w:pPr>
            <w:r>
              <w:rPr>
                <w:rFonts w:ascii="宋体" w:hAnsi="宋体" w:cs="宋体"/>
                <w:color w:val="000000"/>
                <w:sz w:val="24"/>
                <w:szCs w:val="24"/>
              </w:rPr>
              <w:t>符合第二章“供应商须知”第3.7款规定</w:t>
            </w:r>
          </w:p>
        </w:tc>
      </w:tr>
      <w:tr w14:paraId="38626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14:paraId="5C040328">
            <w:pPr>
              <w:spacing w:line="360" w:lineRule="auto"/>
              <w:jc w:val="center"/>
              <w:rPr>
                <w:rFonts w:ascii="宋体" w:hAnsi="宋体" w:cs="宋体"/>
                <w:color w:val="000000"/>
                <w:sz w:val="24"/>
                <w:szCs w:val="24"/>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14:paraId="13914FAC">
            <w:pPr>
              <w:spacing w:line="360" w:lineRule="auto"/>
              <w:jc w:val="center"/>
              <w:rPr>
                <w:rFonts w:ascii="宋体" w:hAnsi="宋体" w:cs="宋体"/>
                <w:color w:val="000000"/>
                <w:sz w:val="24"/>
                <w:szCs w:val="24"/>
              </w:rPr>
            </w:pPr>
          </w:p>
        </w:tc>
        <w:tc>
          <w:tcPr>
            <w:tcW w:w="2544" w:type="dxa"/>
            <w:tcBorders>
              <w:top w:val="single" w:color="auto" w:sz="4" w:space="0"/>
              <w:left w:val="single" w:color="auto" w:sz="4" w:space="0"/>
              <w:bottom w:val="single" w:color="auto" w:sz="4" w:space="0"/>
              <w:right w:val="single" w:color="auto" w:sz="4" w:space="0"/>
            </w:tcBorders>
            <w:noWrap w:val="0"/>
            <w:vAlign w:val="center"/>
          </w:tcPr>
          <w:p w14:paraId="74FB5D3D">
            <w:pPr>
              <w:spacing w:line="360" w:lineRule="auto"/>
              <w:jc w:val="center"/>
              <w:rPr>
                <w:rFonts w:ascii="宋体" w:hAnsi="宋体" w:cs="宋体"/>
                <w:color w:val="000000"/>
                <w:sz w:val="24"/>
                <w:szCs w:val="24"/>
              </w:rPr>
            </w:pPr>
            <w:r>
              <w:rPr>
                <w:rFonts w:ascii="宋体" w:hAnsi="宋体" w:cs="宋体"/>
                <w:color w:val="000000"/>
                <w:sz w:val="24"/>
                <w:szCs w:val="24"/>
              </w:rPr>
              <w:t>磋商响应文件格式</w:t>
            </w:r>
          </w:p>
        </w:tc>
        <w:tc>
          <w:tcPr>
            <w:tcW w:w="5661" w:type="dxa"/>
            <w:tcBorders>
              <w:top w:val="single" w:color="auto" w:sz="4" w:space="0"/>
              <w:left w:val="single" w:color="auto" w:sz="4" w:space="0"/>
              <w:bottom w:val="single" w:color="auto" w:sz="4" w:space="0"/>
              <w:right w:val="single" w:color="auto" w:sz="4" w:space="0"/>
            </w:tcBorders>
            <w:noWrap w:val="0"/>
            <w:vAlign w:val="center"/>
          </w:tcPr>
          <w:p w14:paraId="010886D3">
            <w:pPr>
              <w:spacing w:line="360" w:lineRule="auto"/>
              <w:rPr>
                <w:rFonts w:ascii="宋体" w:hAnsi="宋体" w:cs="宋体"/>
                <w:color w:val="000000"/>
                <w:sz w:val="24"/>
                <w:szCs w:val="24"/>
              </w:rPr>
            </w:pPr>
            <w:r>
              <w:rPr>
                <w:rFonts w:ascii="宋体" w:hAnsi="宋体" w:cs="宋体"/>
                <w:color w:val="000000"/>
                <w:sz w:val="24"/>
                <w:szCs w:val="24"/>
              </w:rPr>
              <w:t>符合第六章“磋商响应文件格式”的要求</w:t>
            </w:r>
          </w:p>
        </w:tc>
      </w:tr>
      <w:tr w14:paraId="54BC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14:paraId="052792DB">
            <w:pPr>
              <w:spacing w:line="360" w:lineRule="auto"/>
              <w:jc w:val="center"/>
              <w:rPr>
                <w:rFonts w:ascii="宋体" w:hAnsi="宋体" w:cs="宋体"/>
                <w:color w:val="000000"/>
                <w:sz w:val="24"/>
                <w:szCs w:val="24"/>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14:paraId="1EF1589D">
            <w:pPr>
              <w:spacing w:line="360" w:lineRule="auto"/>
              <w:jc w:val="center"/>
              <w:rPr>
                <w:rFonts w:ascii="宋体" w:hAnsi="宋体" w:cs="宋体"/>
                <w:color w:val="000000"/>
                <w:sz w:val="24"/>
                <w:szCs w:val="24"/>
              </w:rPr>
            </w:pPr>
          </w:p>
        </w:tc>
        <w:tc>
          <w:tcPr>
            <w:tcW w:w="2544" w:type="dxa"/>
            <w:tcBorders>
              <w:top w:val="single" w:color="auto" w:sz="4" w:space="0"/>
              <w:left w:val="single" w:color="auto" w:sz="4" w:space="0"/>
              <w:bottom w:val="single" w:color="auto" w:sz="4" w:space="0"/>
              <w:right w:val="single" w:color="auto" w:sz="4" w:space="0"/>
            </w:tcBorders>
            <w:noWrap w:val="0"/>
            <w:vAlign w:val="center"/>
          </w:tcPr>
          <w:p w14:paraId="65A12BFB">
            <w:pPr>
              <w:spacing w:line="360" w:lineRule="auto"/>
              <w:jc w:val="center"/>
              <w:rPr>
                <w:rFonts w:ascii="宋体" w:hAnsi="宋体" w:cs="宋体"/>
                <w:color w:val="000000"/>
                <w:sz w:val="24"/>
                <w:szCs w:val="24"/>
              </w:rPr>
            </w:pPr>
            <w:r>
              <w:rPr>
                <w:rFonts w:ascii="宋体" w:hAnsi="宋体" w:cs="宋体"/>
                <w:color w:val="000000"/>
                <w:sz w:val="24"/>
                <w:szCs w:val="24"/>
              </w:rPr>
              <w:t>报价唯一</w:t>
            </w:r>
          </w:p>
        </w:tc>
        <w:tc>
          <w:tcPr>
            <w:tcW w:w="5661" w:type="dxa"/>
            <w:tcBorders>
              <w:top w:val="single" w:color="auto" w:sz="4" w:space="0"/>
              <w:left w:val="single" w:color="auto" w:sz="4" w:space="0"/>
              <w:bottom w:val="single" w:color="auto" w:sz="4" w:space="0"/>
              <w:right w:val="single" w:color="auto" w:sz="4" w:space="0"/>
            </w:tcBorders>
            <w:noWrap w:val="0"/>
            <w:vAlign w:val="center"/>
          </w:tcPr>
          <w:p w14:paraId="2C22B71E">
            <w:pPr>
              <w:spacing w:line="360" w:lineRule="auto"/>
              <w:rPr>
                <w:rFonts w:ascii="宋体" w:hAnsi="宋体" w:cs="宋体"/>
                <w:color w:val="000000"/>
                <w:sz w:val="24"/>
                <w:szCs w:val="24"/>
              </w:rPr>
            </w:pPr>
            <w:r>
              <w:rPr>
                <w:rFonts w:ascii="宋体" w:hAnsi="宋体" w:cs="宋体"/>
                <w:color w:val="000000"/>
                <w:sz w:val="24"/>
                <w:szCs w:val="24"/>
              </w:rPr>
              <w:t>只能有一个有效报价</w:t>
            </w:r>
          </w:p>
        </w:tc>
      </w:tr>
      <w:tr w14:paraId="67A9C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50" w:type="dxa"/>
            <w:vMerge w:val="restart"/>
            <w:tcBorders>
              <w:top w:val="single" w:color="auto" w:sz="4" w:space="0"/>
              <w:left w:val="single" w:color="auto" w:sz="4" w:space="0"/>
              <w:bottom w:val="single" w:color="auto" w:sz="4" w:space="0"/>
              <w:right w:val="single" w:color="auto" w:sz="4" w:space="0"/>
            </w:tcBorders>
            <w:noWrap w:val="0"/>
            <w:vAlign w:val="center"/>
          </w:tcPr>
          <w:p w14:paraId="19CC4394">
            <w:pPr>
              <w:spacing w:line="360" w:lineRule="auto"/>
              <w:jc w:val="center"/>
              <w:rPr>
                <w:rFonts w:ascii="宋体" w:hAnsi="宋体" w:cs="宋体"/>
                <w:color w:val="000000"/>
                <w:sz w:val="24"/>
                <w:szCs w:val="24"/>
              </w:rPr>
            </w:pPr>
            <w:r>
              <w:rPr>
                <w:rFonts w:ascii="宋体" w:hAnsi="宋体" w:cs="宋体"/>
                <w:color w:val="000000"/>
                <w:sz w:val="24"/>
                <w:szCs w:val="24"/>
              </w:rPr>
              <w:t>2.1.2</w:t>
            </w:r>
          </w:p>
        </w:tc>
        <w:tc>
          <w:tcPr>
            <w:tcW w:w="785" w:type="dxa"/>
            <w:vMerge w:val="restart"/>
            <w:tcBorders>
              <w:top w:val="single" w:color="auto" w:sz="4" w:space="0"/>
              <w:left w:val="single" w:color="auto" w:sz="4" w:space="0"/>
              <w:bottom w:val="single" w:color="auto" w:sz="4" w:space="0"/>
              <w:right w:val="single" w:color="auto" w:sz="4" w:space="0"/>
            </w:tcBorders>
            <w:noWrap w:val="0"/>
            <w:vAlign w:val="center"/>
          </w:tcPr>
          <w:p w14:paraId="28D09422">
            <w:pPr>
              <w:spacing w:line="360" w:lineRule="auto"/>
              <w:jc w:val="center"/>
              <w:rPr>
                <w:rFonts w:ascii="宋体" w:hAnsi="宋体" w:cs="宋体"/>
                <w:color w:val="000000"/>
                <w:sz w:val="24"/>
                <w:szCs w:val="24"/>
              </w:rPr>
            </w:pPr>
            <w:r>
              <w:rPr>
                <w:rFonts w:ascii="宋体" w:hAnsi="宋体" w:cs="宋体"/>
                <w:color w:val="000000"/>
                <w:sz w:val="24"/>
                <w:szCs w:val="24"/>
              </w:rPr>
              <w:t>响应性</w:t>
            </w:r>
          </w:p>
          <w:p w14:paraId="215DDFB4">
            <w:pPr>
              <w:spacing w:line="360" w:lineRule="auto"/>
              <w:jc w:val="center"/>
              <w:rPr>
                <w:rFonts w:ascii="宋体" w:hAnsi="宋体" w:cs="宋体"/>
                <w:color w:val="000000"/>
                <w:sz w:val="24"/>
                <w:szCs w:val="24"/>
              </w:rPr>
            </w:pPr>
            <w:r>
              <w:rPr>
                <w:rFonts w:ascii="宋体" w:hAnsi="宋体" w:cs="宋体"/>
                <w:color w:val="000000"/>
                <w:sz w:val="24"/>
                <w:szCs w:val="24"/>
              </w:rPr>
              <w:t>评审</w:t>
            </w:r>
          </w:p>
          <w:p w14:paraId="52662042">
            <w:pPr>
              <w:spacing w:line="360" w:lineRule="auto"/>
              <w:jc w:val="center"/>
              <w:rPr>
                <w:rFonts w:ascii="宋体" w:hAnsi="宋体" w:cs="宋体"/>
                <w:color w:val="000000"/>
                <w:sz w:val="24"/>
                <w:szCs w:val="24"/>
              </w:rPr>
            </w:pPr>
            <w:r>
              <w:rPr>
                <w:rFonts w:ascii="宋体" w:hAnsi="宋体" w:cs="宋体"/>
                <w:color w:val="000000"/>
                <w:sz w:val="24"/>
                <w:szCs w:val="24"/>
              </w:rPr>
              <w:t>标准</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6023F474">
            <w:pPr>
              <w:spacing w:line="360" w:lineRule="auto"/>
              <w:jc w:val="center"/>
              <w:rPr>
                <w:rFonts w:ascii="宋体" w:hAnsi="宋体" w:cs="宋体"/>
                <w:color w:val="000000"/>
                <w:sz w:val="24"/>
                <w:szCs w:val="24"/>
              </w:rPr>
            </w:pPr>
            <w:r>
              <w:rPr>
                <w:rFonts w:ascii="宋体" w:hAnsi="宋体" w:cs="宋体"/>
                <w:color w:val="000000"/>
                <w:sz w:val="24"/>
                <w:szCs w:val="24"/>
              </w:rPr>
              <w:t>磋商报价</w:t>
            </w:r>
          </w:p>
        </w:tc>
        <w:tc>
          <w:tcPr>
            <w:tcW w:w="5661" w:type="dxa"/>
            <w:tcBorders>
              <w:top w:val="single" w:color="auto" w:sz="4" w:space="0"/>
              <w:left w:val="single" w:color="auto" w:sz="4" w:space="0"/>
              <w:bottom w:val="single" w:color="auto" w:sz="4" w:space="0"/>
              <w:right w:val="single" w:color="auto" w:sz="4" w:space="0"/>
            </w:tcBorders>
            <w:noWrap w:val="0"/>
            <w:vAlign w:val="center"/>
          </w:tcPr>
          <w:p w14:paraId="10978275">
            <w:pPr>
              <w:spacing w:line="360" w:lineRule="auto"/>
              <w:rPr>
                <w:rFonts w:ascii="宋体" w:hAnsi="宋体" w:cs="宋体"/>
                <w:color w:val="000000"/>
                <w:sz w:val="24"/>
                <w:szCs w:val="24"/>
              </w:rPr>
            </w:pPr>
            <w:r>
              <w:rPr>
                <w:rFonts w:ascii="宋体" w:hAnsi="宋体" w:cs="宋体"/>
                <w:color w:val="000000"/>
                <w:sz w:val="24"/>
                <w:szCs w:val="24"/>
              </w:rPr>
              <w:t>符合第二章“供应商须知”第3.2.1项规定</w:t>
            </w:r>
          </w:p>
        </w:tc>
      </w:tr>
      <w:tr w14:paraId="2D81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14:paraId="155B7989">
            <w:pPr>
              <w:spacing w:line="360" w:lineRule="auto"/>
              <w:jc w:val="center"/>
              <w:rPr>
                <w:rFonts w:ascii="宋体" w:hAnsi="宋体" w:cs="宋体"/>
                <w:color w:val="000000"/>
                <w:sz w:val="24"/>
                <w:szCs w:val="24"/>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14:paraId="33293C1D">
            <w:pPr>
              <w:spacing w:line="360" w:lineRule="auto"/>
              <w:jc w:val="center"/>
              <w:rPr>
                <w:rFonts w:ascii="宋体" w:hAnsi="宋体" w:cs="宋体"/>
                <w:color w:val="000000"/>
                <w:sz w:val="24"/>
                <w:szCs w:val="24"/>
              </w:rPr>
            </w:pPr>
          </w:p>
        </w:tc>
        <w:tc>
          <w:tcPr>
            <w:tcW w:w="2544" w:type="dxa"/>
            <w:tcBorders>
              <w:top w:val="single" w:color="auto" w:sz="4" w:space="0"/>
              <w:left w:val="single" w:color="auto" w:sz="4" w:space="0"/>
              <w:bottom w:val="single" w:color="auto" w:sz="4" w:space="0"/>
              <w:right w:val="single" w:color="auto" w:sz="4" w:space="0"/>
            </w:tcBorders>
            <w:noWrap w:val="0"/>
            <w:vAlign w:val="center"/>
          </w:tcPr>
          <w:p w14:paraId="17165EED">
            <w:pPr>
              <w:spacing w:line="360" w:lineRule="auto"/>
              <w:jc w:val="center"/>
              <w:rPr>
                <w:rFonts w:ascii="宋体" w:hAnsi="宋体" w:cs="宋体"/>
                <w:color w:val="000000"/>
                <w:sz w:val="24"/>
                <w:szCs w:val="24"/>
              </w:rPr>
            </w:pPr>
            <w:r>
              <w:rPr>
                <w:rFonts w:ascii="宋体" w:hAnsi="宋体" w:cs="宋体"/>
                <w:color w:val="000000"/>
                <w:sz w:val="24"/>
                <w:szCs w:val="24"/>
              </w:rPr>
              <w:t>投标内容</w:t>
            </w:r>
          </w:p>
        </w:tc>
        <w:tc>
          <w:tcPr>
            <w:tcW w:w="5661" w:type="dxa"/>
            <w:tcBorders>
              <w:top w:val="single" w:color="auto" w:sz="4" w:space="0"/>
              <w:left w:val="single" w:color="auto" w:sz="4" w:space="0"/>
              <w:bottom w:val="single" w:color="auto" w:sz="4" w:space="0"/>
              <w:right w:val="single" w:color="auto" w:sz="4" w:space="0"/>
            </w:tcBorders>
            <w:noWrap w:val="0"/>
            <w:vAlign w:val="center"/>
          </w:tcPr>
          <w:p w14:paraId="166CCFCB">
            <w:pPr>
              <w:spacing w:line="360" w:lineRule="auto"/>
              <w:rPr>
                <w:rFonts w:ascii="宋体" w:hAnsi="宋体" w:cs="宋体"/>
                <w:color w:val="000000"/>
                <w:sz w:val="24"/>
                <w:szCs w:val="24"/>
              </w:rPr>
            </w:pPr>
            <w:r>
              <w:rPr>
                <w:rFonts w:ascii="宋体" w:hAnsi="宋体" w:cs="宋体"/>
                <w:color w:val="000000"/>
                <w:sz w:val="24"/>
                <w:szCs w:val="24"/>
              </w:rPr>
              <w:t>符合第二章“供应商须知”第1.3.1项规定</w:t>
            </w:r>
          </w:p>
        </w:tc>
      </w:tr>
      <w:tr w14:paraId="6E58E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14:paraId="2F987CE8">
            <w:pPr>
              <w:spacing w:line="360" w:lineRule="auto"/>
              <w:jc w:val="center"/>
              <w:rPr>
                <w:rFonts w:ascii="宋体" w:hAnsi="宋体" w:cs="宋体"/>
                <w:color w:val="000000"/>
                <w:sz w:val="24"/>
                <w:szCs w:val="24"/>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14:paraId="2249E776">
            <w:pPr>
              <w:spacing w:line="360" w:lineRule="auto"/>
              <w:jc w:val="center"/>
              <w:rPr>
                <w:rFonts w:ascii="宋体" w:hAnsi="宋体" w:cs="宋体"/>
                <w:color w:val="000000"/>
                <w:sz w:val="24"/>
                <w:szCs w:val="24"/>
              </w:rPr>
            </w:pPr>
          </w:p>
        </w:tc>
        <w:tc>
          <w:tcPr>
            <w:tcW w:w="2544" w:type="dxa"/>
            <w:tcBorders>
              <w:top w:val="single" w:color="auto" w:sz="4" w:space="0"/>
              <w:left w:val="single" w:color="auto" w:sz="4" w:space="0"/>
              <w:bottom w:val="single" w:color="auto" w:sz="4" w:space="0"/>
              <w:right w:val="single" w:color="auto" w:sz="4" w:space="0"/>
            </w:tcBorders>
            <w:noWrap w:val="0"/>
            <w:vAlign w:val="center"/>
          </w:tcPr>
          <w:p w14:paraId="24B8E0AF">
            <w:pPr>
              <w:spacing w:line="360" w:lineRule="auto"/>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供货</w:t>
            </w:r>
            <w:r>
              <w:rPr>
                <w:rFonts w:hint="eastAsia" w:ascii="宋体" w:hAnsi="宋体" w:cs="宋体"/>
                <w:color w:val="000000"/>
                <w:sz w:val="24"/>
                <w:szCs w:val="24"/>
                <w:lang w:eastAsia="zh-CN"/>
              </w:rPr>
              <w:t>期</w:t>
            </w:r>
          </w:p>
        </w:tc>
        <w:tc>
          <w:tcPr>
            <w:tcW w:w="5661" w:type="dxa"/>
            <w:tcBorders>
              <w:top w:val="single" w:color="auto" w:sz="4" w:space="0"/>
              <w:left w:val="single" w:color="auto" w:sz="4" w:space="0"/>
              <w:bottom w:val="single" w:color="auto" w:sz="4" w:space="0"/>
              <w:right w:val="single" w:color="auto" w:sz="4" w:space="0"/>
            </w:tcBorders>
            <w:noWrap w:val="0"/>
            <w:vAlign w:val="center"/>
          </w:tcPr>
          <w:p w14:paraId="51B2BC96">
            <w:pPr>
              <w:spacing w:line="360" w:lineRule="auto"/>
              <w:rPr>
                <w:rFonts w:ascii="宋体" w:hAnsi="宋体" w:cs="宋体"/>
                <w:color w:val="000000"/>
                <w:sz w:val="24"/>
                <w:szCs w:val="24"/>
              </w:rPr>
            </w:pPr>
            <w:r>
              <w:rPr>
                <w:rFonts w:ascii="宋体" w:hAnsi="宋体" w:cs="宋体"/>
                <w:color w:val="000000"/>
                <w:sz w:val="24"/>
                <w:szCs w:val="24"/>
              </w:rPr>
              <w:t>符合第二章“供应商须知”第1.3.2项规定</w:t>
            </w:r>
          </w:p>
        </w:tc>
      </w:tr>
      <w:tr w14:paraId="12E9D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14:paraId="42FA6576">
            <w:pPr>
              <w:spacing w:line="360" w:lineRule="auto"/>
              <w:jc w:val="center"/>
              <w:rPr>
                <w:rFonts w:ascii="宋体" w:hAnsi="宋体" w:cs="宋体"/>
                <w:color w:val="000000"/>
                <w:sz w:val="24"/>
                <w:szCs w:val="24"/>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14:paraId="1053C06D">
            <w:pPr>
              <w:spacing w:line="360" w:lineRule="auto"/>
              <w:jc w:val="center"/>
              <w:rPr>
                <w:rFonts w:ascii="宋体" w:hAnsi="宋体" w:cs="宋体"/>
                <w:color w:val="000000"/>
                <w:sz w:val="24"/>
                <w:szCs w:val="24"/>
              </w:rPr>
            </w:pPr>
          </w:p>
        </w:tc>
        <w:tc>
          <w:tcPr>
            <w:tcW w:w="2544" w:type="dxa"/>
            <w:tcBorders>
              <w:top w:val="single" w:color="auto" w:sz="4" w:space="0"/>
              <w:left w:val="single" w:color="auto" w:sz="4" w:space="0"/>
              <w:bottom w:val="single" w:color="auto" w:sz="4" w:space="0"/>
              <w:right w:val="single" w:color="auto" w:sz="4" w:space="0"/>
            </w:tcBorders>
            <w:noWrap w:val="0"/>
            <w:vAlign w:val="center"/>
          </w:tcPr>
          <w:p w14:paraId="5EF628F0">
            <w:pPr>
              <w:spacing w:line="360" w:lineRule="auto"/>
              <w:jc w:val="center"/>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质保期</w:t>
            </w:r>
          </w:p>
        </w:tc>
        <w:tc>
          <w:tcPr>
            <w:tcW w:w="5661" w:type="dxa"/>
            <w:tcBorders>
              <w:top w:val="single" w:color="auto" w:sz="4" w:space="0"/>
              <w:left w:val="single" w:color="auto" w:sz="4" w:space="0"/>
              <w:bottom w:val="single" w:color="auto" w:sz="4" w:space="0"/>
              <w:right w:val="single" w:color="auto" w:sz="4" w:space="0"/>
            </w:tcBorders>
            <w:noWrap w:val="0"/>
            <w:vAlign w:val="center"/>
          </w:tcPr>
          <w:p w14:paraId="6E273CF2">
            <w:pPr>
              <w:spacing w:line="360" w:lineRule="auto"/>
              <w:rPr>
                <w:rFonts w:ascii="宋体" w:hAnsi="宋体" w:cs="宋体"/>
                <w:color w:val="000000"/>
                <w:sz w:val="24"/>
                <w:szCs w:val="24"/>
              </w:rPr>
            </w:pPr>
            <w:r>
              <w:rPr>
                <w:rFonts w:ascii="宋体" w:hAnsi="宋体" w:cs="宋体"/>
                <w:color w:val="000000"/>
                <w:sz w:val="24"/>
                <w:szCs w:val="24"/>
              </w:rPr>
              <w:t>符合第二章“供应商须知”第1.3.</w:t>
            </w:r>
            <w:r>
              <w:rPr>
                <w:rFonts w:hint="eastAsia" w:ascii="宋体" w:hAnsi="宋体" w:cs="宋体"/>
                <w:color w:val="000000"/>
                <w:sz w:val="24"/>
                <w:szCs w:val="24"/>
                <w:lang w:val="en-US" w:eastAsia="zh-CN"/>
              </w:rPr>
              <w:t>3</w:t>
            </w:r>
            <w:r>
              <w:rPr>
                <w:rFonts w:ascii="宋体" w:hAnsi="宋体" w:cs="宋体"/>
                <w:color w:val="000000"/>
                <w:sz w:val="24"/>
                <w:szCs w:val="24"/>
              </w:rPr>
              <w:t>项规定</w:t>
            </w:r>
          </w:p>
        </w:tc>
      </w:tr>
      <w:tr w14:paraId="5B00C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14:paraId="1262EE4E">
            <w:pPr>
              <w:spacing w:line="360" w:lineRule="auto"/>
              <w:jc w:val="center"/>
              <w:rPr>
                <w:rFonts w:ascii="宋体" w:hAnsi="宋体" w:cs="宋体"/>
                <w:color w:val="000000"/>
                <w:sz w:val="24"/>
                <w:szCs w:val="24"/>
              </w:rPr>
            </w:pPr>
          </w:p>
        </w:tc>
        <w:tc>
          <w:tcPr>
            <w:tcW w:w="785" w:type="dxa"/>
            <w:vMerge w:val="continue"/>
            <w:tcBorders>
              <w:top w:val="single" w:color="auto" w:sz="4" w:space="0"/>
              <w:left w:val="single" w:color="auto" w:sz="4" w:space="0"/>
              <w:bottom w:val="single" w:color="auto" w:sz="4" w:space="0"/>
              <w:right w:val="single" w:color="auto" w:sz="4" w:space="0"/>
            </w:tcBorders>
            <w:noWrap w:val="0"/>
            <w:vAlign w:val="center"/>
          </w:tcPr>
          <w:p w14:paraId="52C4B1ED">
            <w:pPr>
              <w:spacing w:line="360" w:lineRule="auto"/>
              <w:jc w:val="center"/>
              <w:rPr>
                <w:rFonts w:ascii="宋体" w:hAnsi="宋体" w:cs="宋体"/>
                <w:color w:val="000000"/>
                <w:sz w:val="24"/>
                <w:szCs w:val="24"/>
              </w:rPr>
            </w:pPr>
          </w:p>
        </w:tc>
        <w:tc>
          <w:tcPr>
            <w:tcW w:w="2544" w:type="dxa"/>
            <w:tcBorders>
              <w:top w:val="single" w:color="auto" w:sz="4" w:space="0"/>
              <w:left w:val="single" w:color="auto" w:sz="4" w:space="0"/>
              <w:bottom w:val="single" w:color="auto" w:sz="4" w:space="0"/>
              <w:right w:val="single" w:color="auto" w:sz="4" w:space="0"/>
            </w:tcBorders>
            <w:noWrap w:val="0"/>
            <w:vAlign w:val="center"/>
          </w:tcPr>
          <w:p w14:paraId="2B7A8A04">
            <w:pPr>
              <w:spacing w:line="360" w:lineRule="auto"/>
              <w:jc w:val="center"/>
              <w:rPr>
                <w:rFonts w:ascii="宋体" w:hAnsi="宋体" w:cs="宋体"/>
                <w:color w:val="000000"/>
                <w:sz w:val="24"/>
                <w:szCs w:val="24"/>
              </w:rPr>
            </w:pPr>
            <w:r>
              <w:rPr>
                <w:rFonts w:ascii="宋体" w:hAnsi="宋体" w:cs="宋体"/>
                <w:color w:val="000000"/>
                <w:sz w:val="24"/>
                <w:szCs w:val="24"/>
              </w:rPr>
              <w:t>投标有效期</w:t>
            </w:r>
          </w:p>
        </w:tc>
        <w:tc>
          <w:tcPr>
            <w:tcW w:w="5661" w:type="dxa"/>
            <w:tcBorders>
              <w:top w:val="single" w:color="auto" w:sz="4" w:space="0"/>
              <w:left w:val="single" w:color="auto" w:sz="4" w:space="0"/>
              <w:bottom w:val="single" w:color="auto" w:sz="4" w:space="0"/>
              <w:right w:val="single" w:color="auto" w:sz="4" w:space="0"/>
            </w:tcBorders>
            <w:noWrap w:val="0"/>
            <w:vAlign w:val="center"/>
          </w:tcPr>
          <w:p w14:paraId="43293C00">
            <w:pPr>
              <w:spacing w:line="360" w:lineRule="auto"/>
              <w:rPr>
                <w:rFonts w:ascii="宋体" w:hAnsi="宋体" w:cs="宋体"/>
                <w:color w:val="000000"/>
                <w:sz w:val="24"/>
                <w:szCs w:val="24"/>
              </w:rPr>
            </w:pPr>
            <w:r>
              <w:rPr>
                <w:rFonts w:ascii="宋体" w:hAnsi="宋体" w:cs="宋体"/>
                <w:color w:val="000000"/>
                <w:sz w:val="24"/>
                <w:szCs w:val="24"/>
              </w:rPr>
              <w:t>符合第二章“供应商须知”第3.3.1项规定</w:t>
            </w:r>
          </w:p>
        </w:tc>
      </w:tr>
      <w:tr w14:paraId="6F68F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35" w:type="dxa"/>
            <w:gridSpan w:val="2"/>
            <w:tcBorders>
              <w:top w:val="single" w:color="auto" w:sz="4" w:space="0"/>
              <w:left w:val="single" w:color="auto" w:sz="4" w:space="0"/>
              <w:bottom w:val="single" w:color="auto" w:sz="4" w:space="0"/>
              <w:right w:val="single" w:color="auto" w:sz="4" w:space="0"/>
            </w:tcBorders>
            <w:noWrap w:val="0"/>
            <w:vAlign w:val="center"/>
          </w:tcPr>
          <w:p w14:paraId="3AA67103">
            <w:pPr>
              <w:numPr>
                <w:ilvl w:val="0"/>
                <w:numId w:val="0"/>
              </w:numPr>
              <w:spacing w:line="240" w:lineRule="auto"/>
              <w:ind w:leftChars="0"/>
              <w:jc w:val="center"/>
              <w:rPr>
                <w:rFonts w:ascii="宋体" w:hAnsi="宋体" w:cs="宋体"/>
                <w:b/>
                <w:sz w:val="24"/>
                <w:szCs w:val="24"/>
              </w:rPr>
            </w:pPr>
            <w:r>
              <w:rPr>
                <w:rFonts w:ascii="宋体" w:hAnsi="宋体" w:cs="宋体"/>
                <w:b/>
                <w:sz w:val="24"/>
                <w:szCs w:val="24"/>
              </w:rPr>
              <w:t>条款号</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2AE9CC6C">
            <w:pPr>
              <w:numPr>
                <w:ilvl w:val="0"/>
                <w:numId w:val="0"/>
              </w:numPr>
              <w:spacing w:line="240" w:lineRule="auto"/>
              <w:ind w:leftChars="0"/>
              <w:jc w:val="center"/>
              <w:rPr>
                <w:rFonts w:ascii="宋体" w:hAnsi="宋体" w:cs="宋体"/>
                <w:b/>
                <w:sz w:val="24"/>
                <w:szCs w:val="24"/>
              </w:rPr>
            </w:pPr>
            <w:r>
              <w:rPr>
                <w:rFonts w:ascii="宋体" w:hAnsi="宋体" w:cs="宋体"/>
                <w:b/>
                <w:sz w:val="24"/>
                <w:szCs w:val="24"/>
              </w:rPr>
              <w:t>条款内容</w:t>
            </w:r>
          </w:p>
        </w:tc>
        <w:tc>
          <w:tcPr>
            <w:tcW w:w="5661" w:type="dxa"/>
            <w:tcBorders>
              <w:top w:val="single" w:color="auto" w:sz="4" w:space="0"/>
              <w:left w:val="single" w:color="auto" w:sz="4" w:space="0"/>
              <w:bottom w:val="single" w:color="auto" w:sz="4" w:space="0"/>
              <w:right w:val="single" w:color="auto" w:sz="4" w:space="0"/>
            </w:tcBorders>
            <w:noWrap w:val="0"/>
            <w:vAlign w:val="center"/>
          </w:tcPr>
          <w:p w14:paraId="42BBD1D4">
            <w:pPr>
              <w:numPr>
                <w:ilvl w:val="0"/>
                <w:numId w:val="0"/>
              </w:numPr>
              <w:spacing w:line="240" w:lineRule="auto"/>
              <w:ind w:leftChars="0"/>
              <w:jc w:val="center"/>
              <w:rPr>
                <w:rFonts w:ascii="宋体" w:hAnsi="宋体" w:cs="宋体"/>
                <w:b/>
                <w:sz w:val="24"/>
                <w:szCs w:val="24"/>
              </w:rPr>
            </w:pPr>
            <w:r>
              <w:rPr>
                <w:rFonts w:ascii="宋体" w:hAnsi="宋体" w:cs="宋体"/>
                <w:b/>
                <w:sz w:val="24"/>
                <w:szCs w:val="24"/>
              </w:rPr>
              <w:t>编列内容</w:t>
            </w:r>
          </w:p>
        </w:tc>
      </w:tr>
      <w:tr w14:paraId="6BFE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jc w:val="center"/>
        </w:trPr>
        <w:tc>
          <w:tcPr>
            <w:tcW w:w="1635" w:type="dxa"/>
            <w:gridSpan w:val="2"/>
            <w:tcBorders>
              <w:top w:val="single" w:color="auto" w:sz="4" w:space="0"/>
              <w:left w:val="single" w:color="auto" w:sz="4" w:space="0"/>
              <w:bottom w:val="single" w:color="auto" w:sz="4" w:space="0"/>
              <w:right w:val="single" w:color="auto" w:sz="4" w:space="0"/>
            </w:tcBorders>
            <w:noWrap w:val="0"/>
            <w:vAlign w:val="center"/>
          </w:tcPr>
          <w:p w14:paraId="46CBFDBC">
            <w:pPr>
              <w:spacing w:line="360" w:lineRule="auto"/>
              <w:jc w:val="center"/>
              <w:rPr>
                <w:rFonts w:ascii="宋体" w:hAnsi="宋体" w:cs="宋体"/>
                <w:color w:val="000000"/>
                <w:sz w:val="24"/>
                <w:szCs w:val="24"/>
              </w:rPr>
            </w:pPr>
            <w:r>
              <w:rPr>
                <w:rFonts w:ascii="宋体" w:hAnsi="宋体" w:cs="宋体"/>
                <w:color w:val="000000"/>
                <w:sz w:val="24"/>
                <w:szCs w:val="24"/>
              </w:rPr>
              <w:t>2.2.1</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408A0DF8">
            <w:pPr>
              <w:spacing w:line="360" w:lineRule="auto"/>
              <w:jc w:val="center"/>
              <w:rPr>
                <w:rFonts w:ascii="宋体" w:hAnsi="宋体" w:cs="宋体"/>
                <w:color w:val="000000"/>
                <w:sz w:val="24"/>
                <w:szCs w:val="24"/>
              </w:rPr>
            </w:pPr>
            <w:r>
              <w:rPr>
                <w:rFonts w:ascii="宋体" w:hAnsi="宋体" w:cs="宋体"/>
                <w:color w:val="000000"/>
                <w:sz w:val="24"/>
                <w:szCs w:val="24"/>
              </w:rPr>
              <w:t>分值构成</w:t>
            </w:r>
          </w:p>
          <w:p w14:paraId="00D45D46">
            <w:pPr>
              <w:spacing w:line="360" w:lineRule="auto"/>
              <w:jc w:val="center"/>
              <w:rPr>
                <w:rFonts w:ascii="宋体" w:hAnsi="宋体" w:cs="宋体"/>
                <w:color w:val="000000"/>
                <w:sz w:val="24"/>
                <w:szCs w:val="24"/>
              </w:rPr>
            </w:pPr>
            <w:r>
              <w:rPr>
                <w:rFonts w:ascii="宋体" w:hAnsi="宋体" w:cs="宋体"/>
                <w:color w:val="000000"/>
                <w:sz w:val="24"/>
                <w:szCs w:val="24"/>
              </w:rPr>
              <w:t>(总分100分)</w:t>
            </w:r>
          </w:p>
        </w:tc>
        <w:tc>
          <w:tcPr>
            <w:tcW w:w="5661" w:type="dxa"/>
            <w:tcBorders>
              <w:top w:val="single" w:color="auto" w:sz="4" w:space="0"/>
              <w:left w:val="single" w:color="auto" w:sz="4" w:space="0"/>
              <w:bottom w:val="single" w:color="auto" w:sz="4" w:space="0"/>
              <w:right w:val="single" w:color="auto" w:sz="4" w:space="0"/>
            </w:tcBorders>
            <w:noWrap w:val="0"/>
            <w:vAlign w:val="center"/>
          </w:tcPr>
          <w:p w14:paraId="698EA2D3">
            <w:pPr>
              <w:spacing w:line="360" w:lineRule="auto"/>
              <w:jc w:val="left"/>
              <w:rPr>
                <w:rFonts w:ascii="宋体" w:hAnsi="宋体" w:cs="宋体"/>
                <w:color w:val="000000"/>
                <w:sz w:val="24"/>
                <w:szCs w:val="24"/>
              </w:rPr>
            </w:pPr>
            <w:r>
              <w:rPr>
                <w:rFonts w:ascii="宋体" w:hAnsi="宋体" w:cs="宋体"/>
                <w:color w:val="000000"/>
                <w:sz w:val="24"/>
                <w:szCs w:val="24"/>
              </w:rPr>
              <w:t>磋商报价：</w:t>
            </w:r>
            <w:r>
              <w:rPr>
                <w:rFonts w:hint="eastAsia" w:ascii="宋体" w:hAnsi="宋体" w:cs="宋体"/>
                <w:color w:val="000000"/>
                <w:sz w:val="24"/>
                <w:szCs w:val="24"/>
                <w:lang w:val="en-US" w:eastAsia="zh-CN"/>
              </w:rPr>
              <w:t>30</w:t>
            </w:r>
            <w:r>
              <w:rPr>
                <w:rFonts w:ascii="宋体" w:hAnsi="宋体" w:cs="宋体"/>
                <w:color w:val="000000"/>
                <w:sz w:val="24"/>
                <w:szCs w:val="24"/>
              </w:rPr>
              <w:t>分</w:t>
            </w:r>
          </w:p>
          <w:p w14:paraId="43C8BC61">
            <w:pPr>
              <w:spacing w:line="360" w:lineRule="auto"/>
              <w:jc w:val="lef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其他评审分值：70分</w:t>
            </w:r>
          </w:p>
        </w:tc>
      </w:tr>
    </w:tbl>
    <w:p w14:paraId="19450E04"/>
    <w:p w14:paraId="2A6A55CC">
      <w:pPr>
        <w:bidi w:val="0"/>
      </w:pPr>
    </w:p>
    <w:p w14:paraId="662EF38B">
      <w:pPr>
        <w:bidi w:val="0"/>
      </w:pPr>
    </w:p>
    <w:p w14:paraId="2D85EA12">
      <w:pPr>
        <w:sectPr>
          <w:footerReference r:id="rId12" w:type="default"/>
          <w:pgSz w:w="11906" w:h="16838"/>
          <w:pgMar w:top="1440" w:right="1440" w:bottom="1440" w:left="1440" w:header="851" w:footer="992" w:gutter="0"/>
          <w:cols w:space="720" w:num="1"/>
          <w:titlePg/>
          <w:docGrid w:linePitch="312" w:charSpace="0"/>
        </w:sectPr>
      </w:pPr>
    </w:p>
    <w:tbl>
      <w:tblPr>
        <w:tblStyle w:val="25"/>
        <w:tblW w:w="9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
        <w:gridCol w:w="1264"/>
        <w:gridCol w:w="917"/>
        <w:gridCol w:w="6501"/>
      </w:tblGrid>
      <w:tr w14:paraId="6C271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42" w:type="dxa"/>
            <w:noWrap w:val="0"/>
            <w:vAlign w:val="center"/>
          </w:tcPr>
          <w:p w14:paraId="4F6AE55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264" w:type="dxa"/>
            <w:noWrap w:val="0"/>
            <w:vAlign w:val="top"/>
          </w:tcPr>
          <w:p w14:paraId="2D29C4D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评分因素</w:t>
            </w:r>
          </w:p>
        </w:tc>
        <w:tc>
          <w:tcPr>
            <w:tcW w:w="917" w:type="dxa"/>
            <w:noWrap w:val="0"/>
            <w:vAlign w:val="top"/>
          </w:tcPr>
          <w:p w14:paraId="277D70D0">
            <w:pPr>
              <w:spacing w:line="360" w:lineRule="auto"/>
              <w:ind w:left="480" w:hanging="480"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6501" w:type="dxa"/>
            <w:noWrap w:val="0"/>
            <w:vAlign w:val="top"/>
          </w:tcPr>
          <w:p w14:paraId="32AA317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评审原则与标准</w:t>
            </w:r>
          </w:p>
        </w:tc>
      </w:tr>
      <w:tr w14:paraId="5344D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noWrap w:val="0"/>
            <w:vAlign w:val="center"/>
          </w:tcPr>
          <w:p w14:paraId="31790EA5">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价格(30分）</w:t>
            </w:r>
          </w:p>
        </w:tc>
        <w:tc>
          <w:tcPr>
            <w:tcW w:w="1264" w:type="dxa"/>
            <w:noWrap w:val="0"/>
            <w:vAlign w:val="center"/>
          </w:tcPr>
          <w:p w14:paraId="18BCD41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价格分</w:t>
            </w:r>
          </w:p>
        </w:tc>
        <w:tc>
          <w:tcPr>
            <w:tcW w:w="917" w:type="dxa"/>
            <w:noWrap w:val="0"/>
            <w:vAlign w:val="center"/>
          </w:tcPr>
          <w:p w14:paraId="059FDF65">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30分</w:t>
            </w:r>
          </w:p>
        </w:tc>
        <w:tc>
          <w:tcPr>
            <w:tcW w:w="6501" w:type="dxa"/>
            <w:noWrap w:val="0"/>
            <w:vAlign w:val="center"/>
          </w:tcPr>
          <w:p w14:paraId="0831D689">
            <w:pPr>
              <w:pageBreakBefore w:val="0"/>
              <w:numPr>
                <w:ilvl w:val="0"/>
                <w:numId w:val="0"/>
              </w:numPr>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ascii="宋体" w:hAnsi="宋体" w:cs="宋体"/>
                <w:color w:val="auto"/>
                <w:sz w:val="24"/>
                <w:szCs w:val="24"/>
                <w:highlight w:val="none"/>
              </w:rPr>
              <w:t>实质性满足磋商文件要求且最后报价最低的报价为磋商基准价，其价格分为满分</w:t>
            </w:r>
            <w:r>
              <w:rPr>
                <w:rFonts w:hint="eastAsia" w:ascii="宋体" w:hAnsi="宋体" w:cs="宋体"/>
                <w:color w:val="auto"/>
                <w:sz w:val="24"/>
                <w:szCs w:val="24"/>
                <w:highlight w:val="none"/>
                <w:lang w:val="en-US" w:eastAsia="zh-CN"/>
              </w:rPr>
              <w:t>3</w:t>
            </w:r>
            <w:r>
              <w:rPr>
                <w:rFonts w:hint="default" w:ascii="宋体" w:hAnsi="宋体" w:cs="宋体"/>
                <w:color w:val="auto"/>
                <w:sz w:val="24"/>
                <w:szCs w:val="24"/>
                <w:highlight w:val="none"/>
              </w:rPr>
              <w:t>0</w:t>
            </w:r>
            <w:r>
              <w:rPr>
                <w:rFonts w:ascii="宋体" w:hAnsi="宋体" w:cs="宋体"/>
                <w:color w:val="auto"/>
                <w:sz w:val="24"/>
                <w:szCs w:val="24"/>
                <w:highlight w:val="none"/>
              </w:rPr>
              <w:t>分。其它供应商的价格分统一按照下列公式计算：磋商报价得分=（磋商基准价/最后磋商报价）×价格分值×100%</w:t>
            </w:r>
          </w:p>
          <w:p w14:paraId="26172298">
            <w:pPr>
              <w:adjustRightInd w:val="0"/>
              <w:snapToGrid w:val="0"/>
              <w:spacing w:line="360" w:lineRule="auto"/>
              <w:rPr>
                <w:rFonts w:hint="eastAsia" w:ascii="宋体" w:hAnsi="宋体" w:eastAsia="宋体" w:cs="宋体"/>
                <w:b/>
                <w:bCs/>
                <w:color w:val="000000"/>
                <w:kern w:val="0"/>
                <w:sz w:val="24"/>
              </w:rPr>
            </w:pPr>
            <w:r>
              <w:rPr>
                <w:rFonts w:hint="eastAsia" w:ascii="宋体" w:hAnsi="宋体" w:cs="宋体"/>
                <w:b/>
                <w:bCs/>
                <w:color w:val="000000"/>
                <w:kern w:val="0"/>
                <w:sz w:val="24"/>
              </w:rPr>
              <w:t>注：1、根据《国务院办公厅关于在政府采购中实施本国产品标准及相关政策的通知》（国办发〔2025〕34号）的规定，对符合条件的供应商为该采购项目或者采购包提供的符合本国产品标准的产品成本之和占该供应商提供的全部产品成本之和的比例达到80%以上时，依法对该供应商提供的全部产品给予价格评审优惠，即</w:t>
            </w:r>
            <w:r>
              <w:rPr>
                <w:rFonts w:hint="eastAsia" w:ascii="宋体" w:hAnsi="宋体" w:eastAsia="宋体" w:cs="宋体"/>
                <w:b/>
                <w:bCs/>
                <w:color w:val="000000"/>
                <w:kern w:val="0"/>
                <w:sz w:val="24"/>
              </w:rPr>
              <w:t>对该供应商提供的全部产品的总报价给予20%的价格扣除，用扣除后的价格参与评审。</w:t>
            </w:r>
          </w:p>
          <w:p w14:paraId="72CDEF03">
            <w:pPr>
              <w:adjustRightInd w:val="0"/>
              <w:snapToGrid w:val="0"/>
              <w:spacing w:line="360" w:lineRule="auto"/>
              <w:rPr>
                <w:rFonts w:hint="eastAsia" w:ascii="宋体" w:hAnsi="宋体" w:eastAsia="宋体" w:cs="宋体"/>
                <w:sz w:val="24"/>
                <w:szCs w:val="24"/>
                <w:highlight w:val="none"/>
                <w:lang w:eastAsia="zh-CN"/>
              </w:rPr>
            </w:pPr>
            <w:r>
              <w:rPr>
                <w:rFonts w:hint="eastAsia" w:ascii="宋体" w:hAnsi="宋体" w:eastAsia="宋体" w:cs="宋体"/>
                <w:b/>
                <w:bCs/>
                <w:color w:val="000000"/>
                <w:kern w:val="0"/>
                <w:sz w:val="24"/>
                <w:lang w:val="en-US" w:eastAsia="zh-CN"/>
              </w:rPr>
              <w:t>2、</w:t>
            </w:r>
            <w:r>
              <w:rPr>
                <w:rFonts w:hint="eastAsia" w:ascii="宋体" w:hAnsi="宋体" w:eastAsia="宋体" w:cs="宋体"/>
                <w:b/>
                <w:bCs/>
                <w:color w:val="000000"/>
                <w:kern w:val="0"/>
                <w:sz w:val="24"/>
              </w:rPr>
              <w:t>评标小组会认为某个供应商的报价低于成本或明显低于其他通过符合性审查供应商的报价，有可</w:t>
            </w:r>
            <w:r>
              <w:rPr>
                <w:rFonts w:hint="eastAsia" w:ascii="宋体" w:hAnsi="宋体" w:cs="宋体"/>
                <w:b/>
                <w:bCs/>
                <w:color w:val="000000"/>
                <w:kern w:val="0"/>
                <w:sz w:val="24"/>
              </w:rPr>
              <w:t>能影响产品质量或者不能诚信履约的，应当要求其在评标现场合理的时间内提供书面说明，必要时提交相关证明材料；供应商不能证明其报价合理性的，评标小组应当将其作为无效投标处理。</w:t>
            </w:r>
          </w:p>
        </w:tc>
      </w:tr>
      <w:tr w14:paraId="3017D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Merge w:val="restart"/>
            <w:noWrap w:val="0"/>
            <w:vAlign w:val="center"/>
          </w:tcPr>
          <w:p w14:paraId="7F868DED">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技术部分（48分）</w:t>
            </w:r>
          </w:p>
        </w:tc>
        <w:tc>
          <w:tcPr>
            <w:tcW w:w="1264" w:type="dxa"/>
            <w:noWrap w:val="0"/>
            <w:vAlign w:val="center"/>
          </w:tcPr>
          <w:p w14:paraId="53ED6C50">
            <w:pPr>
              <w:spacing w:line="360" w:lineRule="auto"/>
              <w:jc w:val="center"/>
              <w:rPr>
                <w:rFonts w:ascii="宋体" w:hAnsi="宋体" w:cs="宋体"/>
                <w:color w:val="000000"/>
                <w:kern w:val="0"/>
                <w:sz w:val="24"/>
                <w:szCs w:val="32"/>
              </w:rPr>
            </w:pPr>
            <w:r>
              <w:rPr>
                <w:rFonts w:hint="eastAsia" w:ascii="宋体" w:hAnsi="宋体" w:cs="宋体"/>
                <w:color w:val="000000"/>
                <w:kern w:val="0"/>
                <w:sz w:val="24"/>
                <w:szCs w:val="32"/>
              </w:rPr>
              <w:t>技术参数</w:t>
            </w:r>
          </w:p>
          <w:p w14:paraId="1F76A937">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000000"/>
                <w:kern w:val="0"/>
                <w:sz w:val="24"/>
                <w:szCs w:val="32"/>
              </w:rPr>
              <w:t>响应</w:t>
            </w:r>
          </w:p>
        </w:tc>
        <w:tc>
          <w:tcPr>
            <w:tcW w:w="917" w:type="dxa"/>
            <w:noWrap w:val="0"/>
            <w:vAlign w:val="center"/>
          </w:tcPr>
          <w:p w14:paraId="52D69C74">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26分</w:t>
            </w:r>
          </w:p>
        </w:tc>
        <w:tc>
          <w:tcPr>
            <w:tcW w:w="6501" w:type="dxa"/>
            <w:noWrap w:val="0"/>
            <w:vAlign w:val="center"/>
          </w:tcPr>
          <w:p w14:paraId="08451094">
            <w:pPr>
              <w:pStyle w:val="46"/>
              <w:spacing w:before="75" w:line="360" w:lineRule="auto"/>
              <w:ind w:left="121" w:right="226" w:hanging="12"/>
              <w:rPr>
                <w:rFonts w:hint="eastAsia" w:ascii="宋体" w:hAnsi="宋体" w:eastAsia="宋体" w:cs="宋体"/>
                <w:color w:val="000000"/>
                <w:spacing w:val="-2"/>
                <w:kern w:val="0"/>
                <w:lang w:val="en-US" w:eastAsia="zh-CN"/>
              </w:rPr>
            </w:pPr>
            <w:r>
              <w:rPr>
                <w:rFonts w:hint="eastAsia" w:ascii="宋体" w:hAnsi="宋体" w:eastAsia="宋体" w:cs="宋体"/>
                <w:color w:val="000000"/>
                <w:spacing w:val="-2"/>
                <w:kern w:val="0"/>
                <w:lang w:val="en-US" w:eastAsia="zh-CN"/>
              </w:rPr>
              <w:t>1.根据供应商所投产品技术参数指标全部满足“第三部分 采购内容及参数要求”要求，响应产品技术参数清楚、详尽、明确、产品选型，配置、符合使用要求，数量准确无漏项，技术指标和性能完全满足磋商文件要求（不得照搬磋商文件参数），全部无负偏离，得10分。</w:t>
            </w:r>
          </w:p>
          <w:p w14:paraId="581F6EDA">
            <w:pPr>
              <w:pStyle w:val="46"/>
              <w:spacing w:before="75" w:line="360" w:lineRule="auto"/>
              <w:ind w:left="121" w:right="226" w:hanging="12"/>
              <w:rPr>
                <w:rFonts w:hint="eastAsia" w:ascii="宋体" w:hAnsi="宋体" w:eastAsia="宋体" w:cs="宋体"/>
                <w:color w:val="000000"/>
                <w:spacing w:val="-2"/>
                <w:kern w:val="0"/>
                <w:lang w:val="en-US" w:eastAsia="zh-CN"/>
              </w:rPr>
            </w:pPr>
            <w:r>
              <w:rPr>
                <w:rFonts w:hint="eastAsia" w:ascii="宋体" w:hAnsi="宋体" w:eastAsia="宋体" w:cs="宋体"/>
                <w:color w:val="000000"/>
                <w:spacing w:val="-2"/>
                <w:kern w:val="0"/>
                <w:lang w:val="en-US" w:eastAsia="zh-CN"/>
              </w:rPr>
              <w:t>2.标“★”的重要参数必须提供证明材料，每提供一项完整的证明材料得1分，最高16分。未提供或提供不完整、不符合要求的证明材料不得分。</w:t>
            </w:r>
          </w:p>
          <w:p w14:paraId="7A614FFF">
            <w:pPr>
              <w:pStyle w:val="46"/>
              <w:spacing w:before="75" w:line="360" w:lineRule="auto"/>
              <w:ind w:left="121" w:right="226" w:hanging="12"/>
              <w:rPr>
                <w:rFonts w:hint="eastAsia" w:ascii="宋体" w:hAnsi="宋体" w:eastAsia="宋体" w:cs="宋体"/>
                <w:b/>
                <w:bCs/>
                <w:color w:val="000000"/>
                <w:kern w:val="0"/>
                <w:sz w:val="24"/>
                <w:lang w:val="en-US" w:eastAsia="zh-CN"/>
              </w:rPr>
            </w:pPr>
            <w:r>
              <w:rPr>
                <w:rFonts w:hint="eastAsia" w:ascii="宋体" w:hAnsi="宋体" w:eastAsia="宋体" w:cs="宋体"/>
                <w:color w:val="000000"/>
                <w:spacing w:val="-2"/>
                <w:kern w:val="0"/>
                <w:lang w:val="en-US" w:eastAsia="zh-CN"/>
              </w:rPr>
              <w:t>说明：供应商必须提供“★”号重要技术指标证明材料。包括但不限于产品的检测报告、彩页、厂家出具的技术证明文件、实物照片、官网和功能截图等，证明材料需加盖制造商公章。供应商自行承担因材料提供不全导致的技术参数评审风险。</w:t>
            </w:r>
          </w:p>
        </w:tc>
      </w:tr>
      <w:tr w14:paraId="2270A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942" w:type="dxa"/>
            <w:vMerge w:val="continue"/>
            <w:noWrap w:val="0"/>
            <w:vAlign w:val="center"/>
          </w:tcPr>
          <w:p w14:paraId="61C748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p>
        </w:tc>
        <w:tc>
          <w:tcPr>
            <w:tcW w:w="1264" w:type="dxa"/>
            <w:noWrap w:val="0"/>
            <w:vAlign w:val="center"/>
          </w:tcPr>
          <w:p w14:paraId="2597657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实施方案</w:t>
            </w:r>
          </w:p>
        </w:tc>
        <w:tc>
          <w:tcPr>
            <w:tcW w:w="917" w:type="dxa"/>
            <w:noWrap w:val="0"/>
            <w:vAlign w:val="center"/>
          </w:tcPr>
          <w:p w14:paraId="3F5E03E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lang w:val="en-US" w:eastAsia="zh-CN"/>
              </w:rPr>
              <w:t>分</w:t>
            </w:r>
          </w:p>
        </w:tc>
        <w:tc>
          <w:tcPr>
            <w:tcW w:w="6501" w:type="dxa"/>
            <w:noWrap w:val="0"/>
            <w:vAlign w:val="center"/>
          </w:tcPr>
          <w:p w14:paraId="53525AFE">
            <w:pPr>
              <w:spacing w:line="360" w:lineRule="auto"/>
              <w:rPr>
                <w:rFonts w:ascii="宋体" w:hAnsi="宋体" w:cs="宋体"/>
                <w:color w:val="000000"/>
                <w:kern w:val="0"/>
                <w:sz w:val="24"/>
                <w:szCs w:val="32"/>
              </w:rPr>
            </w:pPr>
            <w:bookmarkStart w:id="133" w:name="OLE_LINK14"/>
            <w:r>
              <w:rPr>
                <w:rFonts w:hint="eastAsia" w:ascii="宋体" w:hAnsi="宋体" w:cs="宋体"/>
                <w:color w:val="000000"/>
                <w:kern w:val="0"/>
                <w:sz w:val="24"/>
                <w:szCs w:val="32"/>
              </w:rPr>
              <w:t>一、评审内容</w:t>
            </w:r>
          </w:p>
          <w:p w14:paraId="39BE7330">
            <w:pPr>
              <w:spacing w:line="360" w:lineRule="auto"/>
              <w:rPr>
                <w:rFonts w:ascii="宋体" w:hAnsi="宋体" w:cs="宋体"/>
                <w:color w:val="000000"/>
                <w:kern w:val="0"/>
                <w:sz w:val="24"/>
                <w:szCs w:val="32"/>
              </w:rPr>
            </w:pPr>
            <w:r>
              <w:rPr>
                <w:rFonts w:hint="eastAsia" w:ascii="宋体" w:hAnsi="宋体" w:cs="宋体"/>
                <w:color w:val="000000"/>
                <w:kern w:val="0"/>
                <w:sz w:val="24"/>
                <w:szCs w:val="32"/>
              </w:rPr>
              <w:t>投标人需针对本项目提供完整的项目实施方案。包括：①备货、供货进度</w:t>
            </w:r>
            <w:bookmarkStart w:id="134" w:name="OLE_LINK8"/>
            <w:r>
              <w:rPr>
                <w:rFonts w:hint="eastAsia" w:ascii="宋体" w:hAnsi="宋体" w:cs="宋体"/>
                <w:color w:val="000000"/>
                <w:kern w:val="0"/>
                <w:sz w:val="24"/>
                <w:szCs w:val="32"/>
              </w:rPr>
              <w:t>②</w:t>
            </w:r>
            <w:bookmarkEnd w:id="134"/>
            <w:r>
              <w:rPr>
                <w:rFonts w:hint="eastAsia" w:ascii="宋体" w:hAnsi="宋体" w:cs="宋体"/>
                <w:color w:val="000000"/>
                <w:kern w:val="0"/>
                <w:sz w:val="24"/>
                <w:szCs w:val="32"/>
              </w:rPr>
              <w:t>实施进度及保证措施</w:t>
            </w:r>
            <w:bookmarkStart w:id="135" w:name="OLE_LINK10"/>
            <w:r>
              <w:rPr>
                <w:rFonts w:hint="eastAsia" w:ascii="宋体" w:hAnsi="宋体" w:cs="宋体"/>
                <w:color w:val="000000"/>
                <w:kern w:val="0"/>
                <w:sz w:val="24"/>
                <w:szCs w:val="32"/>
              </w:rPr>
              <w:t>③</w:t>
            </w:r>
            <w:bookmarkEnd w:id="135"/>
            <w:r>
              <w:rPr>
                <w:rFonts w:hint="eastAsia" w:ascii="宋体" w:hAnsi="宋体" w:cs="宋体"/>
                <w:color w:val="000000"/>
                <w:kern w:val="0"/>
                <w:sz w:val="24"/>
                <w:szCs w:val="32"/>
              </w:rPr>
              <w:t>拟投入本项目的人员安排及责任制度</w:t>
            </w:r>
            <w:bookmarkStart w:id="136" w:name="OLE_LINK12"/>
            <w:r>
              <w:rPr>
                <w:rFonts w:hint="eastAsia" w:ascii="宋体" w:hAnsi="宋体" w:cs="宋体"/>
                <w:color w:val="000000"/>
                <w:kern w:val="0"/>
                <w:sz w:val="24"/>
                <w:szCs w:val="32"/>
              </w:rPr>
              <w:t>④</w:t>
            </w:r>
            <w:bookmarkEnd w:id="136"/>
            <w:r>
              <w:rPr>
                <w:rFonts w:hint="eastAsia" w:ascii="宋体" w:hAnsi="宋体" w:cs="宋体"/>
                <w:color w:val="000000"/>
                <w:kern w:val="0"/>
                <w:sz w:val="24"/>
                <w:szCs w:val="32"/>
              </w:rPr>
              <w:t>安装、检测、调试措施</w:t>
            </w:r>
            <w:bookmarkStart w:id="137" w:name="OLE_LINK13"/>
            <w:r>
              <w:rPr>
                <w:rFonts w:hint="eastAsia" w:ascii="宋体" w:hAnsi="宋体" w:cs="宋体"/>
                <w:color w:val="000000"/>
                <w:kern w:val="0"/>
                <w:sz w:val="24"/>
                <w:szCs w:val="32"/>
              </w:rPr>
              <w:t>⑤</w:t>
            </w:r>
            <w:bookmarkEnd w:id="137"/>
            <w:r>
              <w:rPr>
                <w:rFonts w:hint="eastAsia" w:ascii="宋体" w:hAnsi="宋体" w:cs="宋体"/>
                <w:color w:val="000000"/>
                <w:kern w:val="0"/>
                <w:sz w:val="24"/>
                <w:szCs w:val="32"/>
              </w:rPr>
              <w:t>安全保障措施</w:t>
            </w:r>
            <w:bookmarkStart w:id="138" w:name="OLE_LINK22"/>
            <w:r>
              <w:rPr>
                <w:rFonts w:hint="eastAsia" w:ascii="宋体" w:hAnsi="宋体" w:cs="宋体"/>
                <w:color w:val="000000"/>
                <w:kern w:val="0"/>
                <w:sz w:val="24"/>
                <w:szCs w:val="32"/>
              </w:rPr>
              <w:t>⑥</w:t>
            </w:r>
            <w:bookmarkEnd w:id="138"/>
            <w:r>
              <w:rPr>
                <w:rFonts w:hint="eastAsia" w:ascii="宋体" w:hAnsi="宋体" w:cs="宋体"/>
                <w:color w:val="000000"/>
                <w:kern w:val="0"/>
                <w:sz w:val="24"/>
                <w:szCs w:val="32"/>
              </w:rPr>
              <w:t>应急处理措施</w:t>
            </w:r>
          </w:p>
          <w:bookmarkEnd w:id="133"/>
          <w:p w14:paraId="465E95B1">
            <w:pPr>
              <w:spacing w:line="360" w:lineRule="auto"/>
              <w:rPr>
                <w:rFonts w:ascii="宋体" w:hAnsi="宋体" w:cs="宋体"/>
                <w:color w:val="000000"/>
                <w:kern w:val="0"/>
                <w:sz w:val="24"/>
                <w:szCs w:val="32"/>
              </w:rPr>
            </w:pPr>
            <w:bookmarkStart w:id="139" w:name="OLE_LINK19"/>
            <w:r>
              <w:rPr>
                <w:rFonts w:hint="eastAsia" w:ascii="宋体" w:hAnsi="宋体" w:cs="宋体"/>
                <w:color w:val="000000"/>
                <w:kern w:val="0"/>
                <w:sz w:val="24"/>
                <w:szCs w:val="32"/>
              </w:rPr>
              <w:t>二、评审标准</w:t>
            </w:r>
          </w:p>
          <w:bookmarkEnd w:id="139"/>
          <w:p w14:paraId="44C1AD35">
            <w:pPr>
              <w:spacing w:line="360" w:lineRule="auto"/>
              <w:rPr>
                <w:rFonts w:ascii="宋体" w:hAnsi="宋体" w:cs="宋体"/>
                <w:color w:val="000000"/>
                <w:kern w:val="0"/>
                <w:sz w:val="24"/>
                <w:szCs w:val="32"/>
              </w:rPr>
            </w:pPr>
            <w:bookmarkStart w:id="140" w:name="OLE_LINK20"/>
            <w:r>
              <w:rPr>
                <w:rFonts w:hint="eastAsia" w:ascii="宋体" w:hAnsi="宋体" w:cs="宋体"/>
                <w:color w:val="000000"/>
                <w:kern w:val="0"/>
                <w:sz w:val="24"/>
                <w:szCs w:val="32"/>
              </w:rPr>
              <w:t>1、完整性：方案必须全面，对评审内容中的各项要求有详细描述；</w:t>
            </w:r>
          </w:p>
          <w:p w14:paraId="29763116">
            <w:pPr>
              <w:spacing w:line="360" w:lineRule="auto"/>
              <w:rPr>
                <w:rFonts w:ascii="宋体" w:hAnsi="宋体" w:cs="宋体"/>
                <w:color w:val="000000"/>
                <w:kern w:val="0"/>
                <w:sz w:val="24"/>
                <w:szCs w:val="32"/>
              </w:rPr>
            </w:pPr>
            <w:r>
              <w:rPr>
                <w:rFonts w:hint="eastAsia" w:ascii="宋体" w:hAnsi="宋体" w:cs="宋体"/>
                <w:color w:val="000000"/>
                <w:kern w:val="0"/>
                <w:sz w:val="24"/>
                <w:szCs w:val="32"/>
              </w:rPr>
              <w:t>2、可实施性：切合本项目实际情况，提出步骤清晰、合理的方案；</w:t>
            </w:r>
          </w:p>
          <w:p w14:paraId="47859150">
            <w:pPr>
              <w:spacing w:line="360" w:lineRule="auto"/>
              <w:rPr>
                <w:rFonts w:ascii="宋体" w:hAnsi="宋体" w:cs="宋体"/>
                <w:color w:val="000000"/>
                <w:kern w:val="0"/>
                <w:sz w:val="24"/>
                <w:szCs w:val="32"/>
              </w:rPr>
            </w:pPr>
            <w:r>
              <w:rPr>
                <w:rFonts w:hint="eastAsia" w:ascii="宋体" w:hAnsi="宋体" w:cs="宋体"/>
                <w:color w:val="000000"/>
                <w:kern w:val="0"/>
                <w:sz w:val="24"/>
                <w:szCs w:val="32"/>
              </w:rPr>
              <w:t>3、针对性：方案能够紧扣项目实际情况，内容科学合理。</w:t>
            </w:r>
          </w:p>
          <w:bookmarkEnd w:id="140"/>
          <w:p w14:paraId="140E0EF4">
            <w:pPr>
              <w:spacing w:line="360" w:lineRule="auto"/>
              <w:rPr>
                <w:rFonts w:ascii="宋体" w:hAnsi="宋体" w:cs="宋体"/>
                <w:color w:val="000000"/>
                <w:kern w:val="0"/>
                <w:sz w:val="24"/>
                <w:szCs w:val="32"/>
              </w:rPr>
            </w:pPr>
            <w:bookmarkStart w:id="141" w:name="OLE_LINK21"/>
            <w:r>
              <w:rPr>
                <w:rFonts w:hint="eastAsia" w:ascii="宋体" w:hAnsi="宋体" w:cs="宋体"/>
                <w:color w:val="000000"/>
                <w:kern w:val="0"/>
                <w:sz w:val="24"/>
                <w:szCs w:val="32"/>
              </w:rPr>
              <w:t>三、赋分依据（满分</w:t>
            </w:r>
            <w:r>
              <w:rPr>
                <w:rFonts w:hint="eastAsia" w:ascii="宋体" w:hAnsi="宋体" w:cs="宋体"/>
                <w:color w:val="000000"/>
                <w:kern w:val="0"/>
                <w:sz w:val="24"/>
                <w:szCs w:val="32"/>
                <w:lang w:val="en-US" w:eastAsia="zh-CN"/>
              </w:rPr>
              <w:t>9</w:t>
            </w:r>
            <w:r>
              <w:rPr>
                <w:rFonts w:hint="eastAsia" w:ascii="宋体" w:hAnsi="宋体" w:cs="宋体"/>
                <w:color w:val="000000"/>
                <w:kern w:val="0"/>
                <w:sz w:val="24"/>
                <w:szCs w:val="32"/>
              </w:rPr>
              <w:t>分）</w:t>
            </w:r>
          </w:p>
          <w:bookmarkEnd w:id="141"/>
          <w:p w14:paraId="6F65FE3B">
            <w:pPr>
              <w:spacing w:line="360" w:lineRule="auto"/>
              <w:rPr>
                <w:rFonts w:ascii="宋体" w:hAnsi="宋体" w:cs="宋体"/>
                <w:color w:val="000000"/>
                <w:kern w:val="0"/>
                <w:sz w:val="24"/>
                <w:szCs w:val="32"/>
              </w:rPr>
            </w:pPr>
            <w:r>
              <w:rPr>
                <w:rFonts w:hint="eastAsia" w:ascii="宋体" w:hAnsi="宋体" w:cs="宋体"/>
                <w:color w:val="000000"/>
                <w:kern w:val="0"/>
                <w:sz w:val="24"/>
                <w:szCs w:val="32"/>
              </w:rPr>
              <w:t>①备货、供货进度：</w:t>
            </w:r>
            <w:bookmarkStart w:id="142" w:name="OLE_LINK6"/>
            <w:r>
              <w:rPr>
                <w:rFonts w:hint="eastAsia" w:ascii="宋体" w:hAnsi="宋体" w:cs="宋体"/>
                <w:color w:val="000000"/>
                <w:kern w:val="0"/>
                <w:sz w:val="24"/>
                <w:szCs w:val="32"/>
              </w:rPr>
              <w:t>每完全</w:t>
            </w:r>
            <w:bookmarkEnd w:id="142"/>
            <w:r>
              <w:rPr>
                <w:rFonts w:hint="eastAsia" w:ascii="宋体" w:hAnsi="宋体" w:cs="宋体"/>
                <w:color w:val="000000"/>
                <w:kern w:val="0"/>
                <w:sz w:val="24"/>
                <w:szCs w:val="32"/>
              </w:rPr>
              <w:t>满足1项评审标准得</w:t>
            </w:r>
            <w:r>
              <w:rPr>
                <w:rFonts w:hint="eastAsia" w:ascii="宋体" w:hAnsi="宋体" w:cs="宋体"/>
                <w:color w:val="000000"/>
                <w:kern w:val="0"/>
                <w:sz w:val="24"/>
                <w:szCs w:val="32"/>
                <w:lang w:val="en-US" w:eastAsia="zh-CN"/>
              </w:rPr>
              <w:t>0.5</w:t>
            </w:r>
            <w:r>
              <w:rPr>
                <w:rFonts w:hint="eastAsia" w:ascii="宋体" w:hAnsi="宋体" w:cs="宋体"/>
                <w:color w:val="000000"/>
                <w:kern w:val="0"/>
                <w:sz w:val="24"/>
                <w:szCs w:val="32"/>
              </w:rPr>
              <w:t>分，满分得</w:t>
            </w:r>
            <w:r>
              <w:rPr>
                <w:rFonts w:hint="eastAsia" w:ascii="宋体" w:hAnsi="宋体" w:cs="宋体"/>
                <w:color w:val="000000"/>
                <w:kern w:val="0"/>
                <w:sz w:val="24"/>
                <w:szCs w:val="32"/>
                <w:lang w:val="en-US" w:eastAsia="zh-CN"/>
              </w:rPr>
              <w:t>1.5</w:t>
            </w:r>
            <w:r>
              <w:rPr>
                <w:rFonts w:hint="eastAsia" w:ascii="宋体" w:hAnsi="宋体" w:cs="宋体"/>
                <w:color w:val="000000"/>
                <w:kern w:val="0"/>
                <w:sz w:val="24"/>
                <w:szCs w:val="32"/>
              </w:rPr>
              <w:t>分；</w:t>
            </w:r>
          </w:p>
          <w:p w14:paraId="74689DA2">
            <w:pPr>
              <w:spacing w:line="360" w:lineRule="auto"/>
              <w:rPr>
                <w:rFonts w:ascii="宋体" w:hAnsi="宋体" w:cs="宋体"/>
                <w:color w:val="000000"/>
                <w:kern w:val="0"/>
                <w:sz w:val="24"/>
                <w:szCs w:val="32"/>
              </w:rPr>
            </w:pPr>
            <w:r>
              <w:rPr>
                <w:rFonts w:hint="eastAsia" w:ascii="宋体" w:hAnsi="宋体" w:cs="宋体"/>
                <w:color w:val="000000"/>
                <w:kern w:val="0"/>
                <w:sz w:val="24"/>
                <w:szCs w:val="32"/>
              </w:rPr>
              <w:t>②实施进度及保证措施:每完全满足1项评审标准得</w:t>
            </w:r>
            <w:r>
              <w:rPr>
                <w:rFonts w:hint="eastAsia" w:ascii="宋体" w:hAnsi="宋体" w:cs="宋体"/>
                <w:color w:val="000000"/>
                <w:kern w:val="0"/>
                <w:sz w:val="24"/>
                <w:szCs w:val="32"/>
                <w:lang w:val="en-US" w:eastAsia="zh-CN"/>
              </w:rPr>
              <w:t>0.5</w:t>
            </w:r>
            <w:r>
              <w:rPr>
                <w:rFonts w:hint="eastAsia" w:ascii="宋体" w:hAnsi="宋体" w:cs="宋体"/>
                <w:color w:val="000000"/>
                <w:kern w:val="0"/>
                <w:sz w:val="24"/>
                <w:szCs w:val="32"/>
              </w:rPr>
              <w:t>分，满分得</w:t>
            </w:r>
            <w:r>
              <w:rPr>
                <w:rFonts w:hint="eastAsia" w:ascii="宋体" w:hAnsi="宋体" w:cs="宋体"/>
                <w:color w:val="000000"/>
                <w:kern w:val="0"/>
                <w:sz w:val="24"/>
                <w:szCs w:val="32"/>
                <w:lang w:val="en-US" w:eastAsia="zh-CN"/>
              </w:rPr>
              <w:t>1.5</w:t>
            </w:r>
            <w:r>
              <w:rPr>
                <w:rFonts w:hint="eastAsia" w:ascii="宋体" w:hAnsi="宋体" w:cs="宋体"/>
                <w:color w:val="000000"/>
                <w:kern w:val="0"/>
                <w:sz w:val="24"/>
                <w:szCs w:val="32"/>
              </w:rPr>
              <w:t>分；</w:t>
            </w:r>
          </w:p>
          <w:p w14:paraId="28C81586">
            <w:pPr>
              <w:spacing w:line="360" w:lineRule="auto"/>
              <w:rPr>
                <w:rFonts w:ascii="宋体" w:hAnsi="宋体" w:cs="宋体"/>
                <w:color w:val="000000"/>
                <w:kern w:val="0"/>
                <w:sz w:val="24"/>
                <w:szCs w:val="32"/>
              </w:rPr>
            </w:pPr>
            <w:bookmarkStart w:id="143" w:name="OLE_LINK2"/>
            <w:r>
              <w:rPr>
                <w:rFonts w:hint="eastAsia" w:ascii="宋体" w:hAnsi="宋体" w:cs="宋体"/>
                <w:color w:val="000000"/>
                <w:kern w:val="0"/>
                <w:sz w:val="24"/>
                <w:szCs w:val="32"/>
              </w:rPr>
              <w:t>③</w:t>
            </w:r>
            <w:bookmarkEnd w:id="143"/>
            <w:r>
              <w:rPr>
                <w:rFonts w:hint="eastAsia" w:ascii="宋体" w:hAnsi="宋体" w:cs="宋体"/>
                <w:color w:val="000000"/>
                <w:kern w:val="0"/>
                <w:sz w:val="24"/>
                <w:szCs w:val="32"/>
              </w:rPr>
              <w:t>拟投入本项目的人员安排及责任制度:每完全满足1项评审标准得</w:t>
            </w:r>
            <w:r>
              <w:rPr>
                <w:rFonts w:hint="eastAsia" w:ascii="宋体" w:hAnsi="宋体" w:cs="宋体"/>
                <w:color w:val="000000"/>
                <w:kern w:val="0"/>
                <w:sz w:val="24"/>
                <w:szCs w:val="32"/>
                <w:lang w:val="en-US" w:eastAsia="zh-CN"/>
              </w:rPr>
              <w:t>0.5</w:t>
            </w:r>
            <w:r>
              <w:rPr>
                <w:rFonts w:hint="eastAsia" w:ascii="宋体" w:hAnsi="宋体" w:cs="宋体"/>
                <w:color w:val="000000"/>
                <w:kern w:val="0"/>
                <w:sz w:val="24"/>
                <w:szCs w:val="32"/>
              </w:rPr>
              <w:t>分，满分得</w:t>
            </w:r>
            <w:r>
              <w:rPr>
                <w:rFonts w:hint="eastAsia" w:ascii="宋体" w:hAnsi="宋体" w:cs="宋体"/>
                <w:color w:val="000000"/>
                <w:kern w:val="0"/>
                <w:sz w:val="24"/>
                <w:szCs w:val="32"/>
                <w:lang w:val="en-US" w:eastAsia="zh-CN"/>
              </w:rPr>
              <w:t>1.5</w:t>
            </w:r>
            <w:r>
              <w:rPr>
                <w:rFonts w:hint="eastAsia" w:ascii="宋体" w:hAnsi="宋体" w:cs="宋体"/>
                <w:color w:val="000000"/>
                <w:kern w:val="0"/>
                <w:sz w:val="24"/>
                <w:szCs w:val="32"/>
              </w:rPr>
              <w:t>分；</w:t>
            </w:r>
          </w:p>
          <w:p w14:paraId="799E6796">
            <w:pPr>
              <w:spacing w:line="360" w:lineRule="auto"/>
              <w:rPr>
                <w:rFonts w:ascii="宋体" w:hAnsi="宋体" w:cs="宋体"/>
                <w:color w:val="000000"/>
                <w:kern w:val="0"/>
                <w:sz w:val="24"/>
                <w:szCs w:val="32"/>
              </w:rPr>
            </w:pPr>
            <w:bookmarkStart w:id="144" w:name="OLE_LINK3"/>
            <w:r>
              <w:rPr>
                <w:rFonts w:hint="eastAsia" w:ascii="宋体" w:hAnsi="宋体" w:cs="宋体"/>
                <w:color w:val="000000"/>
                <w:kern w:val="0"/>
                <w:sz w:val="24"/>
                <w:szCs w:val="32"/>
              </w:rPr>
              <w:t>④</w:t>
            </w:r>
            <w:bookmarkEnd w:id="144"/>
            <w:r>
              <w:rPr>
                <w:rFonts w:hint="eastAsia" w:ascii="宋体" w:hAnsi="宋体" w:cs="宋体"/>
                <w:color w:val="000000"/>
                <w:kern w:val="0"/>
                <w:sz w:val="24"/>
                <w:szCs w:val="32"/>
              </w:rPr>
              <w:t>安装、检测、调试措施：每完全满足1项评审标准得</w:t>
            </w:r>
            <w:r>
              <w:rPr>
                <w:rFonts w:hint="eastAsia" w:ascii="宋体" w:hAnsi="宋体" w:cs="宋体"/>
                <w:color w:val="000000"/>
                <w:kern w:val="0"/>
                <w:sz w:val="24"/>
                <w:szCs w:val="32"/>
                <w:lang w:val="en-US" w:eastAsia="zh-CN"/>
              </w:rPr>
              <w:t>0.5</w:t>
            </w:r>
            <w:r>
              <w:rPr>
                <w:rFonts w:hint="eastAsia" w:ascii="宋体" w:hAnsi="宋体" w:cs="宋体"/>
                <w:color w:val="000000"/>
                <w:kern w:val="0"/>
                <w:sz w:val="24"/>
                <w:szCs w:val="32"/>
              </w:rPr>
              <w:t>分，满分得</w:t>
            </w:r>
            <w:r>
              <w:rPr>
                <w:rFonts w:hint="eastAsia" w:ascii="宋体" w:hAnsi="宋体" w:cs="宋体"/>
                <w:color w:val="000000"/>
                <w:kern w:val="0"/>
                <w:sz w:val="24"/>
                <w:szCs w:val="32"/>
                <w:lang w:val="en-US" w:eastAsia="zh-CN"/>
              </w:rPr>
              <w:t>1.5</w:t>
            </w:r>
            <w:r>
              <w:rPr>
                <w:rFonts w:hint="eastAsia" w:ascii="宋体" w:hAnsi="宋体" w:cs="宋体"/>
                <w:color w:val="000000"/>
                <w:kern w:val="0"/>
                <w:sz w:val="24"/>
                <w:szCs w:val="32"/>
              </w:rPr>
              <w:t>分；</w:t>
            </w:r>
          </w:p>
          <w:p w14:paraId="0A007E9A">
            <w:pPr>
              <w:spacing w:line="360" w:lineRule="auto"/>
              <w:rPr>
                <w:rFonts w:ascii="宋体" w:hAnsi="宋体" w:cs="宋体"/>
                <w:color w:val="000000"/>
                <w:kern w:val="0"/>
                <w:sz w:val="24"/>
                <w:szCs w:val="32"/>
              </w:rPr>
            </w:pPr>
            <w:bookmarkStart w:id="145" w:name="OLE_LINK4"/>
            <w:r>
              <w:rPr>
                <w:rFonts w:hint="eastAsia" w:ascii="宋体" w:hAnsi="宋体" w:cs="宋体"/>
                <w:color w:val="000000"/>
                <w:kern w:val="0"/>
                <w:sz w:val="24"/>
                <w:szCs w:val="32"/>
              </w:rPr>
              <w:t>⑤</w:t>
            </w:r>
            <w:bookmarkEnd w:id="145"/>
            <w:r>
              <w:rPr>
                <w:rFonts w:hint="eastAsia" w:ascii="宋体" w:hAnsi="宋体" w:cs="宋体"/>
                <w:color w:val="000000"/>
                <w:kern w:val="0"/>
                <w:sz w:val="24"/>
                <w:szCs w:val="32"/>
              </w:rPr>
              <w:t>安全保障措施:每完全满足1项评审标准得</w:t>
            </w:r>
            <w:r>
              <w:rPr>
                <w:rFonts w:hint="eastAsia" w:ascii="宋体" w:hAnsi="宋体" w:cs="宋体"/>
                <w:color w:val="000000"/>
                <w:kern w:val="0"/>
                <w:sz w:val="24"/>
                <w:szCs w:val="32"/>
                <w:lang w:val="en-US" w:eastAsia="zh-CN"/>
              </w:rPr>
              <w:t>0.5</w:t>
            </w:r>
            <w:r>
              <w:rPr>
                <w:rFonts w:hint="eastAsia" w:ascii="宋体" w:hAnsi="宋体" w:cs="宋体"/>
                <w:color w:val="000000"/>
                <w:kern w:val="0"/>
                <w:sz w:val="24"/>
                <w:szCs w:val="32"/>
              </w:rPr>
              <w:t>分，满分得</w:t>
            </w:r>
            <w:r>
              <w:rPr>
                <w:rFonts w:hint="eastAsia" w:ascii="宋体" w:hAnsi="宋体" w:cs="宋体"/>
                <w:color w:val="000000"/>
                <w:kern w:val="0"/>
                <w:sz w:val="24"/>
                <w:szCs w:val="32"/>
                <w:lang w:val="en-US" w:eastAsia="zh-CN"/>
              </w:rPr>
              <w:t>1.5</w:t>
            </w:r>
            <w:r>
              <w:rPr>
                <w:rFonts w:hint="eastAsia" w:ascii="宋体" w:hAnsi="宋体" w:cs="宋体"/>
                <w:color w:val="000000"/>
                <w:kern w:val="0"/>
                <w:sz w:val="24"/>
                <w:szCs w:val="32"/>
              </w:rPr>
              <w:t>分；</w:t>
            </w:r>
          </w:p>
          <w:p w14:paraId="4E6E8F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bookmarkStart w:id="146" w:name="OLE_LINK5"/>
            <w:r>
              <w:rPr>
                <w:rFonts w:hint="eastAsia" w:ascii="宋体" w:hAnsi="宋体" w:cs="宋体"/>
                <w:color w:val="000000"/>
                <w:kern w:val="0"/>
                <w:sz w:val="24"/>
                <w:szCs w:val="32"/>
              </w:rPr>
              <w:t>⑥</w:t>
            </w:r>
            <w:bookmarkEnd w:id="146"/>
            <w:r>
              <w:rPr>
                <w:rFonts w:hint="eastAsia" w:ascii="宋体" w:hAnsi="宋体" w:cs="宋体"/>
                <w:color w:val="000000"/>
                <w:kern w:val="0"/>
                <w:sz w:val="24"/>
                <w:szCs w:val="32"/>
              </w:rPr>
              <w:t>应急处理措施:每完全满足1项评审标准得</w:t>
            </w:r>
            <w:r>
              <w:rPr>
                <w:rFonts w:hint="eastAsia" w:ascii="宋体" w:hAnsi="宋体" w:cs="宋体"/>
                <w:color w:val="000000"/>
                <w:kern w:val="0"/>
                <w:sz w:val="24"/>
                <w:szCs w:val="32"/>
                <w:lang w:val="en-US" w:eastAsia="zh-CN"/>
              </w:rPr>
              <w:t>0.5</w:t>
            </w:r>
            <w:r>
              <w:rPr>
                <w:rFonts w:hint="eastAsia" w:ascii="宋体" w:hAnsi="宋体" w:cs="宋体"/>
                <w:color w:val="000000"/>
                <w:kern w:val="0"/>
                <w:sz w:val="24"/>
                <w:szCs w:val="32"/>
              </w:rPr>
              <w:t>分，满分得</w:t>
            </w:r>
            <w:r>
              <w:rPr>
                <w:rFonts w:hint="eastAsia" w:ascii="宋体" w:hAnsi="宋体" w:cs="宋体"/>
                <w:color w:val="000000"/>
                <w:kern w:val="0"/>
                <w:sz w:val="24"/>
                <w:szCs w:val="32"/>
                <w:lang w:val="en-US" w:eastAsia="zh-CN"/>
              </w:rPr>
              <w:t>1.5</w:t>
            </w:r>
            <w:r>
              <w:rPr>
                <w:rFonts w:hint="eastAsia" w:ascii="宋体" w:hAnsi="宋体" w:cs="宋体"/>
                <w:color w:val="000000"/>
                <w:kern w:val="0"/>
                <w:sz w:val="24"/>
                <w:szCs w:val="32"/>
              </w:rPr>
              <w:t>分。</w:t>
            </w:r>
          </w:p>
        </w:tc>
      </w:tr>
      <w:tr w14:paraId="682B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942" w:type="dxa"/>
            <w:vMerge w:val="continue"/>
            <w:noWrap w:val="0"/>
            <w:vAlign w:val="center"/>
          </w:tcPr>
          <w:p w14:paraId="72490F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p>
        </w:tc>
        <w:tc>
          <w:tcPr>
            <w:tcW w:w="1264" w:type="dxa"/>
            <w:noWrap w:val="0"/>
            <w:vAlign w:val="center"/>
          </w:tcPr>
          <w:p w14:paraId="25783C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cs="宋体"/>
                <w:color w:val="000000"/>
                <w:kern w:val="0"/>
                <w:sz w:val="24"/>
                <w:szCs w:val="32"/>
                <w:lang w:val="en-US" w:eastAsia="zh-CN"/>
              </w:rPr>
              <w:t>质量保证措施方案</w:t>
            </w:r>
          </w:p>
        </w:tc>
        <w:tc>
          <w:tcPr>
            <w:tcW w:w="917" w:type="dxa"/>
            <w:noWrap w:val="0"/>
            <w:vAlign w:val="center"/>
          </w:tcPr>
          <w:p w14:paraId="111CF7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4.5</w:t>
            </w:r>
            <w:r>
              <w:rPr>
                <w:rFonts w:hint="eastAsia" w:ascii="宋体" w:hAnsi="宋体" w:eastAsia="宋体" w:cs="宋体"/>
                <w:sz w:val="24"/>
                <w:szCs w:val="24"/>
                <w:highlight w:val="none"/>
                <w:lang w:val="en-US" w:eastAsia="zh-CN"/>
              </w:rPr>
              <w:t>分</w:t>
            </w:r>
          </w:p>
        </w:tc>
        <w:tc>
          <w:tcPr>
            <w:tcW w:w="6501" w:type="dxa"/>
            <w:noWrap w:val="0"/>
            <w:vAlign w:val="center"/>
          </w:tcPr>
          <w:p w14:paraId="6572613B">
            <w:pPr>
              <w:pStyle w:val="46"/>
              <w:spacing w:before="81" w:line="360" w:lineRule="auto"/>
              <w:ind w:left="118" w:right="108" w:firstLine="6"/>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一、评审内容：</w:t>
            </w:r>
          </w:p>
          <w:p w14:paraId="6021A855">
            <w:pPr>
              <w:pStyle w:val="46"/>
              <w:spacing w:before="81" w:line="360" w:lineRule="auto"/>
              <w:ind w:left="118" w:right="108" w:firstLine="6"/>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根据供应商提供的质量保证措施方案。内容包含：①质量控制制度；②质量控制目标；③质量保证体系及质量管理措施。</w:t>
            </w:r>
          </w:p>
          <w:p w14:paraId="1EC0D439">
            <w:pPr>
              <w:pStyle w:val="46"/>
              <w:spacing w:before="81" w:line="360" w:lineRule="auto"/>
              <w:ind w:left="118" w:right="108" w:firstLine="6"/>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二、评审标准：</w:t>
            </w:r>
          </w:p>
          <w:p w14:paraId="2B412022">
            <w:pPr>
              <w:pStyle w:val="46"/>
              <w:spacing w:before="81" w:line="360" w:lineRule="auto"/>
              <w:ind w:left="118" w:right="108" w:firstLine="6"/>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1、完整性：方案必须全面，对评审内容中的各项要求有详细描述；</w:t>
            </w:r>
          </w:p>
          <w:p w14:paraId="197E9289">
            <w:pPr>
              <w:pStyle w:val="46"/>
              <w:spacing w:before="81" w:line="360" w:lineRule="auto"/>
              <w:ind w:left="118" w:right="108" w:firstLine="6"/>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2、可实施性：切合本项目实际情况，提出步骤清晰、合理的方案;</w:t>
            </w:r>
          </w:p>
          <w:p w14:paraId="1E5719D1">
            <w:pPr>
              <w:pStyle w:val="46"/>
              <w:spacing w:before="81" w:line="360" w:lineRule="auto"/>
              <w:ind w:left="118" w:right="108" w:firstLine="6"/>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3、针对性：方案能够紧扣项目实际情况，内容科学合理。</w:t>
            </w:r>
          </w:p>
          <w:p w14:paraId="3A64DDD9">
            <w:pPr>
              <w:pStyle w:val="46"/>
              <w:spacing w:before="81" w:line="360" w:lineRule="auto"/>
              <w:ind w:left="118" w:right="108" w:firstLine="6"/>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三、赋分依据（满分4.5分）</w:t>
            </w:r>
          </w:p>
          <w:p w14:paraId="1E81E87F">
            <w:pPr>
              <w:pStyle w:val="46"/>
              <w:spacing w:before="81" w:line="360" w:lineRule="auto"/>
              <w:ind w:right="108" w:firstLine="240" w:firstLineChars="100"/>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①质量控制制度：每完全满足一个评审标准得0.5分，满分1.5分；</w:t>
            </w:r>
          </w:p>
          <w:p w14:paraId="04BC753E">
            <w:pPr>
              <w:pStyle w:val="46"/>
              <w:spacing w:before="81" w:line="360" w:lineRule="auto"/>
              <w:ind w:right="108" w:firstLine="240" w:firstLineChars="100"/>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②质量控制目标：每完全满足一个评审标准得0.5分，满分1.5分；</w:t>
            </w:r>
          </w:p>
          <w:p w14:paraId="5CE76A57">
            <w:pPr>
              <w:pStyle w:val="46"/>
              <w:spacing w:before="81" w:line="360" w:lineRule="auto"/>
              <w:ind w:right="108" w:firstLine="240" w:firstLineChars="100"/>
              <w:rPr>
                <w:rFonts w:hint="eastAsia" w:ascii="宋体" w:hAnsi="宋体" w:eastAsia="宋体" w:cs="宋体"/>
                <w:sz w:val="24"/>
                <w:szCs w:val="24"/>
                <w:highlight w:val="none"/>
                <w:lang w:val="en-US" w:eastAsia="zh-CN"/>
              </w:rPr>
            </w:pPr>
            <w:r>
              <w:rPr>
                <w:rFonts w:hint="eastAsia" w:ascii="宋体" w:hAnsi="宋体" w:eastAsia="宋体" w:cs="宋体"/>
                <w:color w:val="000000"/>
                <w:kern w:val="0"/>
                <w:lang w:val="en-US" w:eastAsia="zh-CN"/>
              </w:rPr>
              <w:t>③质量保证体系及质量管理措施：每完全满足一个评审标准得0.5分，满分1.5分；</w:t>
            </w:r>
          </w:p>
        </w:tc>
      </w:tr>
      <w:tr w14:paraId="78849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Merge w:val="continue"/>
            <w:noWrap w:val="0"/>
            <w:vAlign w:val="center"/>
          </w:tcPr>
          <w:p w14:paraId="4862D3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p>
        </w:tc>
        <w:tc>
          <w:tcPr>
            <w:tcW w:w="1264" w:type="dxa"/>
            <w:noWrap w:val="0"/>
            <w:vAlign w:val="center"/>
          </w:tcPr>
          <w:p w14:paraId="2068F1B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售后服务</w:t>
            </w:r>
          </w:p>
        </w:tc>
        <w:tc>
          <w:tcPr>
            <w:tcW w:w="917" w:type="dxa"/>
            <w:noWrap w:val="0"/>
            <w:vAlign w:val="center"/>
          </w:tcPr>
          <w:p w14:paraId="72AAB0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4.5</w:t>
            </w:r>
            <w:r>
              <w:rPr>
                <w:rFonts w:hint="eastAsia" w:ascii="宋体" w:hAnsi="宋体" w:eastAsia="宋体" w:cs="宋体"/>
                <w:sz w:val="24"/>
                <w:szCs w:val="24"/>
                <w:highlight w:val="none"/>
                <w:lang w:val="en-US" w:eastAsia="zh-CN"/>
              </w:rPr>
              <w:t>分</w:t>
            </w:r>
          </w:p>
        </w:tc>
        <w:tc>
          <w:tcPr>
            <w:tcW w:w="6501" w:type="dxa"/>
            <w:noWrap w:val="0"/>
            <w:vAlign w:val="center"/>
          </w:tcPr>
          <w:p w14:paraId="794E5DFD">
            <w:pPr>
              <w:pStyle w:val="46"/>
              <w:spacing w:before="78" w:line="360" w:lineRule="auto"/>
              <w:ind w:left="117" w:right="245" w:firstLine="7"/>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一、评审内容：</w:t>
            </w:r>
          </w:p>
          <w:p w14:paraId="7E9C6826">
            <w:pPr>
              <w:pStyle w:val="46"/>
              <w:spacing w:before="78" w:line="360" w:lineRule="auto"/>
              <w:ind w:left="117" w:right="245" w:firstLine="7"/>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 xml:space="preserve">根据项目实际需求提供售后服务方案。内容包含：①售后服务范围②响应时间及保障措施③定期回访及维护。 </w:t>
            </w:r>
          </w:p>
          <w:p w14:paraId="2AE4C845">
            <w:pPr>
              <w:pStyle w:val="46"/>
              <w:spacing w:before="78" w:line="360" w:lineRule="auto"/>
              <w:ind w:left="117" w:right="245" w:firstLine="7"/>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二、评审标准：</w:t>
            </w:r>
          </w:p>
          <w:p w14:paraId="2CAF66C5">
            <w:pPr>
              <w:pStyle w:val="46"/>
              <w:spacing w:before="78" w:line="360" w:lineRule="auto"/>
              <w:ind w:left="117" w:right="245" w:firstLine="7"/>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1、完整性：方案必须全面，对评审内容中的各项要求有详细描述；</w:t>
            </w:r>
          </w:p>
          <w:p w14:paraId="603FAA39">
            <w:pPr>
              <w:pStyle w:val="46"/>
              <w:spacing w:before="78" w:line="360" w:lineRule="auto"/>
              <w:ind w:left="117" w:right="245" w:firstLine="7"/>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2、可实施性：切合本项目实际情况，提出步骤清晰、合理的方案；</w:t>
            </w:r>
          </w:p>
          <w:p w14:paraId="78FB1A7F">
            <w:pPr>
              <w:pStyle w:val="46"/>
              <w:spacing w:before="78" w:line="360" w:lineRule="auto"/>
              <w:ind w:left="117" w:right="245" w:firstLine="7"/>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3、针对性：方案能够紧扣项目实际情况，内容科学合理。</w:t>
            </w:r>
          </w:p>
          <w:p w14:paraId="0D21A9A2">
            <w:pPr>
              <w:pStyle w:val="46"/>
              <w:spacing w:before="78" w:line="360" w:lineRule="auto"/>
              <w:ind w:left="117" w:right="245" w:firstLine="7"/>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 xml:space="preserve">三、赋分依据（满分4.5分） </w:t>
            </w:r>
          </w:p>
          <w:p w14:paraId="1DBF9956">
            <w:pPr>
              <w:pStyle w:val="46"/>
              <w:spacing w:before="78" w:line="360" w:lineRule="auto"/>
              <w:ind w:right="245" w:firstLine="240" w:firstLineChars="100"/>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①售后服务范围：每完全满足一个评审标准得0.5分，满分1.5分；</w:t>
            </w:r>
          </w:p>
          <w:p w14:paraId="35D703DA">
            <w:pPr>
              <w:pStyle w:val="46"/>
              <w:spacing w:before="78" w:line="360" w:lineRule="auto"/>
              <w:ind w:right="245" w:firstLine="240" w:firstLineChars="100"/>
              <w:rPr>
                <w:rFonts w:hint="eastAsia" w:ascii="宋体" w:hAnsi="宋体" w:eastAsia="宋体" w:cs="宋体"/>
                <w:color w:val="000000"/>
                <w:kern w:val="0"/>
                <w:lang w:val="en-US" w:eastAsia="zh-CN"/>
              </w:rPr>
            </w:pPr>
            <w:r>
              <w:rPr>
                <w:rFonts w:hint="eastAsia" w:ascii="宋体" w:hAnsi="宋体" w:eastAsia="宋体" w:cs="宋体"/>
                <w:color w:val="000000"/>
                <w:kern w:val="0"/>
                <w:lang w:val="en-US" w:eastAsia="zh-CN"/>
              </w:rPr>
              <w:t>②响应时间及保障措施：每完全满足一个评审标准得0.5分，满分1.5分；</w:t>
            </w:r>
          </w:p>
          <w:p w14:paraId="3E597456">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kern w:val="0"/>
                <w:sz w:val="24"/>
                <w:szCs w:val="22"/>
                <w:lang w:val="en-US" w:eastAsia="zh-CN" w:bidi="ar-SA"/>
              </w:rPr>
              <w:t>③定期回访及维护：每完全满足一个评审标准得0.5分，满分1.5分。</w:t>
            </w:r>
          </w:p>
        </w:tc>
      </w:tr>
      <w:tr w14:paraId="65C46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942" w:type="dxa"/>
            <w:vMerge w:val="restart"/>
            <w:noWrap w:val="0"/>
            <w:vAlign w:val="center"/>
          </w:tcPr>
          <w:p w14:paraId="27F745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商务部分（22分）</w:t>
            </w:r>
          </w:p>
        </w:tc>
        <w:tc>
          <w:tcPr>
            <w:tcW w:w="1264" w:type="dxa"/>
            <w:noWrap w:val="0"/>
            <w:vAlign w:val="center"/>
          </w:tcPr>
          <w:p w14:paraId="4CA9F56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项目团队</w:t>
            </w:r>
          </w:p>
        </w:tc>
        <w:tc>
          <w:tcPr>
            <w:tcW w:w="917" w:type="dxa"/>
            <w:noWrap w:val="0"/>
            <w:vAlign w:val="center"/>
          </w:tcPr>
          <w:p w14:paraId="09B86B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8分</w:t>
            </w:r>
          </w:p>
        </w:tc>
        <w:tc>
          <w:tcPr>
            <w:tcW w:w="6501" w:type="dxa"/>
            <w:noWrap w:val="0"/>
            <w:vAlign w:val="center"/>
          </w:tcPr>
          <w:p w14:paraId="32FD4DC9">
            <w:pPr>
              <w:keepNext w:val="0"/>
              <w:keepLines w:val="0"/>
              <w:pageBreakBefore w:val="0"/>
              <w:widowControl w:val="0"/>
              <w:numPr>
                <w:ilvl w:val="0"/>
                <w:numId w:val="0"/>
              </w:numPr>
              <w:kinsoku/>
              <w:wordWrap/>
              <w:overflowPunct/>
              <w:topLinePunct w:val="0"/>
              <w:bidi w:val="0"/>
              <w:adjustRightInd/>
              <w:snapToGrid/>
              <w:spacing w:line="480" w:lineRule="auto"/>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一、评审内容</w:t>
            </w:r>
          </w:p>
          <w:p w14:paraId="67BB0F13">
            <w:pPr>
              <w:keepNext w:val="0"/>
              <w:keepLines w:val="0"/>
              <w:pageBreakBefore w:val="0"/>
              <w:widowControl w:val="0"/>
              <w:kinsoku/>
              <w:wordWrap/>
              <w:overflowPunct/>
              <w:topLinePunct w:val="0"/>
              <w:bidi w:val="0"/>
              <w:adjustRightInd/>
              <w:snapToGrid/>
              <w:spacing w:line="48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包括但不限于：①针对本项目的人员配备方案及管理方案，人员配备数量充足；②人员组织结构合理，有明确的岗位职责及培训方案。</w:t>
            </w:r>
          </w:p>
          <w:p w14:paraId="1FC7AF46">
            <w:pPr>
              <w:keepNext w:val="0"/>
              <w:keepLines w:val="0"/>
              <w:pageBreakBefore w:val="0"/>
              <w:widowControl w:val="0"/>
              <w:kinsoku/>
              <w:wordWrap/>
              <w:overflowPunct/>
              <w:topLinePunct w:val="0"/>
              <w:bidi w:val="0"/>
              <w:adjustRightInd/>
              <w:snapToGrid/>
              <w:spacing w:line="480" w:lineRule="auto"/>
              <w:ind w:firstLine="482" w:firstLineChars="200"/>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二、评审标准</w:t>
            </w:r>
          </w:p>
          <w:p w14:paraId="07802B97">
            <w:pPr>
              <w:keepNext w:val="0"/>
              <w:keepLines w:val="0"/>
              <w:pageBreakBefore w:val="0"/>
              <w:widowControl w:val="0"/>
              <w:kinsoku/>
              <w:wordWrap/>
              <w:overflowPunct/>
              <w:topLinePunct w:val="0"/>
              <w:bidi w:val="0"/>
              <w:adjustRightInd/>
              <w:snapToGrid/>
              <w:spacing w:line="480" w:lineRule="auto"/>
              <w:ind w:firstLine="480" w:firstLineChars="200"/>
              <w:jc w:val="left"/>
              <w:textAlignment w:val="auto"/>
              <w:rPr>
                <w:rFonts w:hint="default"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1.完整性：切合本项目实际情况，方案内容齐全，详细描述及其他内容的补充；</w:t>
            </w:r>
          </w:p>
          <w:p w14:paraId="6B92D18F">
            <w:pPr>
              <w:keepNext w:val="0"/>
              <w:keepLines w:val="0"/>
              <w:pageBreakBefore w:val="0"/>
              <w:widowControl w:val="0"/>
              <w:kinsoku/>
              <w:wordWrap/>
              <w:overflowPunct/>
              <w:topLinePunct w:val="0"/>
              <w:bidi w:val="0"/>
              <w:adjustRightInd/>
              <w:snapToGrid/>
              <w:spacing w:line="48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2.专业性：结合项目实际情况，具有一定的专业知识，经验丰富，技术性高的人员。</w:t>
            </w:r>
          </w:p>
          <w:p w14:paraId="73FC6A08">
            <w:pPr>
              <w:spacing w:line="48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三、赋分标准（满分</w:t>
            </w:r>
            <w:r>
              <w:rPr>
                <w:rFonts w:hint="eastAsia" w:ascii="宋体" w:hAnsi="宋体" w:cs="宋体"/>
                <w:b/>
                <w:bCs/>
                <w:color w:val="000000"/>
                <w:sz w:val="24"/>
                <w:szCs w:val="24"/>
                <w:lang w:val="en-US" w:eastAsia="zh-CN"/>
              </w:rPr>
              <w:t>8</w:t>
            </w:r>
            <w:r>
              <w:rPr>
                <w:rFonts w:hint="eastAsia" w:ascii="宋体" w:hAnsi="宋体" w:eastAsia="宋体" w:cs="宋体"/>
                <w:b/>
                <w:bCs/>
                <w:color w:val="000000"/>
                <w:sz w:val="24"/>
                <w:szCs w:val="24"/>
                <w:lang w:val="en-US" w:eastAsia="zh-CN"/>
              </w:rPr>
              <w:t>分）</w:t>
            </w:r>
          </w:p>
          <w:p w14:paraId="6412252C">
            <w:pPr>
              <w:spacing w:line="48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①针对本项目的人员配备方案及管理方案，人员配备数量充足：每完全满足一个评审标准得2分，满分4分；</w:t>
            </w:r>
          </w:p>
          <w:p w14:paraId="1BEDE3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szCs w:val="22"/>
                <w:lang w:val="en-US" w:eastAsia="zh-CN" w:bidi="ar-SA"/>
              </w:rPr>
            </w:pPr>
            <w:r>
              <w:rPr>
                <w:rFonts w:hint="eastAsia" w:ascii="宋体" w:hAnsi="宋体" w:eastAsia="宋体" w:cs="宋体"/>
                <w:color w:val="000000"/>
                <w:sz w:val="24"/>
                <w:szCs w:val="24"/>
                <w:lang w:val="en-US" w:eastAsia="zh-CN"/>
              </w:rPr>
              <w:t>②人员组织结构合理，有明确的岗位职责及培训方案：每完全满足一个评审标准得2分，满分4分</w:t>
            </w:r>
            <w:r>
              <w:rPr>
                <w:rFonts w:hint="eastAsia" w:ascii="宋体" w:hAnsi="宋体" w:cs="宋体"/>
                <w:color w:val="000000"/>
                <w:sz w:val="24"/>
                <w:szCs w:val="24"/>
                <w:lang w:val="en-US" w:eastAsia="zh-CN"/>
              </w:rPr>
              <w:t>。</w:t>
            </w:r>
          </w:p>
        </w:tc>
      </w:tr>
      <w:tr w14:paraId="5E11E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942" w:type="dxa"/>
            <w:vMerge w:val="continue"/>
            <w:noWrap w:val="0"/>
            <w:vAlign w:val="center"/>
          </w:tcPr>
          <w:p w14:paraId="07B8BD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sz w:val="24"/>
                <w:szCs w:val="24"/>
                <w:highlight w:val="none"/>
                <w:lang w:val="en-US" w:eastAsia="zh-CN"/>
              </w:rPr>
            </w:pPr>
          </w:p>
        </w:tc>
        <w:tc>
          <w:tcPr>
            <w:tcW w:w="1264" w:type="dxa"/>
            <w:noWrap w:val="0"/>
            <w:vAlign w:val="center"/>
          </w:tcPr>
          <w:p w14:paraId="089E08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质保要求</w:t>
            </w:r>
          </w:p>
        </w:tc>
        <w:tc>
          <w:tcPr>
            <w:tcW w:w="917" w:type="dxa"/>
            <w:noWrap w:val="0"/>
            <w:vAlign w:val="center"/>
          </w:tcPr>
          <w:p w14:paraId="55D413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4分</w:t>
            </w:r>
          </w:p>
        </w:tc>
        <w:tc>
          <w:tcPr>
            <w:tcW w:w="6501" w:type="dxa"/>
            <w:noWrap w:val="0"/>
            <w:vAlign w:val="center"/>
          </w:tcPr>
          <w:p w14:paraId="67947F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质保期每加3个月加1分，最多加4分</w:t>
            </w:r>
            <w:r>
              <w:rPr>
                <w:rFonts w:hint="eastAsia" w:ascii="宋体" w:hAnsi="宋体" w:cs="宋体"/>
                <w:color w:val="000000"/>
                <w:sz w:val="24"/>
                <w:szCs w:val="24"/>
                <w:lang w:val="en-US" w:eastAsia="zh-CN"/>
              </w:rPr>
              <w:t>。</w:t>
            </w:r>
          </w:p>
        </w:tc>
      </w:tr>
      <w:tr w14:paraId="73FA8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Merge w:val="continue"/>
            <w:noWrap w:val="0"/>
            <w:vAlign w:val="center"/>
          </w:tcPr>
          <w:p w14:paraId="49A02F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p>
        </w:tc>
        <w:tc>
          <w:tcPr>
            <w:tcW w:w="1264" w:type="dxa"/>
            <w:noWrap w:val="0"/>
            <w:vAlign w:val="center"/>
          </w:tcPr>
          <w:p w14:paraId="439BE66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lang w:eastAsia="zh-CN"/>
              </w:rPr>
              <w:t>合理化建议</w:t>
            </w:r>
          </w:p>
        </w:tc>
        <w:tc>
          <w:tcPr>
            <w:tcW w:w="917" w:type="dxa"/>
            <w:noWrap w:val="0"/>
            <w:vAlign w:val="center"/>
          </w:tcPr>
          <w:p w14:paraId="0798FA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4分</w:t>
            </w:r>
          </w:p>
        </w:tc>
        <w:tc>
          <w:tcPr>
            <w:tcW w:w="6501" w:type="dxa"/>
            <w:noWrap w:val="0"/>
            <w:vAlign w:val="center"/>
          </w:tcPr>
          <w:p w14:paraId="436A36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sz w:val="24"/>
                <w:szCs w:val="22"/>
                <w:lang w:val="en-US" w:eastAsia="zh-CN" w:bidi="ar-SA"/>
              </w:rPr>
            </w:pPr>
            <w:r>
              <w:rPr>
                <w:rFonts w:hint="eastAsia" w:ascii="宋体" w:hAnsi="宋体" w:eastAsia="宋体" w:cs="宋体"/>
                <w:sz w:val="24"/>
                <w:szCs w:val="24"/>
                <w:highlight w:val="none"/>
                <w:lang w:val="en-US" w:eastAsia="zh-CN"/>
              </w:rPr>
              <w:t>供应商</w:t>
            </w:r>
            <w:r>
              <w:rPr>
                <w:rFonts w:hint="eastAsia" w:ascii="宋体" w:hAnsi="宋体" w:eastAsia="宋体" w:cs="宋体"/>
                <w:b w:val="0"/>
                <w:bCs w:val="0"/>
                <w:color w:val="auto"/>
                <w:kern w:val="0"/>
                <w:sz w:val="24"/>
                <w:szCs w:val="24"/>
                <w:highlight w:val="none"/>
                <w:lang w:val="zh-CN" w:eastAsia="zh-CN" w:bidi="ar-SA"/>
              </w:rPr>
              <w:t>针对本项目提出合理化建议，每提供一条符合本项目的合理性建议得</w:t>
            </w:r>
            <w:r>
              <w:rPr>
                <w:rFonts w:hint="eastAsia" w:ascii="宋体" w:hAnsi="宋体" w:eastAsia="宋体" w:cs="宋体"/>
                <w:b w:val="0"/>
                <w:bCs w:val="0"/>
                <w:color w:val="auto"/>
                <w:kern w:val="0"/>
                <w:sz w:val="24"/>
                <w:szCs w:val="24"/>
                <w:highlight w:val="none"/>
                <w:lang w:val="en-US" w:eastAsia="zh-CN" w:bidi="ar-SA"/>
              </w:rPr>
              <w:t>1</w:t>
            </w:r>
            <w:r>
              <w:rPr>
                <w:rFonts w:hint="eastAsia" w:ascii="宋体" w:hAnsi="宋体" w:eastAsia="宋体" w:cs="宋体"/>
                <w:b w:val="0"/>
                <w:bCs w:val="0"/>
                <w:color w:val="auto"/>
                <w:kern w:val="0"/>
                <w:sz w:val="24"/>
                <w:szCs w:val="24"/>
                <w:highlight w:val="none"/>
                <w:lang w:val="zh-CN" w:eastAsia="zh-CN" w:bidi="ar-SA"/>
              </w:rPr>
              <w:t>分，最多得</w:t>
            </w:r>
            <w:r>
              <w:rPr>
                <w:rFonts w:hint="eastAsia" w:ascii="宋体" w:hAnsi="宋体" w:cs="宋体"/>
                <w:b w:val="0"/>
                <w:bCs w:val="0"/>
                <w:color w:val="auto"/>
                <w:kern w:val="0"/>
                <w:sz w:val="24"/>
                <w:szCs w:val="24"/>
                <w:highlight w:val="none"/>
                <w:lang w:val="en-US" w:eastAsia="zh-CN" w:bidi="ar-SA"/>
              </w:rPr>
              <w:t>4</w:t>
            </w:r>
            <w:r>
              <w:rPr>
                <w:rFonts w:hint="eastAsia" w:ascii="宋体" w:hAnsi="宋体" w:eastAsia="宋体" w:cs="宋体"/>
                <w:b w:val="0"/>
                <w:bCs w:val="0"/>
                <w:color w:val="auto"/>
                <w:kern w:val="0"/>
                <w:sz w:val="24"/>
                <w:szCs w:val="24"/>
                <w:highlight w:val="none"/>
                <w:lang w:val="zh-CN" w:eastAsia="zh-CN" w:bidi="ar-SA"/>
              </w:rPr>
              <w:t>分。</w:t>
            </w:r>
          </w:p>
        </w:tc>
      </w:tr>
      <w:tr w14:paraId="43BA0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Merge w:val="continue"/>
            <w:noWrap w:val="0"/>
            <w:vAlign w:val="center"/>
          </w:tcPr>
          <w:p w14:paraId="177D15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p>
        </w:tc>
        <w:tc>
          <w:tcPr>
            <w:tcW w:w="1264" w:type="dxa"/>
            <w:noWrap w:val="0"/>
            <w:vAlign w:val="center"/>
          </w:tcPr>
          <w:p w14:paraId="3FFECA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业绩</w:t>
            </w:r>
          </w:p>
        </w:tc>
        <w:tc>
          <w:tcPr>
            <w:tcW w:w="917" w:type="dxa"/>
            <w:noWrap w:val="0"/>
            <w:vAlign w:val="center"/>
          </w:tcPr>
          <w:p w14:paraId="3C2FD3B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分</w:t>
            </w:r>
          </w:p>
        </w:tc>
        <w:tc>
          <w:tcPr>
            <w:tcW w:w="6501" w:type="dxa"/>
            <w:noWrap w:val="0"/>
            <w:vAlign w:val="center"/>
          </w:tcPr>
          <w:p w14:paraId="516DB4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供应商自202</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年1月1日以来（以合同签订日期为准）独立完成过的类似项目业绩情况，每个业绩得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分，最高得</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分。</w:t>
            </w:r>
          </w:p>
          <w:p w14:paraId="5612E8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0"/>
                <w:sz w:val="24"/>
                <w:szCs w:val="22"/>
                <w:lang w:val="en-US" w:eastAsia="zh-CN" w:bidi="ar-SA"/>
              </w:rPr>
            </w:pPr>
            <w:r>
              <w:rPr>
                <w:rFonts w:hint="eastAsia" w:ascii="宋体" w:hAnsi="宋体" w:eastAsia="宋体" w:cs="宋体"/>
                <w:sz w:val="24"/>
                <w:szCs w:val="24"/>
                <w:highlight w:val="none"/>
                <w:lang w:val="en-US" w:eastAsia="zh-CN"/>
              </w:rPr>
              <w:t>注：提供合同或中标通知书加盖公章的复印件。</w:t>
            </w:r>
          </w:p>
        </w:tc>
      </w:tr>
    </w:tbl>
    <w:p w14:paraId="48866CC4">
      <w:pPr>
        <w:spacing w:line="360" w:lineRule="auto"/>
        <w:jc w:val="left"/>
        <w:rPr>
          <w:rFonts w:hint="eastAsia" w:ascii="宋体" w:hAnsi="宋体" w:cs="宋体"/>
          <w:color w:val="000000"/>
          <w:sz w:val="28"/>
          <w:szCs w:val="28"/>
          <w:lang w:eastAsia="zh-CN"/>
        </w:rPr>
      </w:pPr>
    </w:p>
    <w:p w14:paraId="327C3E8F">
      <w:pPr>
        <w:spacing w:line="360" w:lineRule="auto"/>
        <w:ind w:firstLine="560" w:firstLineChars="200"/>
        <w:jc w:val="left"/>
        <w:rPr>
          <w:rFonts w:hint="eastAsia" w:ascii="宋体" w:hAnsi="宋体" w:cs="宋体"/>
          <w:color w:val="000000"/>
          <w:sz w:val="28"/>
          <w:szCs w:val="28"/>
          <w:lang w:eastAsia="zh-CN"/>
        </w:rPr>
      </w:pPr>
    </w:p>
    <w:p w14:paraId="09DC5177">
      <w:pPr>
        <w:spacing w:line="360" w:lineRule="auto"/>
        <w:ind w:firstLine="560" w:firstLineChars="200"/>
        <w:jc w:val="left"/>
        <w:rPr>
          <w:rFonts w:ascii="宋体" w:hAnsi="宋体" w:cs="宋体"/>
          <w:color w:val="000000"/>
          <w:sz w:val="28"/>
          <w:szCs w:val="28"/>
        </w:rPr>
      </w:pPr>
      <w:r>
        <w:rPr>
          <w:rFonts w:hint="eastAsia" w:ascii="宋体" w:hAnsi="宋体" w:cs="宋体"/>
          <w:color w:val="000000"/>
          <w:sz w:val="28"/>
          <w:szCs w:val="28"/>
          <w:lang w:eastAsia="zh-CN"/>
        </w:rPr>
        <w:t>志丹县畜牧兽医服务中心志丹县生猪屠宰厂加固改造升级项目(设备采购)</w:t>
      </w:r>
      <w:r>
        <w:rPr>
          <w:rFonts w:ascii="宋体" w:hAnsi="宋体" w:cs="宋体"/>
          <w:color w:val="000000"/>
          <w:sz w:val="28"/>
          <w:szCs w:val="28"/>
        </w:rPr>
        <w:t>磋商文件，由</w:t>
      </w:r>
      <w:r>
        <w:rPr>
          <w:rFonts w:hint="eastAsia" w:ascii="宋体" w:hAnsi="宋体" w:cs="宋体"/>
          <w:color w:val="000000"/>
          <w:sz w:val="28"/>
          <w:szCs w:val="28"/>
          <w:lang w:eastAsia="zh-CN"/>
        </w:rPr>
        <w:t>陕西伯乐项目管理有限公司</w:t>
      </w:r>
      <w:r>
        <w:rPr>
          <w:rFonts w:ascii="宋体" w:hAnsi="宋体" w:cs="宋体"/>
          <w:color w:val="000000"/>
          <w:sz w:val="28"/>
          <w:szCs w:val="28"/>
        </w:rPr>
        <w:t>根据采购人提出的采购要求和商务要求编制，经采购人审定、备案后发售。</w:t>
      </w:r>
    </w:p>
    <w:p w14:paraId="62D578D3">
      <w:pPr>
        <w:pStyle w:val="3"/>
        <w:spacing w:before="0" w:after="0" w:line="360" w:lineRule="auto"/>
        <w:rPr>
          <w:rFonts w:ascii="宋体" w:hAnsi="宋体" w:cs="宋体"/>
          <w:color w:val="000000"/>
          <w:sz w:val="28"/>
          <w:szCs w:val="28"/>
        </w:rPr>
      </w:pPr>
      <w:bookmarkStart w:id="147" w:name="_Toc31474"/>
      <w:bookmarkStart w:id="148" w:name="_Toc19609"/>
      <w:bookmarkStart w:id="149" w:name="_Toc20224"/>
      <w:r>
        <w:rPr>
          <w:rFonts w:ascii="宋体" w:hAnsi="宋体" w:cs="宋体"/>
          <w:color w:val="000000"/>
          <w:sz w:val="28"/>
          <w:szCs w:val="28"/>
        </w:rPr>
        <w:t>1. 评标方法</w:t>
      </w:r>
      <w:bookmarkEnd w:id="147"/>
      <w:bookmarkEnd w:id="148"/>
      <w:bookmarkEnd w:id="149"/>
    </w:p>
    <w:p w14:paraId="3CE5AD2F">
      <w:pPr>
        <w:spacing w:line="360" w:lineRule="auto"/>
        <w:ind w:firstLine="560" w:firstLineChars="200"/>
        <w:rPr>
          <w:rFonts w:ascii="宋体" w:hAnsi="宋体" w:cs="宋体"/>
          <w:color w:val="000000"/>
          <w:sz w:val="28"/>
          <w:szCs w:val="28"/>
        </w:rPr>
      </w:pPr>
      <w:r>
        <w:rPr>
          <w:rFonts w:ascii="宋体" w:hAnsi="宋体" w:cs="宋体"/>
          <w:color w:val="000000"/>
          <w:sz w:val="28"/>
          <w:szCs w:val="28"/>
        </w:rPr>
        <w:t>1.1评标原则</w:t>
      </w:r>
    </w:p>
    <w:p w14:paraId="3FFD0BE4">
      <w:pPr>
        <w:spacing w:line="360" w:lineRule="auto"/>
        <w:ind w:firstLine="560" w:firstLineChars="200"/>
        <w:rPr>
          <w:rFonts w:ascii="宋体" w:hAnsi="宋体" w:cs="宋体"/>
          <w:color w:val="000000"/>
          <w:sz w:val="28"/>
          <w:szCs w:val="28"/>
        </w:rPr>
      </w:pPr>
      <w:r>
        <w:rPr>
          <w:rFonts w:ascii="宋体" w:hAnsi="宋体" w:cs="宋体"/>
          <w:color w:val="000000"/>
          <w:sz w:val="28"/>
          <w:szCs w:val="28"/>
        </w:rPr>
        <w:t>（1）公平、公正、科学、择优；</w:t>
      </w:r>
    </w:p>
    <w:p w14:paraId="25A7142D">
      <w:pPr>
        <w:spacing w:line="360" w:lineRule="auto"/>
        <w:ind w:firstLine="560" w:firstLineChars="200"/>
        <w:rPr>
          <w:rFonts w:ascii="宋体" w:hAnsi="宋体" w:cs="宋体"/>
          <w:color w:val="000000"/>
          <w:sz w:val="28"/>
          <w:szCs w:val="28"/>
        </w:rPr>
      </w:pPr>
      <w:r>
        <w:rPr>
          <w:rFonts w:ascii="宋体" w:hAnsi="宋体" w:cs="宋体"/>
          <w:color w:val="000000"/>
          <w:sz w:val="28"/>
          <w:szCs w:val="28"/>
        </w:rPr>
        <w:t>（2）方案合理可行；</w:t>
      </w:r>
    </w:p>
    <w:p w14:paraId="1D88C9E5">
      <w:pPr>
        <w:spacing w:line="360" w:lineRule="auto"/>
        <w:ind w:firstLine="560" w:firstLineChars="200"/>
        <w:rPr>
          <w:rFonts w:ascii="宋体" w:hAnsi="宋体" w:cs="宋体"/>
          <w:color w:val="000000"/>
          <w:sz w:val="28"/>
          <w:szCs w:val="28"/>
        </w:rPr>
      </w:pPr>
      <w:r>
        <w:rPr>
          <w:rFonts w:ascii="宋体" w:hAnsi="宋体" w:cs="宋体"/>
          <w:color w:val="000000"/>
          <w:sz w:val="28"/>
          <w:szCs w:val="28"/>
        </w:rPr>
        <w:t>（3）价格合理,且不低于成本价；</w:t>
      </w:r>
    </w:p>
    <w:p w14:paraId="2606739A">
      <w:pPr>
        <w:spacing w:line="360" w:lineRule="auto"/>
        <w:ind w:firstLine="560" w:firstLineChars="200"/>
        <w:rPr>
          <w:rFonts w:ascii="宋体" w:hAnsi="宋体" w:cs="宋体"/>
          <w:color w:val="000000"/>
          <w:sz w:val="28"/>
          <w:szCs w:val="28"/>
        </w:rPr>
      </w:pPr>
      <w:r>
        <w:rPr>
          <w:rFonts w:ascii="宋体" w:hAnsi="宋体" w:cs="宋体"/>
          <w:color w:val="000000"/>
          <w:sz w:val="28"/>
          <w:szCs w:val="28"/>
        </w:rPr>
        <w:t>（4）禁止不正当竞争。</w:t>
      </w:r>
    </w:p>
    <w:p w14:paraId="3BBAF53F">
      <w:pPr>
        <w:spacing w:line="360" w:lineRule="auto"/>
        <w:ind w:firstLine="560" w:firstLineChars="200"/>
        <w:rPr>
          <w:rFonts w:ascii="宋体" w:hAnsi="宋体" w:cs="宋体"/>
          <w:color w:val="000000"/>
          <w:sz w:val="28"/>
          <w:szCs w:val="28"/>
        </w:rPr>
      </w:pPr>
      <w:r>
        <w:rPr>
          <w:rFonts w:ascii="宋体" w:hAnsi="宋体" w:cs="宋体"/>
          <w:color w:val="000000"/>
          <w:sz w:val="28"/>
          <w:szCs w:val="28"/>
        </w:rPr>
        <w:t>1.2 本次评标采用综合评分法。</w:t>
      </w:r>
    </w:p>
    <w:p w14:paraId="7CDBE7AD">
      <w:pPr>
        <w:spacing w:line="360" w:lineRule="auto"/>
        <w:ind w:firstLine="560" w:firstLineChars="200"/>
        <w:rPr>
          <w:rFonts w:ascii="宋体" w:hAnsi="宋体" w:cs="宋体"/>
          <w:color w:val="000000"/>
          <w:sz w:val="28"/>
          <w:szCs w:val="28"/>
        </w:rPr>
      </w:pPr>
      <w:r>
        <w:rPr>
          <w:rFonts w:ascii="宋体" w:hAnsi="宋体" w:cs="宋体"/>
          <w:color w:val="000000"/>
          <w:sz w:val="28"/>
          <w:szCs w:val="28"/>
        </w:rPr>
        <w:t>按照相关规定，本次评标采用“综合评估法”，即在最大限度地满足竞争性磋商文件实质性要求前提下，按照竞争性磋商文件中规定的各项因素和相应的权重分值进行综合评审后，以总得分最高的供应商作为成交候选人并依次排序。</w:t>
      </w:r>
    </w:p>
    <w:p w14:paraId="7CA44E5D">
      <w:pPr>
        <w:spacing w:line="360" w:lineRule="auto"/>
        <w:ind w:firstLine="560" w:firstLineChars="200"/>
        <w:rPr>
          <w:rFonts w:ascii="宋体" w:hAnsi="宋体" w:cs="宋体"/>
          <w:color w:val="000000"/>
          <w:sz w:val="28"/>
          <w:szCs w:val="28"/>
        </w:rPr>
      </w:pPr>
      <w:r>
        <w:rPr>
          <w:rFonts w:ascii="宋体" w:hAnsi="宋体" w:cs="宋体"/>
          <w:color w:val="000000"/>
          <w:sz w:val="28"/>
          <w:szCs w:val="28"/>
        </w:rPr>
        <w:t>磋商小组对满足磋商文件实质性要求的磋商响应文件，按照本章第2.2款规定的评分标准进行打分。磋商小组对供应商在磋商响应文件中提出的交货期、质量、磋商价格等能否最大限度地满足磋商文件的要求进行评审、赋分，向采购人推荐3名成交候选供应商，标明排列顺序，综合得分最高者为第一成交候选供应商。</w:t>
      </w:r>
    </w:p>
    <w:p w14:paraId="0B891577">
      <w:pPr>
        <w:spacing w:line="360" w:lineRule="auto"/>
        <w:ind w:firstLine="560" w:firstLineChars="200"/>
        <w:rPr>
          <w:rFonts w:ascii="宋体" w:hAnsi="宋体" w:cs="宋体"/>
          <w:color w:val="000000"/>
          <w:sz w:val="28"/>
          <w:szCs w:val="28"/>
        </w:rPr>
      </w:pPr>
      <w:r>
        <w:rPr>
          <w:rFonts w:ascii="宋体" w:hAnsi="宋体" w:cs="宋体"/>
          <w:color w:val="000000"/>
          <w:sz w:val="28"/>
          <w:szCs w:val="28"/>
        </w:rPr>
        <w:t>1.3在评标过程中，供应商对采购人和磋商小组施加影响的任何行为，都将导致其磋商资格被取消。</w:t>
      </w:r>
      <w:bookmarkStart w:id="150" w:name="_Toc25029"/>
      <w:bookmarkStart w:id="151" w:name="_Toc6878"/>
      <w:bookmarkStart w:id="152" w:name="_Toc12845"/>
    </w:p>
    <w:p w14:paraId="4BAA3FF3">
      <w:pPr>
        <w:pStyle w:val="3"/>
        <w:spacing w:before="0" w:after="0" w:line="360" w:lineRule="auto"/>
        <w:rPr>
          <w:rFonts w:ascii="宋体" w:hAnsi="宋体" w:cs="宋体"/>
          <w:color w:val="000000"/>
          <w:sz w:val="28"/>
          <w:szCs w:val="28"/>
        </w:rPr>
      </w:pPr>
      <w:r>
        <w:rPr>
          <w:rFonts w:ascii="宋体" w:hAnsi="宋体" w:cs="宋体"/>
          <w:color w:val="000000"/>
          <w:sz w:val="28"/>
          <w:szCs w:val="28"/>
        </w:rPr>
        <w:t>2. 评审标准</w:t>
      </w:r>
      <w:bookmarkEnd w:id="150"/>
      <w:bookmarkEnd w:id="151"/>
      <w:bookmarkEnd w:id="152"/>
    </w:p>
    <w:p w14:paraId="5074A295">
      <w:pPr>
        <w:pStyle w:val="4"/>
        <w:keepNext w:val="0"/>
        <w:keepLines w:val="0"/>
        <w:pageBreakBefore w:val="0"/>
        <w:widowControl w:val="0"/>
        <w:kinsoku/>
        <w:wordWrap/>
        <w:overflowPunct/>
        <w:topLinePunct w:val="0"/>
        <w:autoSpaceDE/>
        <w:autoSpaceDN/>
        <w:bidi w:val="0"/>
        <w:adjustRightInd/>
        <w:snapToGrid/>
        <w:textAlignment w:val="auto"/>
        <w:rPr>
          <w:rFonts w:ascii="宋体" w:hAnsi="宋体" w:cs="宋体"/>
          <w:color w:val="000000"/>
          <w:sz w:val="28"/>
          <w:szCs w:val="28"/>
        </w:rPr>
      </w:pPr>
      <w:bookmarkStart w:id="153" w:name="_Toc25676"/>
      <w:bookmarkStart w:id="154" w:name="_Toc526842697"/>
      <w:bookmarkStart w:id="155" w:name="_Toc29040"/>
      <w:bookmarkStart w:id="156" w:name="_Toc23225"/>
      <w:r>
        <w:rPr>
          <w:rFonts w:ascii="宋体" w:hAnsi="宋体" w:cs="宋体"/>
          <w:color w:val="000000"/>
          <w:sz w:val="28"/>
          <w:szCs w:val="28"/>
        </w:rPr>
        <w:t>2.1 初步评审标准</w:t>
      </w:r>
      <w:bookmarkEnd w:id="153"/>
      <w:bookmarkEnd w:id="154"/>
      <w:bookmarkEnd w:id="155"/>
      <w:bookmarkEnd w:id="156"/>
    </w:p>
    <w:p w14:paraId="68AEE63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2.1.1形式评审标准：见评标办法前附表。</w:t>
      </w:r>
    </w:p>
    <w:p w14:paraId="2289F9A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2.1.2响应性评审标准：见评标办法前附表。</w:t>
      </w:r>
    </w:p>
    <w:p w14:paraId="6816A885">
      <w:pPr>
        <w:pStyle w:val="4"/>
        <w:rPr>
          <w:rFonts w:ascii="宋体" w:hAnsi="宋体" w:cs="宋体"/>
          <w:color w:val="000000"/>
          <w:sz w:val="28"/>
          <w:szCs w:val="28"/>
        </w:rPr>
      </w:pPr>
      <w:bookmarkStart w:id="157" w:name="_Toc526842698"/>
      <w:bookmarkStart w:id="158" w:name="_Toc32713"/>
      <w:bookmarkStart w:id="159" w:name="_Toc6245"/>
      <w:bookmarkStart w:id="160" w:name="_Toc5649"/>
      <w:r>
        <w:rPr>
          <w:rFonts w:ascii="宋体" w:hAnsi="宋体" w:cs="宋体"/>
          <w:color w:val="000000"/>
          <w:sz w:val="28"/>
          <w:szCs w:val="28"/>
        </w:rPr>
        <w:t>2.2 详细评审标准</w:t>
      </w:r>
      <w:bookmarkEnd w:id="157"/>
      <w:bookmarkEnd w:id="158"/>
      <w:bookmarkEnd w:id="159"/>
      <w:bookmarkEnd w:id="160"/>
    </w:p>
    <w:p w14:paraId="017650B4">
      <w:pPr>
        <w:spacing w:line="360" w:lineRule="auto"/>
        <w:ind w:firstLine="560" w:firstLineChars="200"/>
        <w:rPr>
          <w:rFonts w:ascii="宋体" w:hAnsi="宋体" w:cs="宋体"/>
          <w:color w:val="000000"/>
          <w:sz w:val="28"/>
          <w:szCs w:val="28"/>
        </w:rPr>
      </w:pPr>
      <w:r>
        <w:rPr>
          <w:rFonts w:ascii="宋体" w:hAnsi="宋体" w:cs="宋体"/>
          <w:color w:val="000000"/>
          <w:sz w:val="28"/>
          <w:szCs w:val="28"/>
        </w:rPr>
        <w:t>2.2.1 分值构成</w:t>
      </w:r>
    </w:p>
    <w:p w14:paraId="2837BD93">
      <w:pPr>
        <w:spacing w:line="360" w:lineRule="auto"/>
        <w:ind w:firstLine="560" w:firstLineChars="200"/>
        <w:rPr>
          <w:rFonts w:ascii="宋体" w:hAnsi="宋体" w:cs="宋体"/>
          <w:color w:val="000000"/>
          <w:sz w:val="28"/>
          <w:szCs w:val="28"/>
        </w:rPr>
      </w:pPr>
      <w:r>
        <w:rPr>
          <w:rFonts w:ascii="宋体" w:hAnsi="宋体" w:cs="宋体"/>
          <w:color w:val="000000"/>
          <w:sz w:val="28"/>
          <w:szCs w:val="28"/>
        </w:rPr>
        <w:t>（1）技术部分：见评标办法前附表；</w:t>
      </w:r>
    </w:p>
    <w:p w14:paraId="11276F46">
      <w:pPr>
        <w:spacing w:line="360" w:lineRule="auto"/>
        <w:ind w:firstLine="560" w:firstLineChars="200"/>
        <w:rPr>
          <w:rFonts w:ascii="宋体" w:hAnsi="宋体" w:cs="宋体"/>
          <w:color w:val="000000"/>
          <w:sz w:val="28"/>
          <w:szCs w:val="28"/>
        </w:rPr>
      </w:pPr>
      <w:r>
        <w:rPr>
          <w:rFonts w:ascii="宋体" w:hAnsi="宋体" w:cs="宋体"/>
          <w:color w:val="000000"/>
          <w:sz w:val="28"/>
          <w:szCs w:val="28"/>
        </w:rPr>
        <w:t>（2）商务部分：见评标办法前附表。</w:t>
      </w:r>
    </w:p>
    <w:p w14:paraId="5A3E4ECB">
      <w:pPr>
        <w:spacing w:line="360" w:lineRule="auto"/>
        <w:ind w:firstLine="560" w:firstLineChars="200"/>
        <w:rPr>
          <w:rFonts w:ascii="宋体" w:hAnsi="宋体" w:cs="宋体"/>
          <w:color w:val="000000"/>
          <w:sz w:val="28"/>
          <w:szCs w:val="28"/>
        </w:rPr>
      </w:pPr>
      <w:r>
        <w:rPr>
          <w:rFonts w:ascii="宋体" w:hAnsi="宋体" w:cs="宋体"/>
          <w:color w:val="000000"/>
          <w:sz w:val="28"/>
          <w:szCs w:val="28"/>
        </w:rPr>
        <w:t>2.2.2评分标准</w:t>
      </w:r>
    </w:p>
    <w:p w14:paraId="3E664578">
      <w:pPr>
        <w:spacing w:line="360" w:lineRule="auto"/>
        <w:ind w:firstLine="560" w:firstLineChars="200"/>
        <w:rPr>
          <w:rFonts w:ascii="宋体" w:hAnsi="宋体" w:cs="宋体"/>
          <w:color w:val="000000"/>
          <w:sz w:val="28"/>
          <w:szCs w:val="28"/>
        </w:rPr>
      </w:pPr>
      <w:r>
        <w:rPr>
          <w:rFonts w:ascii="宋体" w:hAnsi="宋体" w:cs="宋体"/>
          <w:color w:val="000000"/>
          <w:sz w:val="28"/>
          <w:szCs w:val="28"/>
        </w:rPr>
        <w:t>（1）技术部分评分标准：见评标办法前附表；</w:t>
      </w:r>
    </w:p>
    <w:p w14:paraId="417C8B95">
      <w:pPr>
        <w:spacing w:line="360" w:lineRule="auto"/>
        <w:ind w:firstLine="560" w:firstLineChars="200"/>
        <w:rPr>
          <w:rFonts w:ascii="宋体" w:hAnsi="宋体" w:cs="宋体"/>
          <w:color w:val="000000"/>
          <w:sz w:val="28"/>
          <w:szCs w:val="28"/>
        </w:rPr>
      </w:pPr>
      <w:r>
        <w:rPr>
          <w:rFonts w:ascii="宋体" w:hAnsi="宋体" w:cs="宋体"/>
          <w:color w:val="000000"/>
          <w:sz w:val="28"/>
          <w:szCs w:val="28"/>
        </w:rPr>
        <w:t>（2）商务部分评分标准：见评标办法前附表。</w:t>
      </w:r>
    </w:p>
    <w:p w14:paraId="4CB6E198">
      <w:pPr>
        <w:pStyle w:val="3"/>
        <w:spacing w:before="0" w:after="0" w:line="360" w:lineRule="auto"/>
        <w:rPr>
          <w:rFonts w:ascii="宋体" w:hAnsi="宋体" w:cs="宋体"/>
          <w:color w:val="000000"/>
          <w:sz w:val="28"/>
          <w:szCs w:val="28"/>
        </w:rPr>
      </w:pPr>
      <w:bookmarkStart w:id="161" w:name="_Toc23550"/>
      <w:bookmarkStart w:id="162" w:name="_Toc26366"/>
      <w:bookmarkStart w:id="163" w:name="_Toc896"/>
      <w:r>
        <w:rPr>
          <w:rFonts w:ascii="宋体" w:hAnsi="宋体" w:cs="宋体"/>
          <w:color w:val="000000"/>
          <w:sz w:val="28"/>
          <w:szCs w:val="28"/>
        </w:rPr>
        <w:t>3.评标程序</w:t>
      </w:r>
      <w:bookmarkEnd w:id="161"/>
      <w:bookmarkEnd w:id="162"/>
      <w:bookmarkEnd w:id="163"/>
    </w:p>
    <w:p w14:paraId="3898BA49">
      <w:pPr>
        <w:spacing w:line="360" w:lineRule="auto"/>
        <w:ind w:firstLine="560" w:firstLineChars="200"/>
        <w:rPr>
          <w:rFonts w:ascii="宋体" w:hAnsi="宋体" w:cs="宋体"/>
          <w:color w:val="000000"/>
          <w:sz w:val="28"/>
          <w:szCs w:val="28"/>
        </w:rPr>
      </w:pPr>
      <w:r>
        <w:rPr>
          <w:rFonts w:ascii="宋体" w:hAnsi="宋体" w:cs="宋体"/>
          <w:color w:val="000000"/>
          <w:sz w:val="28"/>
          <w:szCs w:val="28"/>
        </w:rPr>
        <w:t>3.1按照初审、详评、推荐成交候选供应商三个步骤进行评标。在上一步评审中被废标者，不进入下一步的评审。</w:t>
      </w:r>
    </w:p>
    <w:p w14:paraId="72A0DBE4">
      <w:pPr>
        <w:spacing w:line="360" w:lineRule="auto"/>
        <w:ind w:firstLine="560" w:firstLineChars="200"/>
        <w:rPr>
          <w:rFonts w:ascii="宋体" w:hAnsi="宋体" w:cs="宋体"/>
          <w:color w:val="000000"/>
          <w:sz w:val="28"/>
          <w:szCs w:val="28"/>
        </w:rPr>
      </w:pPr>
      <w:r>
        <w:rPr>
          <w:rFonts w:ascii="宋体" w:hAnsi="宋体" w:cs="宋体"/>
          <w:color w:val="000000"/>
          <w:sz w:val="28"/>
          <w:szCs w:val="28"/>
        </w:rPr>
        <w:t>3.1.1对磋商响应文件的初审:</w:t>
      </w:r>
    </w:p>
    <w:p w14:paraId="6BE28660">
      <w:pPr>
        <w:spacing w:line="360" w:lineRule="auto"/>
        <w:ind w:firstLine="560" w:firstLineChars="200"/>
        <w:rPr>
          <w:rFonts w:ascii="宋体" w:hAnsi="宋体" w:cs="宋体"/>
          <w:color w:val="000000"/>
          <w:sz w:val="28"/>
          <w:szCs w:val="28"/>
        </w:rPr>
      </w:pPr>
      <w:r>
        <w:rPr>
          <w:rFonts w:ascii="宋体" w:hAnsi="宋体" w:cs="宋体"/>
          <w:color w:val="000000"/>
          <w:sz w:val="28"/>
          <w:szCs w:val="28"/>
        </w:rPr>
        <w:t>按照以下内容对磋商响应文件初审，一项不合格即为废标。</w:t>
      </w:r>
    </w:p>
    <w:p w14:paraId="63761296">
      <w:pPr>
        <w:spacing w:line="360" w:lineRule="auto"/>
        <w:ind w:firstLine="560" w:firstLineChars="200"/>
        <w:rPr>
          <w:rFonts w:ascii="宋体" w:hAnsi="宋体" w:cs="宋体"/>
          <w:color w:val="000000"/>
          <w:sz w:val="28"/>
          <w:szCs w:val="28"/>
        </w:rPr>
      </w:pPr>
      <w:r>
        <w:rPr>
          <w:rFonts w:ascii="宋体" w:hAnsi="宋体" w:cs="宋体"/>
          <w:color w:val="000000"/>
          <w:sz w:val="28"/>
          <w:szCs w:val="28"/>
        </w:rPr>
        <w:t>（1）磋商响应文件的完整性。磋商响应文件构成是否有重大缺项，是否按照竞争性磋商文件要求的格式编写磋商响应文件。</w:t>
      </w:r>
    </w:p>
    <w:p w14:paraId="0333E3DB">
      <w:pPr>
        <w:spacing w:line="360" w:lineRule="auto"/>
        <w:ind w:firstLine="560" w:firstLineChars="200"/>
        <w:rPr>
          <w:rFonts w:ascii="宋体" w:hAnsi="宋体" w:cs="宋体"/>
          <w:color w:val="000000"/>
          <w:sz w:val="28"/>
          <w:szCs w:val="28"/>
        </w:rPr>
      </w:pPr>
      <w:r>
        <w:rPr>
          <w:rFonts w:ascii="宋体" w:hAnsi="宋体" w:cs="宋体"/>
          <w:color w:val="000000"/>
          <w:sz w:val="28"/>
          <w:szCs w:val="28"/>
        </w:rPr>
        <w:t>（2）磋商响应文件的有效性。磋商响应文件的签署、加盖印章是否合格、有效；提供的各种证明文件、数据、资料是否齐全。</w:t>
      </w:r>
    </w:p>
    <w:p w14:paraId="204150DB">
      <w:pPr>
        <w:spacing w:line="360" w:lineRule="auto"/>
        <w:ind w:firstLine="560" w:firstLineChars="200"/>
        <w:rPr>
          <w:rFonts w:ascii="宋体" w:hAnsi="宋体" w:cs="宋体"/>
          <w:color w:val="000000"/>
          <w:sz w:val="28"/>
          <w:szCs w:val="28"/>
        </w:rPr>
      </w:pPr>
      <w:r>
        <w:rPr>
          <w:rFonts w:ascii="宋体" w:hAnsi="宋体" w:cs="宋体"/>
          <w:color w:val="000000"/>
          <w:sz w:val="28"/>
          <w:szCs w:val="28"/>
        </w:rPr>
        <w:t>提供的资格证明文件是否符合磋商文件要求。</w:t>
      </w:r>
    </w:p>
    <w:p w14:paraId="0976BBDD">
      <w:pPr>
        <w:spacing w:line="360" w:lineRule="auto"/>
        <w:ind w:firstLine="560" w:firstLineChars="200"/>
        <w:rPr>
          <w:rFonts w:ascii="宋体" w:hAnsi="宋体" w:cs="宋体"/>
          <w:color w:val="000000"/>
          <w:sz w:val="28"/>
          <w:szCs w:val="28"/>
        </w:rPr>
      </w:pPr>
      <w:r>
        <w:rPr>
          <w:rFonts w:ascii="宋体" w:hAnsi="宋体" w:cs="宋体"/>
          <w:color w:val="000000"/>
          <w:sz w:val="28"/>
          <w:szCs w:val="28"/>
        </w:rPr>
        <w:t>（3）磋商响应文件的响应性。磋商有效期是否符合磋商文件要求；是否满足本次磋商的特殊要求；磋商方案是否有重大缺漏项；磋商内容与要求是否有重大偏离；磋商商务条款是否有重大偏离；对合同中规定的双方的权利和义务是否做出了实质性修改。</w:t>
      </w:r>
    </w:p>
    <w:p w14:paraId="22F3DD95">
      <w:pPr>
        <w:spacing w:line="360" w:lineRule="auto"/>
        <w:ind w:firstLine="560" w:firstLineChars="200"/>
        <w:rPr>
          <w:rFonts w:ascii="宋体" w:hAnsi="宋体" w:cs="宋体"/>
          <w:color w:val="000000"/>
          <w:sz w:val="28"/>
          <w:szCs w:val="28"/>
        </w:rPr>
      </w:pPr>
      <w:r>
        <w:rPr>
          <w:rFonts w:ascii="宋体" w:hAnsi="宋体" w:cs="宋体"/>
          <w:color w:val="000000"/>
          <w:sz w:val="28"/>
          <w:szCs w:val="28"/>
        </w:rPr>
        <w:t>是否按照响应文件的要求提交了有效足额的磋商保证金。</w:t>
      </w:r>
    </w:p>
    <w:p w14:paraId="19741B86">
      <w:pPr>
        <w:spacing w:line="360" w:lineRule="auto"/>
        <w:ind w:firstLine="560" w:firstLineChars="200"/>
        <w:rPr>
          <w:rFonts w:ascii="宋体" w:hAnsi="宋体" w:cs="宋体"/>
          <w:color w:val="000000"/>
          <w:sz w:val="28"/>
          <w:szCs w:val="28"/>
        </w:rPr>
      </w:pPr>
      <w:r>
        <w:rPr>
          <w:rFonts w:ascii="宋体" w:hAnsi="宋体" w:cs="宋体"/>
          <w:color w:val="000000"/>
          <w:sz w:val="28"/>
          <w:szCs w:val="28"/>
        </w:rPr>
        <w:t>3.1.2对于磋商响应文件中可能出现的不一致和算术计算错误按以下方法更正:</w:t>
      </w:r>
    </w:p>
    <w:p w14:paraId="60509E45">
      <w:pPr>
        <w:spacing w:line="360" w:lineRule="auto"/>
        <w:ind w:firstLine="560" w:firstLineChars="200"/>
        <w:rPr>
          <w:rFonts w:ascii="宋体" w:hAnsi="宋体" w:cs="宋体"/>
          <w:color w:val="000000"/>
          <w:sz w:val="28"/>
          <w:szCs w:val="28"/>
        </w:rPr>
      </w:pPr>
      <w:r>
        <w:rPr>
          <w:rFonts w:ascii="宋体" w:hAnsi="宋体" w:cs="宋体"/>
          <w:color w:val="000000"/>
          <w:sz w:val="28"/>
          <w:szCs w:val="28"/>
        </w:rPr>
        <w:t>（1）磋商响应文件中磋商一览表（首次）（报价表）内容与磋商响应文件中明细表内容不一致的，以磋商一览表（首次）（报价表）为准。</w:t>
      </w:r>
    </w:p>
    <w:p w14:paraId="3C0215A6">
      <w:pPr>
        <w:spacing w:line="360" w:lineRule="auto"/>
        <w:ind w:firstLine="560" w:firstLineChars="200"/>
        <w:rPr>
          <w:rFonts w:ascii="宋体" w:hAnsi="宋体" w:cs="宋体"/>
          <w:color w:val="000000"/>
          <w:sz w:val="28"/>
          <w:szCs w:val="28"/>
        </w:rPr>
      </w:pPr>
      <w:r>
        <w:rPr>
          <w:rFonts w:ascii="宋体" w:hAnsi="宋体" w:cs="宋体"/>
          <w:color w:val="000000"/>
          <w:sz w:val="28"/>
          <w:szCs w:val="28"/>
        </w:rPr>
        <w:t>（2）用数字表示的金额和用文字表示的金额不一致的，以文字表示的金额为准。</w:t>
      </w:r>
    </w:p>
    <w:p w14:paraId="362D63C5">
      <w:pPr>
        <w:spacing w:line="360" w:lineRule="auto"/>
        <w:ind w:firstLine="560" w:firstLineChars="200"/>
        <w:rPr>
          <w:rFonts w:ascii="宋体" w:hAnsi="宋体" w:cs="宋体"/>
          <w:color w:val="000000"/>
          <w:sz w:val="28"/>
          <w:szCs w:val="28"/>
        </w:rPr>
      </w:pPr>
      <w:r>
        <w:rPr>
          <w:rFonts w:ascii="宋体" w:hAnsi="宋体" w:cs="宋体"/>
          <w:color w:val="000000"/>
          <w:sz w:val="28"/>
          <w:szCs w:val="28"/>
        </w:rPr>
        <w:t>（3）总价金额与按单价汇总金额不一致的，以单价金额计算结果为准；但单价金额小数点有明显错位的，以总价为准，并修正单价。</w:t>
      </w:r>
    </w:p>
    <w:p w14:paraId="140BB8E8">
      <w:pPr>
        <w:spacing w:line="360" w:lineRule="auto"/>
        <w:ind w:firstLine="560" w:firstLineChars="200"/>
        <w:rPr>
          <w:rFonts w:ascii="宋体" w:hAnsi="宋体" w:cs="宋体"/>
          <w:color w:val="000000"/>
          <w:sz w:val="28"/>
          <w:szCs w:val="28"/>
        </w:rPr>
      </w:pPr>
      <w:r>
        <w:rPr>
          <w:rFonts w:ascii="宋体" w:hAnsi="宋体" w:cs="宋体"/>
          <w:color w:val="000000"/>
          <w:sz w:val="28"/>
          <w:szCs w:val="28"/>
        </w:rPr>
        <w:t>磋商小组将按照上述修正错误的方法修正磋商响应文件中的磋商报价，修正后的价格对供应商具有约束力。如果供应商不接受修正后的价格，其磋商将被拒绝。</w:t>
      </w:r>
    </w:p>
    <w:p w14:paraId="50860D99">
      <w:pPr>
        <w:spacing w:line="360" w:lineRule="auto"/>
        <w:ind w:firstLine="560" w:firstLineChars="200"/>
        <w:rPr>
          <w:rFonts w:ascii="宋体" w:hAnsi="宋体" w:cs="宋体"/>
          <w:color w:val="000000"/>
          <w:sz w:val="28"/>
          <w:szCs w:val="28"/>
        </w:rPr>
      </w:pPr>
      <w:r>
        <w:rPr>
          <w:rFonts w:ascii="宋体" w:hAnsi="宋体" w:cs="宋体"/>
          <w:color w:val="000000"/>
          <w:sz w:val="28"/>
          <w:szCs w:val="28"/>
        </w:rPr>
        <w:t>3.1.3详评:对于经初审合格的所有响应，由磋商小组各成员按照下列《评标分值及评审要素一览表》规定的内容独立进行综合评价、比较打分，然后汇总每个供应商的得分，按包从高到低依次排序，推荐成交候选供应商。</w:t>
      </w:r>
    </w:p>
    <w:p w14:paraId="6C548D1F">
      <w:pPr>
        <w:pStyle w:val="4"/>
        <w:ind w:firstLine="562" w:firstLineChars="200"/>
        <w:rPr>
          <w:rFonts w:ascii="宋体" w:hAnsi="宋体" w:cs="宋体"/>
          <w:color w:val="000000"/>
          <w:sz w:val="28"/>
          <w:szCs w:val="28"/>
        </w:rPr>
      </w:pPr>
      <w:bookmarkStart w:id="164" w:name="_Toc8376"/>
      <w:bookmarkStart w:id="165" w:name="_Toc14677"/>
      <w:bookmarkStart w:id="166" w:name="_Toc24951"/>
      <w:bookmarkStart w:id="167" w:name="_Toc526842700"/>
      <w:r>
        <w:rPr>
          <w:rFonts w:ascii="宋体" w:hAnsi="宋体" w:cs="宋体"/>
          <w:color w:val="000000"/>
          <w:sz w:val="28"/>
          <w:szCs w:val="28"/>
        </w:rPr>
        <w:t>3.2初步评审</w:t>
      </w:r>
      <w:bookmarkEnd w:id="164"/>
      <w:bookmarkEnd w:id="165"/>
      <w:bookmarkEnd w:id="166"/>
      <w:bookmarkEnd w:id="167"/>
    </w:p>
    <w:p w14:paraId="623526A9">
      <w:pPr>
        <w:spacing w:line="360" w:lineRule="auto"/>
        <w:ind w:firstLine="560" w:firstLineChars="200"/>
        <w:rPr>
          <w:rFonts w:ascii="宋体" w:hAnsi="宋体" w:cs="宋体"/>
          <w:color w:val="000000"/>
          <w:sz w:val="28"/>
          <w:szCs w:val="28"/>
        </w:rPr>
      </w:pPr>
      <w:r>
        <w:rPr>
          <w:rFonts w:ascii="宋体" w:hAnsi="宋体" w:cs="宋体"/>
          <w:color w:val="000000"/>
          <w:sz w:val="28"/>
          <w:szCs w:val="28"/>
        </w:rPr>
        <w:t>3.2.1磋商小组依据本章第2.1款规定的标准对磋商响应文件进行初步评审。有一项不符合评审标准的，磋商小组应当否决其磋商。</w:t>
      </w:r>
    </w:p>
    <w:p w14:paraId="3ACF5305">
      <w:pPr>
        <w:spacing w:line="360" w:lineRule="auto"/>
        <w:ind w:firstLine="560" w:firstLineChars="200"/>
        <w:rPr>
          <w:rFonts w:ascii="宋体" w:hAnsi="宋体" w:cs="宋体"/>
          <w:color w:val="000000"/>
          <w:sz w:val="28"/>
          <w:szCs w:val="28"/>
        </w:rPr>
      </w:pPr>
      <w:r>
        <w:rPr>
          <w:rFonts w:ascii="宋体" w:hAnsi="宋体" w:cs="宋体"/>
          <w:color w:val="000000"/>
          <w:sz w:val="28"/>
          <w:szCs w:val="28"/>
        </w:rPr>
        <w:t>3.2.2 供应商有以下情形之一的，磋商小组应当否决其磋商：</w:t>
      </w:r>
    </w:p>
    <w:p w14:paraId="1735FF44">
      <w:pPr>
        <w:spacing w:line="360" w:lineRule="auto"/>
        <w:ind w:firstLine="560" w:firstLineChars="200"/>
        <w:rPr>
          <w:rFonts w:ascii="宋体" w:hAnsi="宋体" w:cs="宋体"/>
          <w:color w:val="000000"/>
          <w:sz w:val="28"/>
          <w:szCs w:val="28"/>
        </w:rPr>
      </w:pPr>
      <w:r>
        <w:rPr>
          <w:rFonts w:ascii="宋体" w:hAnsi="宋体" w:cs="宋体"/>
          <w:color w:val="000000"/>
          <w:sz w:val="28"/>
          <w:szCs w:val="28"/>
        </w:rPr>
        <w:t>（1）第二章“供应商须知”第1.4.</w:t>
      </w:r>
      <w:r>
        <w:rPr>
          <w:rFonts w:hint="eastAsia" w:ascii="宋体" w:hAnsi="宋体" w:cs="宋体"/>
          <w:color w:val="000000"/>
          <w:sz w:val="28"/>
          <w:szCs w:val="28"/>
          <w:lang w:val="en-US" w:eastAsia="zh-CN"/>
        </w:rPr>
        <w:t>3</w:t>
      </w:r>
      <w:r>
        <w:rPr>
          <w:rFonts w:ascii="宋体" w:hAnsi="宋体" w:cs="宋体"/>
          <w:color w:val="000000"/>
          <w:sz w:val="28"/>
          <w:szCs w:val="28"/>
        </w:rPr>
        <w:t>项规定的任何一种情形的；</w:t>
      </w:r>
    </w:p>
    <w:p w14:paraId="77A928A4">
      <w:pPr>
        <w:spacing w:line="360" w:lineRule="auto"/>
        <w:ind w:firstLine="560" w:firstLineChars="200"/>
        <w:rPr>
          <w:rFonts w:ascii="宋体" w:hAnsi="宋体" w:cs="宋体"/>
          <w:color w:val="000000"/>
          <w:sz w:val="28"/>
          <w:szCs w:val="28"/>
        </w:rPr>
      </w:pPr>
      <w:r>
        <w:rPr>
          <w:rFonts w:ascii="宋体" w:hAnsi="宋体" w:cs="宋体"/>
          <w:color w:val="000000"/>
          <w:sz w:val="28"/>
          <w:szCs w:val="28"/>
        </w:rPr>
        <w:t>（2）串通投标或弄虚作假或有其他违法行为的；</w:t>
      </w:r>
    </w:p>
    <w:p w14:paraId="3FA8C5FE">
      <w:pPr>
        <w:spacing w:line="360" w:lineRule="auto"/>
        <w:ind w:firstLine="560" w:firstLineChars="200"/>
        <w:rPr>
          <w:rFonts w:ascii="宋体" w:hAnsi="宋体" w:cs="宋体"/>
          <w:color w:val="000000"/>
          <w:sz w:val="28"/>
          <w:szCs w:val="28"/>
        </w:rPr>
      </w:pPr>
      <w:r>
        <w:rPr>
          <w:rFonts w:ascii="宋体" w:hAnsi="宋体" w:cs="宋体"/>
          <w:color w:val="000000"/>
          <w:sz w:val="28"/>
          <w:szCs w:val="28"/>
        </w:rPr>
        <w:t>（3）不按磋商小组要求澄清、说明或补正的。</w:t>
      </w:r>
    </w:p>
    <w:p w14:paraId="226D8629">
      <w:pPr>
        <w:spacing w:line="360" w:lineRule="auto"/>
        <w:ind w:firstLine="560" w:firstLineChars="200"/>
        <w:rPr>
          <w:rFonts w:ascii="宋体" w:hAnsi="宋体" w:cs="宋体"/>
          <w:color w:val="000000"/>
          <w:sz w:val="28"/>
          <w:szCs w:val="28"/>
        </w:rPr>
      </w:pPr>
      <w:r>
        <w:rPr>
          <w:rFonts w:ascii="宋体" w:hAnsi="宋体" w:cs="宋体"/>
          <w:color w:val="000000"/>
          <w:sz w:val="28"/>
          <w:szCs w:val="28"/>
        </w:rPr>
        <w:t>3.2.3磋商报价有算术错误的，磋商小组按以下原则对磋商报价进行修正，修正的价格经供应商书面确认后具有约束力。供应商不接受修正价格的，磋商小组应当否决其磋商。</w:t>
      </w:r>
    </w:p>
    <w:p w14:paraId="5455FD70">
      <w:pPr>
        <w:spacing w:line="360" w:lineRule="auto"/>
        <w:ind w:firstLine="560" w:firstLineChars="200"/>
        <w:rPr>
          <w:rFonts w:ascii="宋体" w:hAnsi="宋体" w:cs="宋体"/>
          <w:color w:val="000000"/>
          <w:sz w:val="28"/>
          <w:szCs w:val="28"/>
        </w:rPr>
      </w:pPr>
      <w:r>
        <w:rPr>
          <w:rFonts w:ascii="宋体" w:hAnsi="宋体" w:cs="宋体"/>
          <w:color w:val="000000"/>
          <w:sz w:val="28"/>
          <w:szCs w:val="28"/>
        </w:rPr>
        <w:t>（1）磋商响应文件中的大写金额与小写金额不一致的，以大写金额为准；</w:t>
      </w:r>
    </w:p>
    <w:p w14:paraId="6E062307">
      <w:pPr>
        <w:spacing w:line="360" w:lineRule="auto"/>
        <w:ind w:firstLine="560" w:firstLineChars="200"/>
        <w:rPr>
          <w:rFonts w:ascii="宋体" w:hAnsi="宋体" w:cs="宋体"/>
          <w:color w:val="000000"/>
          <w:sz w:val="28"/>
          <w:szCs w:val="28"/>
        </w:rPr>
      </w:pPr>
      <w:r>
        <w:rPr>
          <w:rFonts w:ascii="宋体" w:hAnsi="宋体" w:cs="宋体"/>
          <w:color w:val="000000"/>
          <w:sz w:val="28"/>
          <w:szCs w:val="28"/>
        </w:rPr>
        <w:t>（2）总价金额与依据单价计算出的结果不一致的，以单价金额为准修正总价，但单价金额小数点有明显错误的除外。</w:t>
      </w:r>
    </w:p>
    <w:p w14:paraId="3AA3433D">
      <w:pPr>
        <w:pStyle w:val="4"/>
        <w:ind w:firstLine="562" w:firstLineChars="200"/>
        <w:rPr>
          <w:rFonts w:ascii="宋体" w:hAnsi="宋体" w:cs="宋体"/>
          <w:color w:val="000000"/>
          <w:sz w:val="28"/>
          <w:szCs w:val="28"/>
        </w:rPr>
      </w:pPr>
      <w:bookmarkStart w:id="168" w:name="_Toc526842701"/>
      <w:bookmarkStart w:id="169" w:name="_Toc1719"/>
      <w:bookmarkStart w:id="170" w:name="_Toc4205"/>
      <w:bookmarkStart w:id="171" w:name="_Toc29790"/>
      <w:r>
        <w:rPr>
          <w:rFonts w:ascii="宋体" w:hAnsi="宋体" w:cs="宋体"/>
          <w:color w:val="000000"/>
          <w:sz w:val="28"/>
          <w:szCs w:val="28"/>
        </w:rPr>
        <w:t>3.3 详细评审</w:t>
      </w:r>
      <w:bookmarkEnd w:id="168"/>
      <w:bookmarkEnd w:id="169"/>
      <w:bookmarkEnd w:id="170"/>
      <w:bookmarkEnd w:id="171"/>
    </w:p>
    <w:p w14:paraId="0E42A83A">
      <w:pPr>
        <w:tabs>
          <w:tab w:val="left" w:pos="6060"/>
        </w:tabs>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3.3.1评审内容及步骤</w:t>
      </w:r>
    </w:p>
    <w:p w14:paraId="35C2A414">
      <w:pPr>
        <w:pStyle w:val="12"/>
        <w:ind w:left="0" w:leftChars="0" w:firstLine="416"/>
        <w:rPr>
          <w:rFonts w:ascii="宋体" w:hAnsi="宋体" w:cs="宋体"/>
          <w:color w:val="000000"/>
          <w:sz w:val="28"/>
          <w:szCs w:val="28"/>
        </w:rPr>
      </w:pPr>
      <w:r>
        <w:rPr>
          <w:rFonts w:ascii="宋体" w:hAnsi="宋体" w:cs="宋体"/>
          <w:color w:val="000000"/>
          <w:sz w:val="28"/>
          <w:szCs w:val="28"/>
        </w:rPr>
        <w:t>评标前磋商小组需先对供应商磋商响应文件中的资格证明文件（加盖单位公章的复印件）进行资格审查和符合性评审，然后再对通过资格审查和符合性评审的供应商进行技术部分、商务部分进行量化打分。</w:t>
      </w:r>
    </w:p>
    <w:p w14:paraId="07A8F551">
      <w:pPr>
        <w:tabs>
          <w:tab w:val="left" w:pos="6060"/>
        </w:tabs>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3.3.2技术部分的评审：</w:t>
      </w:r>
    </w:p>
    <w:p w14:paraId="14438FD9">
      <w:pPr>
        <w:spacing w:line="360" w:lineRule="auto"/>
        <w:ind w:firstLine="420" w:firstLineChars="150"/>
        <w:rPr>
          <w:rFonts w:ascii="宋体" w:hAnsi="宋体" w:cs="宋体"/>
          <w:color w:val="000000"/>
          <w:sz w:val="28"/>
          <w:szCs w:val="28"/>
        </w:rPr>
      </w:pPr>
      <w:r>
        <w:rPr>
          <w:rFonts w:ascii="宋体" w:hAnsi="宋体" w:cs="宋体"/>
          <w:color w:val="000000"/>
          <w:sz w:val="28"/>
          <w:szCs w:val="28"/>
        </w:rPr>
        <w:t>磋商小组依据供应商提交的磋商响应文件，对供应商的技术部分进行详细评审。</w:t>
      </w:r>
    </w:p>
    <w:p w14:paraId="6EE12B63">
      <w:pPr>
        <w:tabs>
          <w:tab w:val="left" w:pos="6060"/>
        </w:tabs>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3.3.3确定供应商的有效报价：</w:t>
      </w:r>
    </w:p>
    <w:p w14:paraId="65D07658">
      <w:pPr>
        <w:pStyle w:val="15"/>
        <w:spacing w:line="360" w:lineRule="auto"/>
        <w:ind w:left="0" w:firstLine="548" w:firstLineChars="196"/>
        <w:rPr>
          <w:rFonts w:ascii="宋体" w:hAnsi="宋体" w:cs="宋体"/>
          <w:color w:val="000000"/>
          <w:sz w:val="28"/>
          <w:szCs w:val="28"/>
        </w:rPr>
      </w:pPr>
      <w:r>
        <w:rPr>
          <w:rFonts w:ascii="宋体" w:hAnsi="宋体" w:cs="宋体"/>
          <w:color w:val="000000"/>
          <w:sz w:val="28"/>
          <w:szCs w:val="28"/>
        </w:rPr>
        <w:t>供应商有效报价αi：磋商报价≤最高磋商限价（采购预算）的磋商报价。当出现价格汇总错误、单价与合不符时，必须以磋商小组修正的为准，否则不再参与评标。</w:t>
      </w:r>
    </w:p>
    <w:p w14:paraId="04DA9615">
      <w:pPr>
        <w:tabs>
          <w:tab w:val="left" w:pos="6060"/>
        </w:tabs>
        <w:spacing w:line="360" w:lineRule="auto"/>
        <w:ind w:firstLine="562" w:firstLineChars="200"/>
        <w:rPr>
          <w:rFonts w:ascii="宋体" w:hAnsi="宋体" w:cs="宋体"/>
          <w:color w:val="000000"/>
          <w:sz w:val="28"/>
          <w:szCs w:val="28"/>
        </w:rPr>
      </w:pPr>
      <w:r>
        <w:rPr>
          <w:rFonts w:ascii="宋体" w:hAnsi="宋体" w:cs="宋体"/>
          <w:b/>
          <w:color w:val="000000"/>
          <w:sz w:val="28"/>
          <w:szCs w:val="28"/>
        </w:rPr>
        <w:t>3.3.4商务标评审，详见上述评标办法前附表。</w:t>
      </w:r>
    </w:p>
    <w:p w14:paraId="73C16D8C">
      <w:pPr>
        <w:tabs>
          <w:tab w:val="left" w:pos="6060"/>
        </w:tabs>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3.3.5汇总上述技术部分和商务部分得分，按综合得分由高到低的顺序排序。</w:t>
      </w:r>
    </w:p>
    <w:p w14:paraId="326A83E0">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3.3.6确定成交供应商：</w:t>
      </w:r>
    </w:p>
    <w:p w14:paraId="3D7FBEAD">
      <w:pPr>
        <w:spacing w:line="360" w:lineRule="auto"/>
        <w:ind w:firstLine="551" w:firstLineChars="196"/>
        <w:rPr>
          <w:rFonts w:ascii="宋体" w:hAnsi="宋体" w:cs="宋体"/>
          <w:color w:val="000000"/>
          <w:sz w:val="28"/>
          <w:szCs w:val="28"/>
        </w:rPr>
      </w:pPr>
      <w:r>
        <w:rPr>
          <w:rFonts w:ascii="宋体" w:hAnsi="宋体" w:cs="宋体"/>
          <w:b/>
          <w:color w:val="000000"/>
          <w:sz w:val="28"/>
          <w:szCs w:val="28"/>
          <w:u w:val="single"/>
        </w:rPr>
        <w:t>采购人依据磋商小组推荐的候选人，按照评标排序来确定第一名为成交供应商。成交供应商磋商报价（总价和综合单价）为成交价即为合同价，以此类推</w:t>
      </w:r>
      <w:r>
        <w:rPr>
          <w:rFonts w:ascii="宋体" w:hAnsi="宋体" w:cs="宋体"/>
          <w:color w:val="000000"/>
          <w:sz w:val="28"/>
          <w:szCs w:val="28"/>
        </w:rPr>
        <w:t>。</w:t>
      </w:r>
    </w:p>
    <w:p w14:paraId="5CC2AC9E">
      <w:pPr>
        <w:tabs>
          <w:tab w:val="left" w:pos="6060"/>
        </w:tabs>
        <w:spacing w:line="360" w:lineRule="auto"/>
        <w:ind w:firstLine="560" w:firstLineChars="200"/>
        <w:rPr>
          <w:rFonts w:ascii="宋体" w:hAnsi="宋体" w:cs="宋体"/>
          <w:color w:val="000000"/>
          <w:sz w:val="28"/>
          <w:szCs w:val="28"/>
        </w:rPr>
      </w:pPr>
      <w:r>
        <w:rPr>
          <w:rFonts w:ascii="宋体" w:hAnsi="宋体" w:cs="宋体"/>
          <w:color w:val="000000"/>
          <w:sz w:val="28"/>
          <w:szCs w:val="28"/>
        </w:rPr>
        <w:t>当确定的成交供应商放弃成交或不能够履行磋商响应文件承诺的条款，成交供应商按排名顺序依次递补或经采购人及监管同意后项目废标。</w:t>
      </w:r>
    </w:p>
    <w:p w14:paraId="19AA4ED6">
      <w:pPr>
        <w:tabs>
          <w:tab w:val="left" w:pos="6060"/>
        </w:tabs>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3.3.7其他情况：</w:t>
      </w:r>
    </w:p>
    <w:p w14:paraId="23CB120C">
      <w:pPr>
        <w:tabs>
          <w:tab w:val="left" w:pos="6060"/>
        </w:tabs>
        <w:spacing w:line="360" w:lineRule="auto"/>
        <w:ind w:firstLine="560" w:firstLineChars="200"/>
        <w:rPr>
          <w:rFonts w:ascii="宋体" w:hAnsi="宋体" w:cs="宋体"/>
          <w:color w:val="000000"/>
          <w:sz w:val="28"/>
          <w:szCs w:val="28"/>
        </w:rPr>
      </w:pPr>
      <w:r>
        <w:rPr>
          <w:rFonts w:ascii="宋体" w:hAnsi="宋体" w:cs="宋体"/>
          <w:color w:val="000000"/>
          <w:sz w:val="28"/>
          <w:szCs w:val="28"/>
        </w:rPr>
        <w:t>综合得分并列时，比较磋商报价，此分项得分高者排序靠前；若磋商报价得分仍相同，比较供应商技术部分得分；如仍相同，则由评委无记名投票，以得票高低确定排序先后。</w:t>
      </w:r>
    </w:p>
    <w:p w14:paraId="39D975FB">
      <w:pPr>
        <w:tabs>
          <w:tab w:val="left" w:pos="6060"/>
        </w:tabs>
        <w:spacing w:line="360" w:lineRule="auto"/>
        <w:ind w:firstLine="560" w:firstLineChars="200"/>
        <w:rPr>
          <w:rFonts w:ascii="宋体" w:hAnsi="宋体" w:cs="宋体"/>
          <w:color w:val="000000"/>
          <w:sz w:val="28"/>
          <w:szCs w:val="28"/>
        </w:rPr>
      </w:pPr>
      <w:r>
        <w:rPr>
          <w:rFonts w:ascii="宋体" w:hAnsi="宋体" w:cs="宋体"/>
          <w:color w:val="000000"/>
          <w:sz w:val="28"/>
          <w:szCs w:val="28"/>
        </w:rPr>
        <w:t>评标中采用插入法计算保留小数点后两位，第三位四舍五入。</w:t>
      </w:r>
    </w:p>
    <w:p w14:paraId="29869E69">
      <w:pPr>
        <w:spacing w:line="360" w:lineRule="auto"/>
        <w:ind w:firstLine="560" w:firstLineChars="200"/>
        <w:rPr>
          <w:rFonts w:ascii="宋体" w:hAnsi="宋体" w:cs="宋体"/>
          <w:color w:val="000000"/>
          <w:sz w:val="28"/>
          <w:szCs w:val="28"/>
        </w:rPr>
      </w:pPr>
      <w:r>
        <w:rPr>
          <w:rFonts w:ascii="宋体" w:hAnsi="宋体" w:cs="宋体"/>
          <w:color w:val="000000"/>
          <w:sz w:val="28"/>
          <w:szCs w:val="28"/>
        </w:rPr>
        <w:t>本办法由采购人负责解释，未尽事宜执行有关规定。</w:t>
      </w:r>
    </w:p>
    <w:p w14:paraId="48E30F6F">
      <w:pPr>
        <w:pStyle w:val="4"/>
        <w:ind w:firstLine="562" w:firstLineChars="200"/>
        <w:rPr>
          <w:rFonts w:ascii="宋体" w:hAnsi="宋体" w:cs="宋体"/>
          <w:color w:val="000000"/>
          <w:sz w:val="28"/>
          <w:szCs w:val="28"/>
        </w:rPr>
      </w:pPr>
      <w:bookmarkStart w:id="172" w:name="_Toc526842702"/>
      <w:bookmarkStart w:id="173" w:name="_Toc598"/>
      <w:bookmarkStart w:id="174" w:name="_Toc3909"/>
      <w:bookmarkStart w:id="175" w:name="_Toc954"/>
      <w:r>
        <w:rPr>
          <w:rFonts w:ascii="宋体" w:hAnsi="宋体" w:cs="宋体"/>
          <w:color w:val="000000"/>
          <w:sz w:val="28"/>
          <w:szCs w:val="28"/>
        </w:rPr>
        <w:t>3.4 磋商响应文件的澄清和补正</w:t>
      </w:r>
      <w:bookmarkEnd w:id="172"/>
      <w:bookmarkEnd w:id="173"/>
      <w:bookmarkEnd w:id="174"/>
      <w:bookmarkEnd w:id="175"/>
    </w:p>
    <w:p w14:paraId="5726596D">
      <w:pPr>
        <w:spacing w:line="360" w:lineRule="auto"/>
        <w:ind w:firstLine="560" w:firstLineChars="200"/>
        <w:rPr>
          <w:rFonts w:ascii="宋体" w:hAnsi="宋体" w:cs="宋体"/>
          <w:color w:val="000000"/>
          <w:sz w:val="28"/>
          <w:szCs w:val="28"/>
        </w:rPr>
      </w:pPr>
      <w:r>
        <w:rPr>
          <w:rFonts w:ascii="宋体" w:hAnsi="宋体" w:cs="宋体"/>
          <w:color w:val="000000"/>
          <w:sz w:val="28"/>
          <w:szCs w:val="28"/>
        </w:rPr>
        <w:t>3.4.1在评标过程中，磋商小组可以书面形式要求供应商对所提交磋商响应文件中不明确的内容进行书面澄清或说明，或者对细微偏差进行补正。磋商小组不接受供应商主动提出的澄清、说明或补正。</w:t>
      </w:r>
    </w:p>
    <w:p w14:paraId="1D4891DF">
      <w:pPr>
        <w:spacing w:line="360" w:lineRule="auto"/>
        <w:ind w:firstLine="560" w:firstLineChars="200"/>
        <w:rPr>
          <w:rFonts w:ascii="宋体" w:hAnsi="宋体" w:cs="宋体"/>
          <w:color w:val="000000"/>
          <w:sz w:val="28"/>
          <w:szCs w:val="28"/>
        </w:rPr>
      </w:pPr>
      <w:r>
        <w:rPr>
          <w:rFonts w:ascii="宋体" w:hAnsi="宋体" w:cs="宋体"/>
          <w:color w:val="000000"/>
          <w:sz w:val="28"/>
          <w:szCs w:val="28"/>
        </w:rPr>
        <w:t>3.4.2 澄清、说明和补正不得改变磋商响应文件的实质性内容（算术性错误修正的除外）。供应商的书面澄清、说明和补正属于磋商响应文件的组成部分。</w:t>
      </w:r>
    </w:p>
    <w:p w14:paraId="594C1648">
      <w:pPr>
        <w:spacing w:line="360" w:lineRule="auto"/>
        <w:ind w:firstLine="560" w:firstLineChars="200"/>
        <w:rPr>
          <w:rFonts w:ascii="宋体" w:hAnsi="宋体" w:cs="宋体"/>
          <w:color w:val="000000"/>
          <w:sz w:val="28"/>
          <w:szCs w:val="28"/>
        </w:rPr>
      </w:pPr>
      <w:r>
        <w:rPr>
          <w:rFonts w:ascii="宋体" w:hAnsi="宋体" w:cs="宋体"/>
          <w:color w:val="000000"/>
          <w:sz w:val="28"/>
          <w:szCs w:val="28"/>
        </w:rPr>
        <w:t>3.4.3 磋商小组对供应商提交的澄清、说明或补正有疑问的，可以要求供应商进一步澄清、说明或补正，直至满足磋商小组的要求。</w:t>
      </w:r>
    </w:p>
    <w:p w14:paraId="6CB00542">
      <w:pPr>
        <w:pStyle w:val="4"/>
        <w:ind w:firstLine="562" w:firstLineChars="200"/>
        <w:rPr>
          <w:rFonts w:ascii="宋体" w:hAnsi="宋体" w:cs="宋体"/>
          <w:color w:val="000000"/>
          <w:sz w:val="28"/>
          <w:szCs w:val="28"/>
        </w:rPr>
      </w:pPr>
      <w:bookmarkStart w:id="176" w:name="_Toc19197"/>
      <w:bookmarkStart w:id="177" w:name="_Toc2013"/>
      <w:bookmarkStart w:id="178" w:name="_Toc25198"/>
      <w:bookmarkStart w:id="179" w:name="_Toc526842703"/>
      <w:r>
        <w:rPr>
          <w:rFonts w:ascii="宋体" w:hAnsi="宋体" w:cs="宋体"/>
          <w:color w:val="000000"/>
          <w:sz w:val="28"/>
          <w:szCs w:val="28"/>
        </w:rPr>
        <w:t>3.5 评标结果</w:t>
      </w:r>
      <w:bookmarkEnd w:id="176"/>
      <w:bookmarkEnd w:id="177"/>
      <w:bookmarkEnd w:id="178"/>
      <w:bookmarkEnd w:id="179"/>
    </w:p>
    <w:p w14:paraId="2C185202">
      <w:pPr>
        <w:spacing w:line="360" w:lineRule="auto"/>
        <w:ind w:firstLine="560" w:firstLineChars="200"/>
        <w:rPr>
          <w:rFonts w:ascii="宋体" w:hAnsi="宋体" w:cs="宋体"/>
          <w:color w:val="000000"/>
          <w:sz w:val="28"/>
          <w:szCs w:val="28"/>
        </w:rPr>
      </w:pPr>
      <w:r>
        <w:rPr>
          <w:rFonts w:ascii="宋体" w:hAnsi="宋体" w:cs="宋体"/>
          <w:color w:val="000000"/>
          <w:sz w:val="28"/>
          <w:szCs w:val="28"/>
        </w:rPr>
        <w:t>3.5.1磋商小组按照得分由高到低的顺序推荐成交候选供应商。</w:t>
      </w:r>
    </w:p>
    <w:p w14:paraId="2DD09CEC">
      <w:pPr>
        <w:spacing w:line="360" w:lineRule="auto"/>
        <w:ind w:firstLine="560" w:firstLineChars="200"/>
        <w:rPr>
          <w:rFonts w:ascii="宋体" w:hAnsi="宋体" w:cs="宋体"/>
          <w:b/>
          <w:color w:val="000000"/>
          <w:sz w:val="28"/>
          <w:szCs w:val="28"/>
        </w:rPr>
      </w:pPr>
      <w:r>
        <w:rPr>
          <w:rFonts w:ascii="宋体" w:hAnsi="宋体" w:cs="宋体"/>
          <w:color w:val="000000"/>
          <w:sz w:val="28"/>
          <w:szCs w:val="28"/>
        </w:rPr>
        <w:t>3.5.2 磋商小组完成评标后，应当向采购人提交书面评标报告。</w:t>
      </w:r>
    </w:p>
    <w:p w14:paraId="68DD214B">
      <w:pPr>
        <w:pStyle w:val="3"/>
        <w:spacing w:before="0" w:after="0" w:line="360" w:lineRule="auto"/>
        <w:rPr>
          <w:rFonts w:ascii="宋体" w:hAnsi="宋体" w:cs="宋体"/>
          <w:color w:val="000000"/>
          <w:sz w:val="28"/>
          <w:szCs w:val="28"/>
        </w:rPr>
      </w:pPr>
      <w:bookmarkStart w:id="180" w:name="_Toc1441"/>
      <w:bookmarkStart w:id="181" w:name="_Toc24896"/>
      <w:bookmarkStart w:id="182" w:name="_Toc30173"/>
      <w:r>
        <w:rPr>
          <w:rFonts w:ascii="宋体" w:hAnsi="宋体" w:cs="宋体"/>
          <w:color w:val="000000"/>
          <w:sz w:val="28"/>
          <w:szCs w:val="28"/>
        </w:rPr>
        <w:t>4.需要落实的政府采购政策</w:t>
      </w:r>
      <w:bookmarkEnd w:id="180"/>
      <w:bookmarkEnd w:id="181"/>
      <w:bookmarkEnd w:id="182"/>
    </w:p>
    <w:p w14:paraId="6D2BEFBF">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2" w:firstLineChars="200"/>
        <w:rPr>
          <w:rFonts w:hint="eastAsia" w:ascii="宋体" w:hAnsi="宋体" w:eastAsia="宋体" w:cs="宋体"/>
          <w:b/>
          <w:sz w:val="28"/>
          <w:szCs w:val="28"/>
        </w:rPr>
      </w:pPr>
      <w:bookmarkStart w:id="183" w:name="_Toc369361291"/>
      <w:bookmarkStart w:id="184" w:name="_Toc487726885"/>
      <w:bookmarkStart w:id="185" w:name="_Toc290389727"/>
      <w:bookmarkStart w:id="186" w:name="_Toc15026"/>
      <w:bookmarkStart w:id="187" w:name="_Toc360604917"/>
      <w:bookmarkStart w:id="188" w:name="_Toc30170"/>
      <w:bookmarkStart w:id="189" w:name="_Toc3118"/>
      <w:bookmarkStart w:id="190" w:name="_Toc9105"/>
      <w:bookmarkStart w:id="191" w:name="_Toc332199024"/>
      <w:bookmarkStart w:id="192" w:name="_Toc500323106"/>
      <w:bookmarkStart w:id="193" w:name="_Toc526842704"/>
      <w:bookmarkStart w:id="194" w:name="_Toc332199115"/>
      <w:r>
        <w:rPr>
          <w:rFonts w:hint="eastAsia" w:ascii="宋体" w:hAnsi="宋体" w:eastAsia="宋体" w:cs="宋体"/>
          <w:b/>
          <w:sz w:val="28"/>
          <w:szCs w:val="28"/>
        </w:rPr>
        <w:t>1.《政府采购促进中小企业发展管理办法》（财库〔2020〕46号）</w:t>
      </w:r>
    </w:p>
    <w:p w14:paraId="30060CEF">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在政府采购活动中，供应商提供的货物、工程或者服务符合下列情形的，享受《办法》规定的中小企业扶持政策:</w:t>
      </w:r>
    </w:p>
    <w:p w14:paraId="6780CDA6">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(一)在货物采购项目中，货物由中小企业制造，即货物由中小企业生产且使用该中小企业商号或者注册商标；</w:t>
      </w:r>
    </w:p>
    <w:p w14:paraId="519219BB">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(二)在工程采购项目中，工程由中小企业承建，即工程施工单位为中小企业；</w:t>
      </w:r>
    </w:p>
    <w:p w14:paraId="41C05753">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(三)在服务采购项目中，服务由中小企业承接，即提供服务的人员为中小企业依照《中华人民共和国劳动</w:t>
      </w:r>
      <w:r>
        <w:rPr>
          <w:rFonts w:hint="eastAsia" w:ascii="宋体" w:hAnsi="宋体" w:eastAsia="宋体" w:cs="宋体"/>
          <w:bCs/>
          <w:sz w:val="28"/>
          <w:szCs w:val="28"/>
          <w:lang w:val="en-US" w:eastAsia="zh-CN"/>
        </w:rPr>
        <w:t>民法典</w:t>
      </w:r>
      <w:r>
        <w:rPr>
          <w:rFonts w:hint="eastAsia" w:ascii="宋体" w:hAnsi="宋体" w:eastAsia="宋体" w:cs="宋体"/>
          <w:bCs/>
          <w:sz w:val="28"/>
          <w:szCs w:val="28"/>
        </w:rPr>
        <w:t>》订立劳动合同的从业人员。</w:t>
      </w:r>
    </w:p>
    <w:p w14:paraId="7F7B8F0E">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在货物采购项目中，供应商提供的货物既有中小企业制造货物，也有大型企业制造货物的，不享受《办法》规定的中小企业扶持政策。</w:t>
      </w:r>
    </w:p>
    <w:p w14:paraId="30E995F2">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以联合体形式参加政府采购活动，联合体各方均为中小企业的，联合体视同中小企业。其中，联合体各方均为小微企业的，联合体视同小微企业。</w:t>
      </w:r>
    </w:p>
    <w:p w14:paraId="4426990A">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依据《办法》规定享受扶持政策获得政府采购合同的，小微企业不得将合同分包给大中型企业，中型企业不得将合同分包给大型企业。</w:t>
      </w:r>
    </w:p>
    <w:p w14:paraId="4D3706BC">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根据《政府采购促进中小企业发展管理办法》的通知（财库〔2020〕46号）规定，参加政府采购活动的中小企业应当提供《中小企业声明函》（见附件）。供应商提供的《中小企业声明函》资料必须真实，否则，按照有关规定予以处理。</w:t>
      </w:r>
    </w:p>
    <w:p w14:paraId="53F3E6BC">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评标委员会根据《政府采购促进中小企业发展管理办法》的相关规定，小微企业报价给予</w:t>
      </w:r>
      <w:r>
        <w:rPr>
          <w:rFonts w:hint="eastAsia" w:ascii="宋体" w:hAnsi="宋体" w:cs="宋体"/>
          <w:bCs/>
          <w:sz w:val="28"/>
          <w:szCs w:val="28"/>
          <w:lang w:val="en-US" w:eastAsia="zh-CN"/>
        </w:rPr>
        <w:t>6</w:t>
      </w:r>
      <w:r>
        <w:rPr>
          <w:rFonts w:hint="eastAsia" w:ascii="宋体" w:hAnsi="宋体" w:eastAsia="宋体" w:cs="宋体"/>
          <w:bCs/>
          <w:sz w:val="28"/>
          <w:szCs w:val="28"/>
        </w:rPr>
        <w:t>%(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73EF0B95">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bCs/>
          <w:sz w:val="28"/>
          <w:szCs w:val="28"/>
          <w:lang w:val="en-US" w:eastAsia="zh-CN"/>
        </w:rPr>
        <w:t>2</w:t>
      </w:r>
      <w:r>
        <w:rPr>
          <w:rFonts w:hint="eastAsia" w:ascii="宋体" w:hAnsi="宋体" w:eastAsia="宋体" w:cs="宋体"/>
          <w:bCs/>
          <w:sz w:val="28"/>
          <w:szCs w:val="28"/>
        </w:rPr>
        <w:t>%(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20EA4A21">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 xml:space="preserve">2.《财政部司法部关于政府采购支持监狱企业发展有关问题的通知》（财库〔2014〕68号） </w:t>
      </w:r>
    </w:p>
    <w:p w14:paraId="2C2B8102">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根据《财政部 司法部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1A125CF9">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评标委员会对监狱企业的价格给予6%的扣除，用扣除后的价格参与评审。</w:t>
      </w:r>
    </w:p>
    <w:p w14:paraId="1778BD33">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2" w:firstLineChars="200"/>
        <w:rPr>
          <w:rFonts w:hint="eastAsia" w:ascii="宋体" w:hAnsi="宋体" w:eastAsia="宋体" w:cs="宋体"/>
          <w:b/>
          <w:sz w:val="28"/>
          <w:szCs w:val="28"/>
        </w:rPr>
      </w:pPr>
      <w:r>
        <w:rPr>
          <w:rFonts w:hint="eastAsia" w:ascii="宋体" w:hAnsi="宋体" w:cs="宋体"/>
          <w:b/>
          <w:sz w:val="28"/>
          <w:szCs w:val="28"/>
          <w:lang w:val="en-US" w:eastAsia="zh-CN"/>
        </w:rPr>
        <w:t>3</w:t>
      </w:r>
      <w:r>
        <w:rPr>
          <w:rFonts w:hint="eastAsia" w:ascii="宋体" w:hAnsi="宋体" w:eastAsia="宋体" w:cs="宋体"/>
          <w:b/>
          <w:sz w:val="28"/>
          <w:szCs w:val="28"/>
        </w:rPr>
        <w:t>.《财政部民政部中国残疾人联合会关于促进残疾人就业政府采购政策的通知》（财库〔2017〕141号）</w:t>
      </w:r>
    </w:p>
    <w:p w14:paraId="14AC11E5">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福利企业参加政府采购活动时，应当提供市级以上民政局、财政局、残联部门出具的福利性企业的证明文件。</w:t>
      </w:r>
    </w:p>
    <w:p w14:paraId="61D9EACC">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2" w:firstLineChars="200"/>
        <w:rPr>
          <w:rFonts w:hint="eastAsia" w:ascii="宋体" w:hAnsi="宋体" w:eastAsia="宋体" w:cs="宋体"/>
          <w:b/>
          <w:sz w:val="28"/>
          <w:szCs w:val="28"/>
        </w:rPr>
      </w:pPr>
      <w:r>
        <w:rPr>
          <w:rFonts w:hint="eastAsia" w:ascii="宋体" w:hAnsi="宋体" w:cs="宋体"/>
          <w:b/>
          <w:sz w:val="28"/>
          <w:szCs w:val="28"/>
          <w:lang w:val="en-US" w:eastAsia="zh-CN"/>
        </w:rPr>
        <w:t>4</w:t>
      </w:r>
      <w:r>
        <w:rPr>
          <w:rFonts w:hint="eastAsia" w:ascii="宋体" w:hAnsi="宋体" w:eastAsia="宋体" w:cs="宋体"/>
          <w:b/>
          <w:sz w:val="28"/>
          <w:szCs w:val="28"/>
        </w:rPr>
        <w:t xml:space="preserve">.《财政部国家发展改革委关于印发(节能产品政府采购实施意见)的通知》(财库〔2004〕185号) </w:t>
      </w:r>
    </w:p>
    <w:p w14:paraId="394E2355">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根据《财政部国家发展改革委关于印发(节能产品政府采购实施意见)的通知》(财库〔2004〕185号)规定，采购人采购的产品在品目清单中并具有认证证书的，在技术、服务等指标同等条件下，应当优先采购节能清单所列的节能产品。</w:t>
      </w:r>
    </w:p>
    <w:p w14:paraId="23AEF9C8">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33F9057C">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2" w:firstLineChars="200"/>
        <w:rPr>
          <w:rFonts w:hint="eastAsia" w:ascii="宋体" w:hAnsi="宋体" w:eastAsia="宋体" w:cs="宋体"/>
          <w:b/>
          <w:sz w:val="28"/>
          <w:szCs w:val="28"/>
        </w:rPr>
      </w:pPr>
      <w:r>
        <w:rPr>
          <w:rFonts w:hint="eastAsia" w:ascii="宋体" w:hAnsi="宋体" w:cs="宋体"/>
          <w:b/>
          <w:sz w:val="28"/>
          <w:szCs w:val="28"/>
          <w:lang w:val="en-US" w:eastAsia="zh-CN"/>
        </w:rPr>
        <w:t>5</w:t>
      </w:r>
      <w:r>
        <w:rPr>
          <w:rFonts w:hint="eastAsia" w:ascii="宋体" w:hAnsi="宋体" w:eastAsia="宋体" w:cs="宋体"/>
          <w:b/>
          <w:sz w:val="28"/>
          <w:szCs w:val="28"/>
        </w:rPr>
        <w:t>.《国务院办公厅关于建立政府强制采购节能产品制度的通知》(国办发〔2007〕51号)</w:t>
      </w:r>
    </w:p>
    <w:p w14:paraId="5C1C18FD">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各级政府机构使用财政性资金进行政府采购活动时，在技术、服务等指标满足采购需求的前提下，要优先采购节能产品，对部分节能效果、性能等达到要求的产品，实行强制采购。</w:t>
      </w:r>
    </w:p>
    <w:p w14:paraId="2FDCD0B5">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2" w:firstLineChars="200"/>
        <w:rPr>
          <w:rFonts w:hint="eastAsia" w:ascii="宋体" w:hAnsi="宋体" w:eastAsia="宋体" w:cs="宋体"/>
          <w:b/>
          <w:sz w:val="28"/>
          <w:szCs w:val="28"/>
        </w:rPr>
      </w:pPr>
      <w:r>
        <w:rPr>
          <w:rFonts w:hint="eastAsia" w:ascii="宋体" w:hAnsi="宋体" w:cs="宋体"/>
          <w:b/>
          <w:sz w:val="28"/>
          <w:szCs w:val="28"/>
          <w:lang w:val="en-US" w:eastAsia="zh-CN"/>
        </w:rPr>
        <w:t>6</w:t>
      </w:r>
      <w:r>
        <w:rPr>
          <w:rFonts w:hint="eastAsia" w:ascii="宋体" w:hAnsi="宋体" w:eastAsia="宋体" w:cs="宋体"/>
          <w:b/>
          <w:sz w:val="28"/>
          <w:szCs w:val="28"/>
        </w:rPr>
        <w:t>.《财政部环保总局关于环境标志产品政府采购实施的意见》(财库〔2006〕90号)</w:t>
      </w:r>
    </w:p>
    <w:p w14:paraId="67A37053">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根据《财政部环保总局关于环境标志产品政府采购实施的意见》(财库〔2006〕90号)规定，采购人采购的产品在品目清单中并具有认证证书的，在性能、技术、服务等指标同等条件下，应当优先采购清单中的产品。</w:t>
      </w:r>
    </w:p>
    <w:p w14:paraId="3FD56BED">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49D51C30">
      <w:pPr>
        <w:pStyle w:val="35"/>
        <w:keepNext w:val="0"/>
        <w:keepLines w:val="0"/>
        <w:pageBreakBefore w:val="0"/>
        <w:widowControl w:val="0"/>
        <w:kinsoku/>
        <w:wordWrap/>
        <w:topLinePunct w:val="0"/>
        <w:autoSpaceDE/>
        <w:autoSpaceDN/>
        <w:bidi w:val="0"/>
        <w:adjustRightInd/>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注：获得上述认证的产品在投标时应提供有效证明材料。以上所有证明文件复印件须加盖供应商公章并注明“与原件一致”，否则不予计分。</w:t>
      </w:r>
    </w:p>
    <w:p w14:paraId="629DA168">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kern w:val="2"/>
          <w:sz w:val="28"/>
          <w:szCs w:val="28"/>
          <w:lang w:val="en-US" w:eastAsia="zh-CN" w:bidi="ar-SA"/>
        </w:rPr>
      </w:pPr>
      <w:r>
        <w:rPr>
          <w:rFonts w:hint="eastAsia" w:ascii="宋体" w:hAnsi="宋体" w:cs="宋体"/>
          <w:b/>
          <w:bCs/>
          <w:kern w:val="2"/>
          <w:sz w:val="28"/>
          <w:szCs w:val="28"/>
          <w:lang w:val="en-US" w:eastAsia="zh-CN" w:bidi="ar-SA"/>
        </w:rPr>
        <w:t>7</w:t>
      </w:r>
      <w:r>
        <w:rPr>
          <w:rFonts w:hint="eastAsia" w:ascii="宋体" w:hAnsi="宋体" w:eastAsia="宋体" w:cs="宋体"/>
          <w:b/>
          <w:bCs/>
          <w:kern w:val="2"/>
          <w:sz w:val="28"/>
          <w:szCs w:val="28"/>
          <w:lang w:val="en-US" w:eastAsia="zh-CN" w:bidi="ar-SA"/>
        </w:rPr>
        <w:t>．《财政部发展改革委生态环境部市场监管总局关于调整优化节能产品、环境标志产品政府采购执行机制的通知》（财库〔2019〕9号）</w:t>
      </w:r>
    </w:p>
    <w:p w14:paraId="1CA56F27">
      <w:pPr>
        <w:pStyle w:val="34"/>
        <w:keepNext w:val="0"/>
        <w:keepLines w:val="0"/>
        <w:pageBreakBefore w:val="0"/>
        <w:widowControl w:val="0"/>
        <w:kinsoku/>
        <w:wordWrap/>
        <w:topLinePunct w:val="0"/>
        <w:autoSpaceDE/>
        <w:autoSpaceDN/>
        <w:bidi w:val="0"/>
        <w:adjustRightInd/>
        <w:spacing w:line="360" w:lineRule="auto"/>
        <w:rPr>
          <w:rFonts w:hint="eastAsia"/>
          <w:sz w:val="28"/>
          <w:szCs w:val="28"/>
        </w:rPr>
      </w:pPr>
      <w:r>
        <w:rPr>
          <w:rFonts w:hint="eastAsia" w:ascii="宋体" w:hAnsi="宋体" w:eastAsia="宋体" w:cs="宋体"/>
          <w:bCs/>
          <w:sz w:val="28"/>
          <w:szCs w:val="28"/>
          <w:lang w:val="en-US" w:eastAsia="zh-CN"/>
        </w:rPr>
        <w:t>《财政部发展改革委生态环境部市场监管总局关于调整优化节能产品、环境标志产品政府采购执行机制的通知》（财库〔2019〕9号）</w:t>
      </w:r>
      <w:r>
        <w:rPr>
          <w:rFonts w:hint="eastAsia" w:ascii="宋体" w:hAnsi="宋体" w:cs="宋体"/>
          <w:bCs/>
          <w:sz w:val="28"/>
          <w:szCs w:val="28"/>
          <w:lang w:val="en-US" w:eastAsia="zh-CN"/>
        </w:rPr>
        <w:t>规定，根据</w:t>
      </w:r>
      <w:r>
        <w:rPr>
          <w:rFonts w:hint="eastAsia" w:ascii="宋体" w:hAnsi="宋体" w:eastAsia="宋体" w:cs="宋体"/>
          <w:bCs/>
          <w:sz w:val="28"/>
          <w:szCs w:val="28"/>
        </w:rPr>
        <w:t>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C62EC07">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kern w:val="2"/>
          <w:sz w:val="28"/>
          <w:szCs w:val="28"/>
          <w:lang w:val="en-US" w:eastAsia="zh-CN" w:bidi="ar-SA"/>
        </w:rPr>
      </w:pPr>
      <w:r>
        <w:rPr>
          <w:rFonts w:hint="eastAsia" w:ascii="宋体" w:hAnsi="宋体" w:cs="宋体"/>
          <w:b/>
          <w:bCs/>
          <w:kern w:val="2"/>
          <w:sz w:val="28"/>
          <w:szCs w:val="28"/>
          <w:lang w:val="en-US" w:eastAsia="zh-CN" w:bidi="ar-SA"/>
        </w:rPr>
        <w:t>8.</w:t>
      </w:r>
      <w:r>
        <w:rPr>
          <w:rFonts w:hint="eastAsia" w:ascii="宋体" w:hAnsi="宋体" w:eastAsia="宋体" w:cs="宋体"/>
          <w:b/>
          <w:bCs/>
          <w:kern w:val="2"/>
          <w:sz w:val="28"/>
          <w:szCs w:val="28"/>
          <w:lang w:val="en-US" w:eastAsia="zh-CN" w:bidi="ar-SA"/>
        </w:rPr>
        <w:t>《财政部农业农村部国家乡村振兴局关于运用政府采购政策支持乡村产业振兴的通知》（财库〔2021〕19号）</w:t>
      </w:r>
    </w:p>
    <w:p w14:paraId="10C65FC1">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i w:val="0"/>
          <w:iCs w:val="0"/>
          <w:caps w:val="0"/>
          <w:color w:val="333333"/>
          <w:spacing w:val="0"/>
          <w:sz w:val="28"/>
          <w:szCs w:val="28"/>
          <w:shd w:val="clear" w:color="auto" w:fill="FFFFFF"/>
        </w:rPr>
      </w:pPr>
      <w:r>
        <w:rPr>
          <w:rFonts w:hint="eastAsia" w:ascii="宋体" w:hAnsi="宋体" w:eastAsia="宋体" w:cs="宋体"/>
          <w:b w:val="0"/>
          <w:bCs w:val="0"/>
          <w:i w:val="0"/>
          <w:iCs w:val="0"/>
          <w:caps w:val="0"/>
          <w:color w:val="333333"/>
          <w:spacing w:val="0"/>
          <w:sz w:val="28"/>
          <w:szCs w:val="28"/>
          <w:shd w:val="clear" w:color="auto" w:fill="FFFFFF"/>
          <w:lang w:val="en-US" w:eastAsia="zh-CN"/>
        </w:rPr>
        <w:t>根据</w:t>
      </w:r>
      <w:r>
        <w:rPr>
          <w:rFonts w:hint="eastAsia" w:ascii="宋体" w:hAnsi="宋体" w:eastAsia="宋体" w:cs="宋体"/>
          <w:b w:val="0"/>
          <w:bCs w:val="0"/>
          <w:kern w:val="2"/>
          <w:sz w:val="28"/>
          <w:szCs w:val="28"/>
          <w:lang w:val="en-US" w:eastAsia="zh-CN" w:bidi="ar-SA"/>
        </w:rPr>
        <w:t>《财政部农业农村部国家乡村振兴局关于运用政府采购政策支持乡村产业振兴的通知》（财库〔2021〕19号）</w:t>
      </w:r>
      <w:r>
        <w:rPr>
          <w:rFonts w:hint="eastAsia" w:ascii="宋体" w:hAnsi="宋体" w:cs="宋体"/>
          <w:b w:val="0"/>
          <w:bCs w:val="0"/>
          <w:kern w:val="2"/>
          <w:sz w:val="28"/>
          <w:szCs w:val="28"/>
          <w:lang w:val="en-US" w:eastAsia="zh-CN" w:bidi="ar-SA"/>
        </w:rPr>
        <w:t>规定，</w:t>
      </w:r>
      <w:r>
        <w:rPr>
          <w:rFonts w:hint="eastAsia" w:ascii="宋体" w:hAnsi="宋体" w:eastAsia="宋体" w:cs="宋体"/>
          <w:i w:val="0"/>
          <w:iCs w:val="0"/>
          <w:caps w:val="0"/>
          <w:color w:val="333333"/>
          <w:spacing w:val="0"/>
          <w:sz w:val="28"/>
          <w:szCs w:val="28"/>
          <w:shd w:val="clear" w:color="auto" w:fill="FFFFFF"/>
        </w:rPr>
        <w:t>自2021年起，各级预算单位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确因地域、相关政策限制等特殊原因难以完成10%预留份额任务的预算单位，可由中央主管预算单位或省级财政部门报经财政部(国库司)审核同意后，适当放宽预留比例要求。</w:t>
      </w:r>
    </w:p>
    <w:p w14:paraId="406405C4">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i w:val="0"/>
          <w:iCs w:val="0"/>
          <w:caps w:val="0"/>
          <w:color w:val="auto"/>
          <w:spacing w:val="0"/>
          <w:sz w:val="28"/>
          <w:szCs w:val="28"/>
          <w:shd w:val="clear" w:color="auto" w:fill="FFFFFF"/>
        </w:rPr>
      </w:pPr>
      <w:r>
        <w:rPr>
          <w:rFonts w:hint="eastAsia" w:ascii="宋体" w:hAnsi="宋体" w:cs="宋体"/>
          <w:b/>
          <w:bCs/>
          <w:i w:val="0"/>
          <w:iCs w:val="0"/>
          <w:caps w:val="0"/>
          <w:color w:val="auto"/>
          <w:spacing w:val="0"/>
          <w:sz w:val="28"/>
          <w:szCs w:val="28"/>
          <w:shd w:val="clear" w:color="auto" w:fill="FFFFFF"/>
          <w:lang w:val="en-US" w:eastAsia="zh-CN"/>
        </w:rPr>
        <w:t>9.</w:t>
      </w:r>
      <w:r>
        <w:rPr>
          <w:rFonts w:hint="eastAsia" w:ascii="宋体" w:hAnsi="宋体" w:eastAsia="宋体" w:cs="宋体"/>
          <w:b/>
          <w:bCs/>
          <w:i w:val="0"/>
          <w:iCs w:val="0"/>
          <w:caps w:val="0"/>
          <w:color w:val="auto"/>
          <w:spacing w:val="0"/>
          <w:sz w:val="28"/>
          <w:szCs w:val="28"/>
          <w:shd w:val="clear" w:color="auto" w:fill="FFFFFF"/>
        </w:rPr>
        <w:t>《陕西省财政厅关于加快推进我省中小企业政府采购信用融资工作的通知》（陕财办采〔2020〕15号）</w:t>
      </w:r>
    </w:p>
    <w:p w14:paraId="1C8E25D1">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27FD95B1">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i w:val="0"/>
          <w:iCs w:val="0"/>
          <w:caps w:val="0"/>
          <w:color w:val="333333"/>
          <w:spacing w:val="0"/>
          <w:sz w:val="28"/>
          <w:szCs w:val="28"/>
          <w:shd w:val="clear" w:color="auto" w:fill="FFFFFF"/>
        </w:rPr>
      </w:pPr>
      <w:r>
        <w:rPr>
          <w:rFonts w:hint="eastAsia" w:ascii="宋体" w:hAnsi="宋体" w:eastAsia="宋体" w:cs="宋体"/>
          <w:bCs/>
          <w:sz w:val="28"/>
          <w:szCs w:val="28"/>
        </w:rPr>
        <w:t>网址：</w:t>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HYPERLINK "http://www.ccgp-shaanxi.gov.cn/zcdservice/zcd/shanxi/" </w:instrText>
      </w:r>
      <w:r>
        <w:rPr>
          <w:rFonts w:hint="eastAsia" w:ascii="宋体" w:hAnsi="宋体" w:eastAsia="宋体" w:cs="宋体"/>
          <w:bCs/>
          <w:sz w:val="28"/>
          <w:szCs w:val="28"/>
        </w:rPr>
        <w:fldChar w:fldCharType="separate"/>
      </w:r>
      <w:r>
        <w:rPr>
          <w:rStyle w:val="29"/>
          <w:rFonts w:hint="eastAsia" w:ascii="宋体" w:hAnsi="宋体" w:eastAsia="宋体" w:cs="宋体"/>
          <w:bCs/>
          <w:sz w:val="28"/>
          <w:szCs w:val="28"/>
        </w:rPr>
        <w:t>http://www.ccgp-shaanxi.gov.cn/zcdservice/zcd/shanxi/</w:t>
      </w:r>
      <w:r>
        <w:rPr>
          <w:rFonts w:hint="eastAsia" w:ascii="宋体" w:hAnsi="宋体" w:eastAsia="宋体" w:cs="宋体"/>
          <w:bCs/>
          <w:sz w:val="28"/>
          <w:szCs w:val="28"/>
        </w:rPr>
        <w:fldChar w:fldCharType="end"/>
      </w:r>
    </w:p>
    <w:p w14:paraId="30EB1E22">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sz w:val="28"/>
          <w:szCs w:val="28"/>
        </w:rPr>
      </w:pPr>
      <w:r>
        <w:rPr>
          <w:rFonts w:hint="eastAsia" w:ascii="宋体" w:hAnsi="宋体" w:cs="宋体"/>
          <w:b/>
          <w:kern w:val="2"/>
          <w:sz w:val="28"/>
          <w:szCs w:val="28"/>
          <w:lang w:val="en-US" w:eastAsia="zh-CN" w:bidi="ar-SA"/>
        </w:rPr>
        <w:t>10</w:t>
      </w:r>
      <w:r>
        <w:rPr>
          <w:rFonts w:hint="eastAsia" w:ascii="宋体" w:hAnsi="宋体" w:eastAsia="宋体" w:cs="宋体"/>
          <w:b/>
          <w:kern w:val="2"/>
          <w:sz w:val="28"/>
          <w:szCs w:val="28"/>
          <w:lang w:val="en-US" w:eastAsia="zh-CN" w:bidi="ar-SA"/>
        </w:rPr>
        <w:t>.</w:t>
      </w:r>
      <w:r>
        <w:rPr>
          <w:rFonts w:hint="eastAsia" w:ascii="宋体" w:hAnsi="宋体" w:eastAsia="宋体" w:cs="宋体"/>
          <w:b/>
          <w:sz w:val="28"/>
          <w:szCs w:val="28"/>
        </w:rPr>
        <w:t>《关于进一步加大政府采购支持中小企业力度的通知》(财库〔2022〕19号)</w:t>
      </w:r>
    </w:p>
    <w:p w14:paraId="3ACC7655">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货物服务采购项目给予小微企业的价格扣除优惠，由财库〔</w:t>
      </w:r>
      <w:r>
        <w:rPr>
          <w:rFonts w:hint="eastAsia" w:ascii="宋体" w:hAnsi="宋体" w:eastAsia="宋体" w:cs="宋体"/>
          <w:bCs/>
          <w:sz w:val="28"/>
          <w:szCs w:val="28"/>
          <w:lang w:val="en-US"/>
        </w:rPr>
        <w:t>2020</w:t>
      </w:r>
      <w:r>
        <w:rPr>
          <w:rFonts w:hint="eastAsia" w:ascii="宋体" w:hAnsi="宋体" w:eastAsia="宋体" w:cs="宋体"/>
          <w:bCs/>
          <w:sz w:val="28"/>
          <w:szCs w:val="28"/>
        </w:rPr>
        <w:t>〕</w:t>
      </w:r>
      <w:r>
        <w:rPr>
          <w:rFonts w:hint="eastAsia" w:ascii="宋体" w:hAnsi="宋体" w:eastAsia="宋体" w:cs="宋体"/>
          <w:bCs/>
          <w:sz w:val="28"/>
          <w:szCs w:val="28"/>
          <w:lang w:val="en-US"/>
        </w:rPr>
        <w:t>46</w:t>
      </w:r>
      <w:r>
        <w:rPr>
          <w:rFonts w:hint="eastAsia" w:ascii="宋体" w:hAnsi="宋体" w:eastAsia="宋体" w:cs="宋体"/>
          <w:bCs/>
          <w:sz w:val="28"/>
          <w:szCs w:val="28"/>
        </w:rPr>
        <w:t>号文件规定的</w:t>
      </w:r>
      <w:r>
        <w:rPr>
          <w:rFonts w:hint="eastAsia" w:ascii="宋体" w:hAnsi="宋体" w:eastAsia="宋体" w:cs="宋体"/>
          <w:bCs/>
          <w:sz w:val="28"/>
          <w:szCs w:val="28"/>
          <w:lang w:val="en-US"/>
        </w:rPr>
        <w:t>6%</w:t>
      </w:r>
      <w:r>
        <w:rPr>
          <w:rFonts w:hint="eastAsia" w:ascii="宋体" w:hAnsi="宋体" w:eastAsia="宋体" w:cs="宋体"/>
          <w:bCs/>
          <w:sz w:val="28"/>
          <w:szCs w:val="28"/>
        </w:rPr>
        <w:t>—</w:t>
      </w:r>
      <w:r>
        <w:rPr>
          <w:rFonts w:hint="eastAsia" w:ascii="宋体" w:hAnsi="宋体" w:eastAsia="宋体" w:cs="宋体"/>
          <w:bCs/>
          <w:sz w:val="28"/>
          <w:szCs w:val="28"/>
          <w:lang w:val="en-US"/>
        </w:rPr>
        <w:t>10%</w:t>
      </w:r>
      <w:r>
        <w:rPr>
          <w:rFonts w:hint="eastAsia" w:ascii="宋体" w:hAnsi="宋体" w:eastAsia="宋体" w:cs="宋体"/>
          <w:bCs/>
          <w:sz w:val="28"/>
          <w:szCs w:val="28"/>
        </w:rPr>
        <w:t>提高至</w:t>
      </w:r>
      <w:r>
        <w:rPr>
          <w:rFonts w:hint="eastAsia" w:ascii="宋体" w:hAnsi="宋体" w:eastAsia="宋体" w:cs="宋体"/>
          <w:bCs/>
          <w:sz w:val="28"/>
          <w:szCs w:val="28"/>
          <w:lang w:val="en-US"/>
        </w:rPr>
        <w:t>10%</w:t>
      </w:r>
      <w:r>
        <w:rPr>
          <w:rFonts w:hint="eastAsia" w:ascii="宋体" w:hAnsi="宋体" w:eastAsia="宋体" w:cs="宋体"/>
          <w:bCs/>
          <w:sz w:val="28"/>
          <w:szCs w:val="28"/>
        </w:rPr>
        <w:t>—</w:t>
      </w:r>
      <w:r>
        <w:rPr>
          <w:rFonts w:hint="eastAsia" w:ascii="宋体" w:hAnsi="宋体" w:eastAsia="宋体" w:cs="宋体"/>
          <w:bCs/>
          <w:sz w:val="28"/>
          <w:szCs w:val="28"/>
          <w:lang w:val="en-US"/>
        </w:rPr>
        <w:t>20%</w:t>
      </w:r>
      <w:r>
        <w:rPr>
          <w:rFonts w:hint="eastAsia" w:ascii="宋体" w:hAnsi="宋体" w:eastAsia="宋体" w:cs="宋体"/>
          <w:bCs/>
          <w:sz w:val="28"/>
          <w:szCs w:val="28"/>
        </w:rPr>
        <w:t>。大中型企业与小微企业组成联合体或者大中型企业向小微企业分包的，评审优惠幅度由</w:t>
      </w:r>
      <w:r>
        <w:rPr>
          <w:rFonts w:hint="eastAsia" w:ascii="宋体" w:hAnsi="宋体" w:eastAsia="宋体" w:cs="宋体"/>
          <w:bCs/>
          <w:sz w:val="28"/>
          <w:szCs w:val="28"/>
          <w:lang w:val="en-US"/>
        </w:rPr>
        <w:t>2%</w:t>
      </w:r>
      <w:r>
        <w:rPr>
          <w:rFonts w:hint="eastAsia" w:ascii="宋体" w:hAnsi="宋体" w:eastAsia="宋体" w:cs="宋体"/>
          <w:bCs/>
          <w:sz w:val="28"/>
          <w:szCs w:val="28"/>
        </w:rPr>
        <w:t>—</w:t>
      </w:r>
      <w:r>
        <w:rPr>
          <w:rFonts w:hint="eastAsia" w:ascii="宋体" w:hAnsi="宋体" w:eastAsia="宋体" w:cs="宋体"/>
          <w:bCs/>
          <w:sz w:val="28"/>
          <w:szCs w:val="28"/>
          <w:lang w:val="en-US"/>
        </w:rPr>
        <w:t>3%</w:t>
      </w:r>
      <w:r>
        <w:rPr>
          <w:rFonts w:hint="eastAsia" w:ascii="宋体" w:hAnsi="宋体" w:eastAsia="宋体" w:cs="宋体"/>
          <w:bCs/>
          <w:sz w:val="28"/>
          <w:szCs w:val="28"/>
        </w:rPr>
        <w:t>提高至</w:t>
      </w:r>
      <w:r>
        <w:rPr>
          <w:rFonts w:hint="eastAsia" w:ascii="宋体" w:hAnsi="宋体" w:eastAsia="宋体" w:cs="宋体"/>
          <w:bCs/>
          <w:sz w:val="28"/>
          <w:szCs w:val="28"/>
          <w:lang w:val="en-US"/>
        </w:rPr>
        <w:t>4%</w:t>
      </w:r>
      <w:r>
        <w:rPr>
          <w:rFonts w:hint="eastAsia" w:ascii="宋体" w:hAnsi="宋体" w:eastAsia="宋体" w:cs="宋体"/>
          <w:bCs/>
          <w:sz w:val="28"/>
          <w:szCs w:val="28"/>
        </w:rPr>
        <w:t>—</w:t>
      </w:r>
      <w:r>
        <w:rPr>
          <w:rFonts w:hint="eastAsia" w:ascii="宋体" w:hAnsi="宋体" w:eastAsia="宋体" w:cs="宋体"/>
          <w:bCs/>
          <w:sz w:val="28"/>
          <w:szCs w:val="28"/>
          <w:lang w:val="en-US"/>
        </w:rPr>
        <w:t>6%</w:t>
      </w:r>
      <w:r>
        <w:rPr>
          <w:rFonts w:hint="eastAsia" w:ascii="宋体" w:hAnsi="宋体" w:eastAsia="宋体" w:cs="宋体"/>
          <w:bCs/>
          <w:sz w:val="28"/>
          <w:szCs w:val="28"/>
        </w:rPr>
        <w:t>。政府采购工程的价格评审优惠按照财库〔</w:t>
      </w:r>
      <w:r>
        <w:rPr>
          <w:rFonts w:hint="eastAsia" w:ascii="宋体" w:hAnsi="宋体" w:eastAsia="宋体" w:cs="宋体"/>
          <w:bCs/>
          <w:sz w:val="28"/>
          <w:szCs w:val="28"/>
          <w:lang w:val="en-US"/>
        </w:rPr>
        <w:t>2020</w:t>
      </w:r>
      <w:r>
        <w:rPr>
          <w:rFonts w:hint="eastAsia" w:ascii="宋体" w:hAnsi="宋体" w:eastAsia="宋体" w:cs="宋体"/>
          <w:bCs/>
          <w:sz w:val="28"/>
          <w:szCs w:val="28"/>
        </w:rPr>
        <w:t>〕</w:t>
      </w:r>
      <w:r>
        <w:rPr>
          <w:rFonts w:hint="eastAsia" w:ascii="宋体" w:hAnsi="宋体" w:eastAsia="宋体" w:cs="宋体"/>
          <w:bCs/>
          <w:sz w:val="28"/>
          <w:szCs w:val="28"/>
          <w:lang w:val="en-US"/>
        </w:rPr>
        <w:t>46</w:t>
      </w:r>
      <w:r>
        <w:rPr>
          <w:rFonts w:hint="eastAsia" w:ascii="宋体" w:hAnsi="宋体" w:eastAsia="宋体" w:cs="宋体"/>
          <w:bCs/>
          <w:sz w:val="28"/>
          <w:szCs w:val="28"/>
        </w:rPr>
        <w:t>号文件的规定执行。自本通知执行之日起发布采购公告或者发出采购邀请的货物服务采购项目，按照本通知规定的评审优惠幅度执行。</w:t>
      </w:r>
    </w:p>
    <w:p w14:paraId="72E7A494">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w:t>
      </w:r>
    </w:p>
    <w:p w14:paraId="1577BB1E">
      <w:pPr>
        <w:pStyle w:val="17"/>
        <w:keepNext w:val="0"/>
        <w:keepLines w:val="0"/>
        <w:pageBreakBefore w:val="0"/>
        <w:widowControl w:val="0"/>
        <w:kinsoku/>
        <w:wordWrap/>
        <w:topLinePunct w:val="0"/>
        <w:autoSpaceDE/>
        <w:autoSpaceDN/>
        <w:bidi w:val="0"/>
        <w:adjustRightInd/>
        <w:spacing w:line="360" w:lineRule="auto"/>
        <w:ind w:firstLine="562" w:firstLineChars="200"/>
        <w:rPr>
          <w:rFonts w:hint="eastAsia" w:ascii="宋体" w:hAnsi="宋体" w:eastAsia="宋体" w:cs="宋体"/>
          <w:b/>
          <w:kern w:val="2"/>
          <w:sz w:val="28"/>
          <w:szCs w:val="28"/>
          <w:lang w:val="en-US" w:eastAsia="zh-CN" w:bidi="ar-SA"/>
        </w:rPr>
      </w:pPr>
      <w:r>
        <w:rPr>
          <w:rFonts w:hint="eastAsia" w:ascii="宋体" w:hAnsi="宋体" w:cs="宋体"/>
          <w:b/>
          <w:bCs/>
          <w:sz w:val="28"/>
          <w:szCs w:val="28"/>
          <w:lang w:val="en-US" w:eastAsia="zh-CN"/>
        </w:rPr>
        <w:t>11.</w:t>
      </w:r>
      <w:r>
        <w:rPr>
          <w:rFonts w:hint="eastAsia" w:ascii="宋体" w:hAnsi="宋体" w:eastAsia="宋体" w:cs="宋体"/>
          <w:b/>
          <w:kern w:val="2"/>
          <w:sz w:val="28"/>
          <w:szCs w:val="28"/>
          <w:lang w:val="en-US" w:eastAsia="zh-CN" w:bidi="ar-SA"/>
        </w:rPr>
        <w:t>《陕西省财政厅关于印发&lt;陕西省中小企业政府采购信用融资办法&gt;的通知》（陕财办采〔2018〕23号）相关政策、业务流程、办理平台</w:t>
      </w:r>
    </w:p>
    <w:p w14:paraId="54DF9468">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6DB92764">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网址：</w:t>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HYPERLINK "http://www.ccgp-shaanxi.gov.cn/zcdservice/zcd/shanxi/" </w:instrText>
      </w:r>
      <w:r>
        <w:rPr>
          <w:rFonts w:hint="eastAsia" w:ascii="宋体" w:hAnsi="宋体" w:eastAsia="宋体" w:cs="宋体"/>
          <w:bCs/>
          <w:sz w:val="28"/>
          <w:szCs w:val="28"/>
        </w:rPr>
        <w:fldChar w:fldCharType="separate"/>
      </w:r>
      <w:r>
        <w:rPr>
          <w:rStyle w:val="29"/>
          <w:rFonts w:hint="eastAsia" w:ascii="宋体" w:hAnsi="宋体" w:eastAsia="宋体" w:cs="宋体"/>
          <w:bCs/>
          <w:sz w:val="28"/>
          <w:szCs w:val="28"/>
        </w:rPr>
        <w:t>http://www.ccgp-shaanxi.gov.cn/zcdservice/zcd/shanxi/</w:t>
      </w:r>
      <w:r>
        <w:rPr>
          <w:rFonts w:hint="eastAsia" w:ascii="宋体" w:hAnsi="宋体" w:eastAsia="宋体" w:cs="宋体"/>
          <w:bCs/>
          <w:sz w:val="28"/>
          <w:szCs w:val="28"/>
        </w:rPr>
        <w:fldChar w:fldCharType="end"/>
      </w:r>
    </w:p>
    <w:p w14:paraId="2C6B1FC1">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2" w:firstLineChars="200"/>
        <w:rPr>
          <w:rFonts w:hint="eastAsia" w:ascii="宋体" w:hAnsi="宋体" w:eastAsia="宋体" w:cs="宋体"/>
          <w:b/>
          <w:bCs/>
          <w:kern w:val="2"/>
          <w:sz w:val="28"/>
          <w:szCs w:val="28"/>
          <w:lang w:val="en-US" w:eastAsia="zh-CN" w:bidi="ar-SA"/>
        </w:rPr>
      </w:pPr>
      <w:r>
        <w:rPr>
          <w:rFonts w:hint="eastAsia" w:ascii="宋体" w:hAnsi="宋体" w:cs="宋体"/>
          <w:b/>
          <w:bCs/>
          <w:kern w:val="2"/>
          <w:sz w:val="28"/>
          <w:szCs w:val="28"/>
          <w:lang w:val="en-US" w:eastAsia="zh-CN" w:bidi="ar-SA"/>
        </w:rPr>
        <w:t>12</w:t>
      </w:r>
      <w:r>
        <w:rPr>
          <w:rFonts w:hint="eastAsia" w:ascii="宋体" w:hAnsi="宋体" w:eastAsia="宋体" w:cs="宋体"/>
          <w:b/>
          <w:bCs/>
          <w:kern w:val="2"/>
          <w:sz w:val="28"/>
          <w:szCs w:val="28"/>
          <w:lang w:val="en-US" w:eastAsia="zh-CN" w:bidi="ar-SA"/>
        </w:rPr>
        <w:t>.&lt;陕西省财政厅关于进一步落实政府采购支持中小企业相关政策的通知》(陕财办采(2023)3号)。</w:t>
      </w:r>
    </w:p>
    <w:p w14:paraId="6C4213A5">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采购限额标准以上，200万元以下的货物和服务采购项目、400万元以下的工程采购项目，适宜由中小企业提供的，应当专门面向中小企业采购。超过 200万元的货物和服务采购项目、超过400万元的工程采购项目中适宜由中小企业提供的，面向中小企业的预留份额今年阶段性提高至40%以上，其中预留给小微企业比例不低于70%。</w:t>
      </w:r>
    </w:p>
    <w:p w14:paraId="5F55FB8E">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未预留份额专门面向中小企业的货物服务采购项目，给予小微企业的价格扣除优惠提高至10%—20%；大中型企业与小微企业组成联合体或者大中型企业向小微企业分包的，对于货物服务采购项目联合协议或者分包意向协议约定小微企业的合同份额占到合同总金额30%以上的，价格扣除优惠提高至4%—6%。</w:t>
      </w:r>
    </w:p>
    <w:p w14:paraId="5D73616C">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2" w:firstLineChars="200"/>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13.《陕西省财政厅关于进一步优化政府采购营商环境有关事项的通知》(陕财办采(2023)4号)</w:t>
      </w:r>
    </w:p>
    <w:p w14:paraId="10F5629C">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2" w:firstLineChars="200"/>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14.《国务院办公厅关于在政府采购活动中实施本国产品标准及相关政策的通知》（国办发〔2025〕34号）</w:t>
      </w:r>
    </w:p>
    <w:p w14:paraId="05606320">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bCs/>
          <w:sz w:val="28"/>
          <w:szCs w:val="28"/>
          <w:lang w:val="en-US" w:eastAsia="zh-CN"/>
        </w:rPr>
      </w:pPr>
      <w:r>
        <w:rPr>
          <w:rFonts w:hint="eastAsia" w:ascii="宋体" w:hAnsi="宋体" w:cs="宋体"/>
          <w:bCs/>
          <w:sz w:val="28"/>
          <w:szCs w:val="28"/>
          <w:lang w:val="en-US" w:eastAsia="zh-CN"/>
        </w:rPr>
        <w:t xml:space="preserve">对本国产品的支持政策：政府采购活动中既有本国产品又有非本国产品参与竞争的，依法对本国产品给予价格评审优惠，对本国产品的报价给予20%的价格扣除，用扣除后的价格参与评审。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w:t>
      </w:r>
    </w:p>
    <w:p w14:paraId="44B2A056">
      <w:pPr>
        <w:keepNext w:val="0"/>
        <w:keepLines w:val="0"/>
        <w:pageBreakBefore w:val="0"/>
        <w:widowControl w:val="0"/>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bCs/>
          <w:sz w:val="28"/>
          <w:szCs w:val="28"/>
          <w:lang w:val="en-US" w:eastAsia="zh-CN"/>
        </w:rPr>
      </w:pPr>
      <w:r>
        <w:rPr>
          <w:rFonts w:hint="eastAsia" w:ascii="宋体" w:hAnsi="宋体" w:cs="宋体"/>
          <w:bCs/>
          <w:sz w:val="28"/>
          <w:szCs w:val="28"/>
          <w:lang w:val="en-US" w:eastAsia="zh-CN"/>
        </w:rPr>
        <w:t>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87EED8">
      <w:pPr>
        <w:tabs>
          <w:tab w:val="left" w:pos="1575"/>
        </w:tabs>
        <w:overflowPunct w:val="0"/>
        <w:spacing w:line="360" w:lineRule="auto"/>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15.关于推动解决政府采购异常低价问题的通知 财库〔2026〕2号</w:t>
      </w:r>
    </w:p>
    <w:p w14:paraId="3A55EEA8">
      <w:pPr>
        <w:keepNext w:val="0"/>
        <w:keepLines w:val="0"/>
        <w:pageBreakBefore w:val="0"/>
        <w:widowControl w:val="0"/>
        <w:tabs>
          <w:tab w:val="left" w:pos="1575"/>
        </w:tabs>
        <w:kinsoku/>
        <w:wordWrap/>
        <w:overflowPunct w:val="0"/>
        <w:topLinePunct w:val="0"/>
        <w:autoSpaceDE/>
        <w:autoSpaceDN/>
        <w:bidi w:val="0"/>
        <w:adjustRightInd/>
        <w:spacing w:line="360" w:lineRule="auto"/>
        <w:ind w:firstLine="540" w:firstLineChars="200"/>
        <w:rPr>
          <w:rFonts w:hint="eastAsia" w:ascii="宋体" w:hAnsi="宋体" w:cs="宋体"/>
          <w:bCs/>
          <w:sz w:val="28"/>
          <w:szCs w:val="28"/>
          <w:lang w:val="en-US" w:eastAsia="zh-CN"/>
        </w:rPr>
      </w:pPr>
      <w:r>
        <w:rPr>
          <w:rFonts w:hint="eastAsia" w:ascii="宋体" w:hAnsi="宋体" w:eastAsia="宋体" w:cs="宋体"/>
          <w:color w:val="000000"/>
          <w:sz w:val="27"/>
          <w:szCs w:val="27"/>
        </w:rPr>
        <w:t>（一）采购人应当在采购文件中明确，政府采购评审中出现下列情形之一的，评审委员会应当启动异常低价投标（响应）审查程序：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 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三）各级财政部门应当加强对评审专家的指导和监管，进一步压实评审专家的责任。财政部门在投诉处理、监督检查中发现评审委员会未按规定对异常低价开展审查的，依法予以纠正并追究评审专家的法律责任。 </w:t>
      </w:r>
    </w:p>
    <w:p w14:paraId="16415D1C">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2" w:firstLineChars="200"/>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w:t>
      </w:r>
      <w:r>
        <w:rPr>
          <w:rFonts w:hint="eastAsia" w:ascii="宋体" w:hAnsi="宋体" w:cs="宋体"/>
          <w:b/>
          <w:bCs/>
          <w:kern w:val="2"/>
          <w:sz w:val="28"/>
          <w:szCs w:val="28"/>
          <w:lang w:val="en-US" w:eastAsia="zh-CN" w:bidi="ar-SA"/>
        </w:rPr>
        <w:t>6</w:t>
      </w:r>
      <w:r>
        <w:rPr>
          <w:rFonts w:hint="eastAsia" w:ascii="宋体" w:hAnsi="宋体" w:eastAsia="宋体" w:cs="宋体"/>
          <w:b/>
          <w:bCs/>
          <w:kern w:val="2"/>
          <w:sz w:val="28"/>
          <w:szCs w:val="28"/>
          <w:lang w:val="en-US" w:eastAsia="zh-CN" w:bidi="ar-SA"/>
        </w:rPr>
        <w:t>.其他需要落实的政府采购政策。</w:t>
      </w:r>
    </w:p>
    <w:p w14:paraId="4456571C">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2" w:firstLineChars="200"/>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w:t>
      </w:r>
      <w:r>
        <w:rPr>
          <w:rFonts w:hint="eastAsia" w:ascii="宋体" w:hAnsi="宋体" w:cs="宋体"/>
          <w:b/>
          <w:bCs/>
          <w:kern w:val="2"/>
          <w:sz w:val="28"/>
          <w:szCs w:val="28"/>
          <w:lang w:val="en-US" w:eastAsia="zh-CN" w:bidi="ar-SA"/>
        </w:rPr>
        <w:t>7</w:t>
      </w:r>
      <w:r>
        <w:rPr>
          <w:rFonts w:hint="eastAsia" w:ascii="宋体" w:hAnsi="宋体" w:eastAsia="宋体" w:cs="宋体"/>
          <w:b/>
          <w:bCs/>
          <w:kern w:val="2"/>
          <w:sz w:val="28"/>
          <w:szCs w:val="28"/>
          <w:lang w:val="en-US" w:eastAsia="zh-CN" w:bidi="ar-SA"/>
        </w:rPr>
        <w:t>.关于产品和服务</w:t>
      </w:r>
    </w:p>
    <w:p w14:paraId="6601A4A6">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1、所有产品必须具有在中国境内法定许可的生产及销售资格，且为全新制造商制造，其核心关键部分为近 10 个月内所生产的非淘汰类产品；属于《中华人民共和国实施强制性产品认证的产品目录》的产品，就不能提供超出此目录范畴外的替代品，此外，还须同时具备国家认监委颁布《中国强制认证》（CCC 认证）。</w:t>
      </w:r>
    </w:p>
    <w:p w14:paraId="49626824">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2、采购的产品属于政府采购节能产品、环境标志产品品目清单范围的， 投标人需提供国家确定的认证机构出具的、处于有效期之内的节能产品、环境标志产品认证证书，对获得证书的产品实施政府优先采购或强制采购。</w:t>
      </w:r>
    </w:p>
    <w:p w14:paraId="6BEA5D54">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3、主机设备要有标准配置清单，使用操作及安全须知等重要资料应附有中文说明；国内制造的产品必须同时具备出厂合格证和相关检测报告。购置的计算机设备必须配有正版合法的经采购人认可的操作系统和软件。</w:t>
      </w:r>
    </w:p>
    <w:p w14:paraId="5E95D009">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4、信息安全产品应当获得国家信息安全认证，并可提供由中国信息安全认证中心按照国家标准认证颁发的有效认证证书。</w:t>
      </w:r>
    </w:p>
    <w:p w14:paraId="478786E4">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5、根据《政府采购进口产品管理办法》（财库〔2007〕119 号）与《关于政府采购进口产品管理有关问题的通知》（财办库[2008]248 号）的有关规定，未经核准同意，投标人投标时必须提供本国产品，投标人以进口产品参与投标的，将作无效投标处理。</w:t>
      </w:r>
    </w:p>
    <w:p w14:paraId="47F14AA7">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6、如招标文件中已说明，经政府采购管理部门审核同意，允许部分或全部产品采购进口产品，投标人既可提供本国产品，也可以提供进口产品。在提供的进口产品中，优先采购向我国企业转让技术、与我国企业签订消化吸收再创新方案的投标人的进口产品。进口产品必须同时具备原产地证明、中国商检证明及合法进货渠道全套单证。</w:t>
      </w:r>
    </w:p>
    <w:p w14:paraId="6E4DD817">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2" w:firstLineChars="200"/>
        <w:rPr>
          <w:rFonts w:hint="eastAsia" w:ascii="宋体" w:hAnsi="宋体" w:cs="宋体"/>
          <w:b/>
          <w:bCs/>
          <w:i w:val="0"/>
          <w:iCs w:val="0"/>
          <w:caps w:val="0"/>
          <w:color w:val="auto"/>
          <w:spacing w:val="0"/>
          <w:sz w:val="28"/>
          <w:szCs w:val="28"/>
          <w:shd w:val="clear" w:color="auto" w:fill="FFFFFF"/>
          <w:lang w:val="en-US" w:eastAsia="zh-CN"/>
        </w:rPr>
      </w:pPr>
      <w:bookmarkStart w:id="195" w:name="（七）关于同一品牌产品的处理"/>
      <w:bookmarkEnd w:id="195"/>
      <w:r>
        <w:rPr>
          <w:rFonts w:hint="eastAsia" w:ascii="宋体" w:hAnsi="宋体" w:cs="宋体"/>
          <w:b/>
          <w:bCs/>
          <w:i w:val="0"/>
          <w:iCs w:val="0"/>
          <w:caps w:val="0"/>
          <w:color w:val="auto"/>
          <w:spacing w:val="0"/>
          <w:sz w:val="28"/>
          <w:szCs w:val="28"/>
          <w:shd w:val="clear" w:color="auto" w:fill="FFFFFF"/>
          <w:lang w:val="en-US" w:eastAsia="zh-CN"/>
        </w:rPr>
        <w:t>18、关于同一品牌产品的处理</w:t>
      </w:r>
    </w:p>
    <w:p w14:paraId="678ACFA0">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1、单一产品采购项目中，提供相同品牌的产品的不同投标人参加同一合同项下投标的，按以下处理：</w:t>
      </w:r>
    </w:p>
    <w:p w14:paraId="7FB7FC84">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采用最低评标价法的采购项目，提供相同品牌产品的不同投标人参加同一合同项下投标的，以其中通过资格审查、符合性审查且投标报价最低的参加评标；报价相同的，由评标委员会按照技术方案、售后服务等内容确定一个参加评标的投标人，其他投标无效。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投标报价最低的方式确定一个获得中标人推荐资格， 其他同品牌投标人不作为中标候选人。</w:t>
      </w:r>
    </w:p>
    <w:p w14:paraId="0135AD39">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2、非单一产品采购项目，采购人将根据采购项目技术构成、产品价格比重等因素确定核心产品（可能不止一种），并在招标文件中载明。提供相同品牌的核心产品的不同投标人参加同一合同项下投标的，按以下处理：</w:t>
      </w:r>
    </w:p>
    <w:p w14:paraId="728FEAD1">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采用最低评标价法的采购项目，提供相同品牌核心产品的不同 投标人参加同一合同项下投标的，以其中通过资格审查、符合性审查且投标报价最低的参加评标；报价相同的，由评标委员会按照技术方案、售后服务等内容确定一个参加评标的投标人，其他投标无效。使用综合评分法的采购项目，提供相同品牌核心产品且通过资 格审查、符合性审查的不同投标人参加同一合同项下投标的，按一家投标人计算，评审后得分最高的同品牌投标人获得中标人推荐资格；评审得分相同的，由评标委员会按照投标报价最低的方式确定一个获得中标人推荐资格，其他同品牌投标人不作为中标候选人。核心产品为两个以上时，多家投标人提供的核心产品有部分采用或全部采用相同品牌的，按一家投标人计算。</w:t>
      </w:r>
    </w:p>
    <w:p w14:paraId="323E4E53">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2" w:firstLineChars="200"/>
        <w:rPr>
          <w:rFonts w:hint="eastAsia" w:ascii="宋体" w:hAnsi="宋体" w:cs="宋体"/>
          <w:b/>
          <w:bCs/>
          <w:i w:val="0"/>
          <w:iCs w:val="0"/>
          <w:caps w:val="0"/>
          <w:color w:val="auto"/>
          <w:spacing w:val="0"/>
          <w:sz w:val="28"/>
          <w:szCs w:val="28"/>
          <w:shd w:val="clear" w:color="auto" w:fill="FFFFFF"/>
          <w:lang w:val="en-US" w:eastAsia="zh-CN"/>
        </w:rPr>
      </w:pPr>
      <w:bookmarkStart w:id="196" w:name="（八）知识产权与保密事项"/>
      <w:bookmarkEnd w:id="196"/>
      <w:r>
        <w:rPr>
          <w:rFonts w:hint="eastAsia" w:ascii="宋体" w:hAnsi="宋体" w:cs="宋体"/>
          <w:b/>
          <w:bCs/>
          <w:i w:val="0"/>
          <w:iCs w:val="0"/>
          <w:caps w:val="0"/>
          <w:color w:val="auto"/>
          <w:spacing w:val="0"/>
          <w:sz w:val="28"/>
          <w:szCs w:val="28"/>
          <w:shd w:val="clear" w:color="auto" w:fill="FFFFFF"/>
          <w:lang w:val="en-US" w:eastAsia="zh-CN"/>
        </w:rPr>
        <w:t>19、知识产权与保密事项</w:t>
      </w:r>
    </w:p>
    <w:p w14:paraId="12CE66D4">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560" w:firstLineChars="200"/>
        <w:rPr>
          <w:rFonts w:hint="eastAsia" w:ascii="宋体" w:hAnsi="宋体" w:cs="宋体"/>
          <w:i w:val="0"/>
          <w:iCs w:val="0"/>
          <w:caps w:val="0"/>
          <w:color w:val="auto"/>
          <w:spacing w:val="0"/>
          <w:sz w:val="28"/>
          <w:szCs w:val="28"/>
          <w:shd w:val="clear" w:color="auto" w:fill="FFFFFF"/>
          <w:lang w:val="en-US" w:eastAsia="zh-CN"/>
        </w:rPr>
      </w:pPr>
      <w:r>
        <w:rPr>
          <w:rFonts w:hint="eastAsia" w:ascii="宋体" w:hAnsi="宋体" w:cs="宋体"/>
          <w:i w:val="0"/>
          <w:iCs w:val="0"/>
          <w:caps w:val="0"/>
          <w:color w:val="auto"/>
          <w:spacing w:val="0"/>
          <w:sz w:val="28"/>
          <w:szCs w:val="28"/>
          <w:shd w:val="clear" w:color="auto" w:fill="FFFFFF"/>
          <w:lang w:val="en-US" w:eastAsia="zh-CN"/>
        </w:rPr>
        <w:t>1、所有涉及知识产权的产品及设计，投标人必须确保采购人拥有其合法的、不受限制的无偿使用权，并免受任何侵权诉讼或索偿，否则，由此产生的一切经济损失和法律责任由投标人承担。</w:t>
      </w:r>
    </w:p>
    <w:p w14:paraId="1ED0644E">
      <w:pPr>
        <w:keepNext w:val="0"/>
        <w:keepLines w:val="0"/>
        <w:pageBreakBefore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cs="宋体"/>
          <w:i w:val="0"/>
          <w:iCs w:val="0"/>
          <w:caps w:val="0"/>
          <w:color w:val="auto"/>
          <w:spacing w:val="0"/>
          <w:sz w:val="28"/>
          <w:szCs w:val="28"/>
          <w:shd w:val="clear" w:color="auto" w:fill="FFFFFF"/>
          <w:lang w:val="en-US" w:eastAsia="zh-CN"/>
        </w:rPr>
        <w:t>2、由采购人向投标人提供的用户需求书、图纸、样品、模型、模件和所有资料，投标人获得后，应对其保密。除非采购人同意，投标人不得向第三方透露或将其用于本次投标以外的任何用途。开标后，若采购人有要求，投标人须归还采购人认为需保密的文件和资料，并销毁所有相应的备份文件及资料。</w:t>
      </w:r>
    </w:p>
    <w:p w14:paraId="0AC32D16">
      <w:pPr>
        <w:bidi w:val="0"/>
      </w:pPr>
    </w:p>
    <w:p w14:paraId="689FA213">
      <w:pPr>
        <w:bidi w:val="0"/>
      </w:pPr>
    </w:p>
    <w:p w14:paraId="5F54B74D">
      <w:pPr>
        <w:bidi w:val="0"/>
      </w:pPr>
    </w:p>
    <w:p w14:paraId="3ED6AA81">
      <w:pPr>
        <w:bidi w:val="0"/>
      </w:pPr>
    </w:p>
    <w:p w14:paraId="29A1E12E">
      <w:pPr>
        <w:bidi w:val="0"/>
      </w:pPr>
    </w:p>
    <w:p w14:paraId="73FBE745">
      <w:pPr>
        <w:bidi w:val="0"/>
      </w:pPr>
    </w:p>
    <w:p w14:paraId="323A05F8">
      <w:pPr>
        <w:bidi w:val="0"/>
      </w:pPr>
    </w:p>
    <w:p w14:paraId="4209BF3A">
      <w:pPr>
        <w:bidi w:val="0"/>
      </w:pPr>
    </w:p>
    <w:p w14:paraId="59F8D745">
      <w:pPr>
        <w:bidi w:val="0"/>
      </w:pPr>
    </w:p>
    <w:p w14:paraId="7245CEAB">
      <w:pPr>
        <w:bidi w:val="0"/>
      </w:pPr>
    </w:p>
    <w:p w14:paraId="6C8D9E3E">
      <w:pPr>
        <w:bidi w:val="0"/>
      </w:pPr>
    </w:p>
    <w:p w14:paraId="2990F17C">
      <w:pPr>
        <w:bidi w:val="0"/>
      </w:pPr>
    </w:p>
    <w:p w14:paraId="357B0168">
      <w:pPr>
        <w:bidi w:val="0"/>
      </w:pPr>
    </w:p>
    <w:p w14:paraId="1625FA59">
      <w:pPr>
        <w:bidi w:val="0"/>
      </w:pPr>
    </w:p>
    <w:p w14:paraId="13AAC6F5">
      <w:pPr>
        <w:bidi w:val="0"/>
      </w:pPr>
    </w:p>
    <w:p w14:paraId="2D7FBB0A">
      <w:pPr>
        <w:bidi w:val="0"/>
      </w:pPr>
    </w:p>
    <w:p w14:paraId="5A05F435">
      <w:pPr>
        <w:bidi w:val="0"/>
      </w:pPr>
    </w:p>
    <w:p w14:paraId="2B474B77">
      <w:pPr>
        <w:bidi w:val="0"/>
      </w:pPr>
    </w:p>
    <w:p w14:paraId="7852298B">
      <w:pPr>
        <w:bidi w:val="0"/>
      </w:pPr>
    </w:p>
    <w:p w14:paraId="7CC9735A">
      <w:pPr>
        <w:bidi w:val="0"/>
      </w:pPr>
    </w:p>
    <w:p w14:paraId="4DD79A43">
      <w:pPr>
        <w:bidi w:val="0"/>
      </w:pPr>
    </w:p>
    <w:p w14:paraId="4F27206F">
      <w:pPr>
        <w:bidi w:val="0"/>
      </w:pPr>
    </w:p>
    <w:p w14:paraId="25D83504">
      <w:pPr>
        <w:bidi w:val="0"/>
      </w:pPr>
    </w:p>
    <w:p w14:paraId="5535912D">
      <w:pPr>
        <w:bidi w:val="0"/>
      </w:pPr>
    </w:p>
    <w:p w14:paraId="10A0302A">
      <w:pPr>
        <w:bidi w:val="0"/>
      </w:pPr>
    </w:p>
    <w:p w14:paraId="291FD4BE">
      <w:pPr>
        <w:bidi w:val="0"/>
      </w:pPr>
    </w:p>
    <w:p w14:paraId="16BF404F">
      <w:pPr>
        <w:bidi w:val="0"/>
      </w:pPr>
    </w:p>
    <w:p w14:paraId="0DDAF645">
      <w:pPr>
        <w:bidi w:val="0"/>
      </w:pPr>
    </w:p>
    <w:p w14:paraId="36341F63">
      <w:pPr>
        <w:bidi w:val="0"/>
      </w:pPr>
    </w:p>
    <w:p w14:paraId="68B04618">
      <w:pPr>
        <w:bidi w:val="0"/>
      </w:pPr>
    </w:p>
    <w:p w14:paraId="6815C1D6">
      <w:pPr>
        <w:bidi w:val="0"/>
      </w:pPr>
    </w:p>
    <w:p w14:paraId="6D518998">
      <w:pPr>
        <w:bidi w:val="0"/>
      </w:pPr>
    </w:p>
    <w:p w14:paraId="63C8A204">
      <w:pPr>
        <w:bidi w:val="0"/>
      </w:pPr>
    </w:p>
    <w:p w14:paraId="490B7BFF">
      <w:pPr>
        <w:bidi w:val="0"/>
      </w:pPr>
    </w:p>
    <w:p w14:paraId="21A2EAF5">
      <w:pPr>
        <w:bidi w:val="0"/>
      </w:pPr>
    </w:p>
    <w:p w14:paraId="1922982D">
      <w:pPr>
        <w:spacing w:line="360" w:lineRule="auto"/>
        <w:outlineLvl w:val="1"/>
        <w:rPr>
          <w:rFonts w:ascii="宋体" w:hAnsi="宋体" w:cs="宋体"/>
          <w:b/>
          <w:color w:val="000000"/>
          <w:sz w:val="28"/>
          <w:szCs w:val="28"/>
        </w:rPr>
      </w:pPr>
      <w:r>
        <w:rPr>
          <w:rFonts w:ascii="宋体" w:hAnsi="宋体" w:cs="宋体"/>
          <w:b/>
          <w:color w:val="000000"/>
          <w:sz w:val="28"/>
          <w:szCs w:val="28"/>
        </w:rPr>
        <w:t>附件A:废标条件</w:t>
      </w:r>
      <w:bookmarkEnd w:id="183"/>
      <w:bookmarkEnd w:id="184"/>
      <w:bookmarkEnd w:id="185"/>
      <w:bookmarkEnd w:id="186"/>
      <w:bookmarkEnd w:id="187"/>
      <w:bookmarkEnd w:id="188"/>
      <w:bookmarkEnd w:id="189"/>
      <w:bookmarkEnd w:id="190"/>
      <w:bookmarkEnd w:id="191"/>
      <w:bookmarkEnd w:id="192"/>
      <w:bookmarkEnd w:id="193"/>
      <w:bookmarkEnd w:id="194"/>
    </w:p>
    <w:p w14:paraId="0F1D2D12">
      <w:pPr>
        <w:spacing w:line="360" w:lineRule="auto"/>
        <w:jc w:val="center"/>
        <w:outlineLvl w:val="1"/>
        <w:rPr>
          <w:rFonts w:ascii="宋体" w:hAnsi="宋体" w:cs="宋体"/>
          <w:b/>
          <w:color w:val="000000"/>
          <w:sz w:val="28"/>
          <w:szCs w:val="28"/>
        </w:rPr>
      </w:pPr>
      <w:bookmarkStart w:id="197" w:name="_Toc23002"/>
      <w:r>
        <w:rPr>
          <w:rFonts w:ascii="宋体" w:hAnsi="宋体" w:cs="宋体"/>
          <w:b/>
          <w:color w:val="000000"/>
          <w:sz w:val="28"/>
          <w:szCs w:val="28"/>
        </w:rPr>
        <w:t>废 标 条 件</w:t>
      </w:r>
      <w:bookmarkEnd w:id="197"/>
    </w:p>
    <w:p w14:paraId="033EDAD2">
      <w:pPr>
        <w:spacing w:line="360" w:lineRule="auto"/>
        <w:rPr>
          <w:rFonts w:ascii="宋体" w:hAnsi="宋体" w:cs="宋体"/>
          <w:color w:val="000000"/>
          <w:spacing w:val="4"/>
          <w:sz w:val="28"/>
          <w:szCs w:val="28"/>
        </w:rPr>
      </w:pPr>
      <w:r>
        <w:rPr>
          <w:rFonts w:ascii="宋体" w:hAnsi="宋体" w:cs="宋体"/>
          <w:color w:val="000000"/>
          <w:spacing w:val="4"/>
          <w:sz w:val="28"/>
          <w:szCs w:val="28"/>
        </w:rPr>
        <w:t>A0. 总  则</w:t>
      </w:r>
    </w:p>
    <w:p w14:paraId="31092E47">
      <w:pPr>
        <w:spacing w:line="360" w:lineRule="auto"/>
        <w:ind w:firstLine="576" w:firstLineChars="200"/>
        <w:rPr>
          <w:rFonts w:ascii="宋体" w:hAnsi="宋体" w:cs="宋体"/>
          <w:color w:val="000000"/>
          <w:spacing w:val="4"/>
          <w:sz w:val="28"/>
          <w:szCs w:val="28"/>
        </w:rPr>
      </w:pPr>
      <w:r>
        <w:rPr>
          <w:rFonts w:ascii="宋体" w:hAnsi="宋体" w:cs="宋体"/>
          <w:color w:val="000000"/>
          <w:spacing w:val="4"/>
          <w:sz w:val="28"/>
          <w:szCs w:val="28"/>
        </w:rPr>
        <w:t>本附件所集中所示的否决投标条件，是本章“评标办法”的组成部分，是对本章正文部分所归定否决投标条件的总结和补充，如果出现相互矛盾的情况，以本章正文部分的规定为准。</w:t>
      </w:r>
    </w:p>
    <w:p w14:paraId="27231078">
      <w:pPr>
        <w:spacing w:line="360" w:lineRule="auto"/>
        <w:rPr>
          <w:rFonts w:ascii="宋体" w:hAnsi="宋体" w:cs="宋体"/>
          <w:color w:val="000000"/>
          <w:spacing w:val="4"/>
          <w:sz w:val="28"/>
          <w:szCs w:val="28"/>
        </w:rPr>
      </w:pPr>
      <w:r>
        <w:rPr>
          <w:rFonts w:ascii="宋体" w:hAnsi="宋体" w:cs="宋体"/>
          <w:color w:val="000000"/>
          <w:spacing w:val="4"/>
          <w:sz w:val="28"/>
          <w:szCs w:val="28"/>
        </w:rPr>
        <w:t>A1. 否决投标条件</w:t>
      </w:r>
    </w:p>
    <w:p w14:paraId="73FC3F16">
      <w:pPr>
        <w:spacing w:line="360" w:lineRule="auto"/>
        <w:rPr>
          <w:rFonts w:ascii="宋体" w:hAnsi="宋体" w:cs="宋体"/>
          <w:color w:val="000000"/>
          <w:spacing w:val="4"/>
          <w:sz w:val="28"/>
          <w:szCs w:val="28"/>
        </w:rPr>
      </w:pPr>
      <w:r>
        <w:rPr>
          <w:rFonts w:ascii="宋体" w:hAnsi="宋体" w:cs="宋体"/>
          <w:color w:val="000000"/>
          <w:spacing w:val="4"/>
          <w:sz w:val="28"/>
          <w:szCs w:val="28"/>
        </w:rPr>
        <w:t>供应商或其响应文件有下列情形之一的，否决其投标：</w:t>
      </w:r>
    </w:p>
    <w:p w14:paraId="1F4B697E">
      <w:pPr>
        <w:spacing w:line="360" w:lineRule="auto"/>
        <w:rPr>
          <w:rFonts w:ascii="宋体" w:hAnsi="宋体" w:cs="宋体"/>
          <w:color w:val="000000"/>
          <w:spacing w:val="4"/>
          <w:sz w:val="28"/>
          <w:szCs w:val="28"/>
        </w:rPr>
      </w:pPr>
      <w:r>
        <w:rPr>
          <w:rFonts w:ascii="宋体" w:hAnsi="宋体" w:cs="宋体"/>
          <w:color w:val="000000"/>
          <w:spacing w:val="4"/>
          <w:sz w:val="28"/>
          <w:szCs w:val="28"/>
        </w:rPr>
        <w:t>（1）投标单位未经过正常渠道领取</w:t>
      </w:r>
      <w:r>
        <w:rPr>
          <w:rFonts w:ascii="宋体" w:hAnsi="宋体" w:cs="宋体"/>
          <w:color w:val="000000"/>
          <w:sz w:val="28"/>
          <w:szCs w:val="28"/>
        </w:rPr>
        <w:t>竞争性磋商文件</w:t>
      </w:r>
      <w:r>
        <w:rPr>
          <w:rFonts w:ascii="宋体" w:hAnsi="宋体" w:cs="宋体"/>
          <w:color w:val="000000"/>
          <w:spacing w:val="4"/>
          <w:sz w:val="28"/>
          <w:szCs w:val="28"/>
        </w:rPr>
        <w:t>，或投标单位名称与领取</w:t>
      </w:r>
      <w:r>
        <w:rPr>
          <w:rFonts w:ascii="宋体" w:hAnsi="宋体" w:cs="宋体"/>
          <w:color w:val="000000"/>
          <w:sz w:val="28"/>
          <w:szCs w:val="28"/>
        </w:rPr>
        <w:t>竞争性磋商文件</w:t>
      </w:r>
      <w:r>
        <w:rPr>
          <w:rFonts w:ascii="宋体" w:hAnsi="宋体" w:cs="宋体"/>
          <w:color w:val="000000"/>
          <w:spacing w:val="4"/>
          <w:sz w:val="28"/>
          <w:szCs w:val="28"/>
        </w:rPr>
        <w:t>时登记的投标单位名称不符的；</w:t>
      </w:r>
    </w:p>
    <w:p w14:paraId="3A52E21F">
      <w:pPr>
        <w:spacing w:line="360" w:lineRule="auto"/>
        <w:rPr>
          <w:rFonts w:ascii="宋体" w:hAnsi="宋体" w:cs="宋体"/>
          <w:color w:val="000000"/>
          <w:spacing w:val="4"/>
          <w:sz w:val="28"/>
          <w:szCs w:val="28"/>
        </w:rPr>
      </w:pPr>
      <w:r>
        <w:rPr>
          <w:rFonts w:ascii="宋体" w:hAnsi="宋体" w:cs="宋体"/>
          <w:color w:val="000000"/>
          <w:spacing w:val="4"/>
          <w:sz w:val="28"/>
          <w:szCs w:val="28"/>
        </w:rPr>
        <w:t>（2）未</w:t>
      </w:r>
      <w:r>
        <w:rPr>
          <w:rFonts w:ascii="宋体" w:hAnsi="宋体" w:cs="宋体"/>
          <w:color w:val="000000"/>
          <w:sz w:val="28"/>
          <w:szCs w:val="28"/>
        </w:rPr>
        <w:t>竞争性磋商文件</w:t>
      </w:r>
      <w:r>
        <w:rPr>
          <w:rFonts w:ascii="宋体" w:hAnsi="宋体" w:cs="宋体"/>
          <w:color w:val="000000"/>
          <w:spacing w:val="4"/>
          <w:sz w:val="28"/>
          <w:szCs w:val="28"/>
        </w:rPr>
        <w:t>规定要求密封、签署、盖章的；无响应有效期或有效期达不到</w:t>
      </w:r>
      <w:r>
        <w:rPr>
          <w:rFonts w:ascii="宋体" w:hAnsi="宋体" w:cs="宋体"/>
          <w:color w:val="000000"/>
          <w:sz w:val="28"/>
          <w:szCs w:val="28"/>
        </w:rPr>
        <w:t>竞争性磋商文件</w:t>
      </w:r>
      <w:r>
        <w:rPr>
          <w:rFonts w:ascii="宋体" w:hAnsi="宋体" w:cs="宋体"/>
          <w:color w:val="000000"/>
          <w:spacing w:val="4"/>
          <w:sz w:val="28"/>
          <w:szCs w:val="28"/>
        </w:rPr>
        <w:t>要求的；</w:t>
      </w:r>
    </w:p>
    <w:p w14:paraId="57F862BC">
      <w:pPr>
        <w:spacing w:line="360" w:lineRule="auto"/>
        <w:rPr>
          <w:rFonts w:ascii="宋体" w:hAnsi="宋体" w:cs="宋体"/>
          <w:color w:val="000000"/>
          <w:spacing w:val="4"/>
          <w:sz w:val="28"/>
          <w:szCs w:val="28"/>
        </w:rPr>
      </w:pPr>
      <w:r>
        <w:rPr>
          <w:rFonts w:ascii="宋体" w:hAnsi="宋体" w:cs="宋体"/>
          <w:color w:val="000000"/>
          <w:spacing w:val="4"/>
          <w:sz w:val="28"/>
          <w:szCs w:val="28"/>
        </w:rPr>
        <w:t>（3）响应文件未按照响应文件格式及内容要求填写的；</w:t>
      </w:r>
    </w:p>
    <w:p w14:paraId="1583EC98">
      <w:pPr>
        <w:spacing w:line="360" w:lineRule="auto"/>
        <w:rPr>
          <w:rFonts w:ascii="宋体" w:hAnsi="宋体" w:cs="宋体"/>
          <w:color w:val="000000"/>
          <w:spacing w:val="4"/>
          <w:sz w:val="28"/>
          <w:szCs w:val="28"/>
        </w:rPr>
      </w:pPr>
      <w:r>
        <w:rPr>
          <w:rFonts w:ascii="宋体" w:hAnsi="宋体" w:cs="宋体"/>
          <w:color w:val="000000"/>
          <w:spacing w:val="4"/>
          <w:sz w:val="28"/>
          <w:szCs w:val="28"/>
        </w:rPr>
        <w:t>（4）投标单位针对同一项目递交两份或多份内容不同的响应文件，未书面声明哪一份是有效的或出现选择性报价的；</w:t>
      </w:r>
    </w:p>
    <w:p w14:paraId="0EA8BEBB">
      <w:pPr>
        <w:spacing w:line="360" w:lineRule="auto"/>
        <w:rPr>
          <w:rFonts w:ascii="宋体" w:hAnsi="宋体" w:cs="宋体"/>
          <w:color w:val="000000"/>
          <w:spacing w:val="4"/>
          <w:sz w:val="28"/>
          <w:szCs w:val="28"/>
        </w:rPr>
      </w:pPr>
      <w:r>
        <w:rPr>
          <w:rFonts w:ascii="宋体" w:hAnsi="宋体" w:cs="宋体"/>
          <w:color w:val="000000"/>
          <w:spacing w:val="4"/>
          <w:sz w:val="28"/>
          <w:szCs w:val="28"/>
        </w:rPr>
        <w:t>（5）未按</w:t>
      </w:r>
      <w:r>
        <w:rPr>
          <w:rFonts w:ascii="宋体" w:hAnsi="宋体" w:cs="宋体"/>
          <w:color w:val="000000"/>
          <w:sz w:val="28"/>
          <w:szCs w:val="28"/>
        </w:rPr>
        <w:t>竞争性磋商文件</w:t>
      </w:r>
      <w:r>
        <w:rPr>
          <w:rFonts w:ascii="宋体" w:hAnsi="宋体" w:cs="宋体"/>
          <w:color w:val="000000"/>
          <w:spacing w:val="4"/>
          <w:sz w:val="28"/>
          <w:szCs w:val="28"/>
        </w:rPr>
        <w:t>要求提供资格证明文件或提供的缺项；</w:t>
      </w:r>
    </w:p>
    <w:p w14:paraId="6981EA0C">
      <w:pPr>
        <w:spacing w:line="360" w:lineRule="auto"/>
        <w:rPr>
          <w:rFonts w:ascii="宋体" w:hAnsi="宋体" w:cs="宋体"/>
          <w:color w:val="000000"/>
          <w:spacing w:val="4"/>
          <w:sz w:val="28"/>
          <w:szCs w:val="28"/>
        </w:rPr>
      </w:pPr>
      <w:r>
        <w:rPr>
          <w:rFonts w:ascii="宋体" w:hAnsi="宋体" w:cs="宋体"/>
          <w:color w:val="000000"/>
          <w:spacing w:val="4"/>
          <w:sz w:val="28"/>
          <w:szCs w:val="28"/>
        </w:rPr>
        <w:t>（6）提供虚假资质、虚假证明（包括第三方提供的虚假证明）的，除按无效文件处理外，还将按照有关规定进行处罚；</w:t>
      </w:r>
    </w:p>
    <w:p w14:paraId="6F69AC37">
      <w:pPr>
        <w:spacing w:line="360" w:lineRule="auto"/>
        <w:rPr>
          <w:rFonts w:ascii="宋体" w:hAnsi="宋体" w:cs="宋体"/>
          <w:color w:val="000000"/>
          <w:spacing w:val="4"/>
          <w:sz w:val="28"/>
          <w:szCs w:val="28"/>
        </w:rPr>
      </w:pPr>
      <w:r>
        <w:rPr>
          <w:rFonts w:ascii="宋体" w:hAnsi="宋体" w:cs="宋体"/>
          <w:color w:val="000000"/>
          <w:spacing w:val="4"/>
          <w:sz w:val="28"/>
          <w:szCs w:val="28"/>
        </w:rPr>
        <w:t>（7）</w:t>
      </w:r>
      <w:r>
        <w:rPr>
          <w:rFonts w:hint="eastAsia" w:ascii="宋体" w:hAnsi="宋体" w:cs="宋体"/>
          <w:color w:val="000000"/>
          <w:spacing w:val="4"/>
          <w:sz w:val="28"/>
          <w:szCs w:val="28"/>
        </w:rPr>
        <w:t>附有采购人、采购代理机构不能接受的条款和商务响应方面（付款条件、服务期）与竞争性磋商文件要求不一致（服务期大于约定的除外）的</w:t>
      </w:r>
      <w:r>
        <w:rPr>
          <w:rFonts w:ascii="宋体" w:hAnsi="宋体" w:cs="宋体"/>
          <w:color w:val="000000"/>
          <w:spacing w:val="4"/>
          <w:sz w:val="28"/>
          <w:szCs w:val="28"/>
        </w:rPr>
        <w:t>；</w:t>
      </w:r>
    </w:p>
    <w:p w14:paraId="5A8766F8">
      <w:pPr>
        <w:spacing w:line="360" w:lineRule="auto"/>
        <w:rPr>
          <w:rFonts w:ascii="宋体" w:hAnsi="宋体" w:cs="宋体"/>
          <w:color w:val="000000"/>
          <w:spacing w:val="4"/>
          <w:sz w:val="28"/>
          <w:szCs w:val="28"/>
        </w:rPr>
      </w:pPr>
      <w:r>
        <w:rPr>
          <w:rFonts w:ascii="宋体" w:hAnsi="宋体" w:cs="宋体"/>
          <w:color w:val="000000"/>
          <w:spacing w:val="4"/>
          <w:sz w:val="28"/>
          <w:szCs w:val="28"/>
        </w:rPr>
        <w:t>（8）在政府采购或其它重大项目履约过程中有不良记录，不能按期履约的；</w:t>
      </w:r>
    </w:p>
    <w:p w14:paraId="4C96C688">
      <w:pPr>
        <w:spacing w:line="360" w:lineRule="auto"/>
        <w:rPr>
          <w:rFonts w:ascii="宋体" w:hAnsi="宋体" w:cs="宋体"/>
          <w:color w:val="000000"/>
          <w:spacing w:val="4"/>
          <w:sz w:val="28"/>
          <w:szCs w:val="28"/>
        </w:rPr>
      </w:pPr>
      <w:r>
        <w:rPr>
          <w:rFonts w:ascii="宋体" w:hAnsi="宋体" w:cs="宋体"/>
          <w:color w:val="000000"/>
          <w:spacing w:val="4"/>
          <w:sz w:val="28"/>
          <w:szCs w:val="28"/>
        </w:rPr>
        <w:t>（9）投标报价与市场价偏离较大，低于成本，形成不正当竞争的；</w:t>
      </w:r>
    </w:p>
    <w:p w14:paraId="3595365B">
      <w:pPr>
        <w:spacing w:line="360" w:lineRule="auto"/>
        <w:rPr>
          <w:rFonts w:ascii="宋体" w:hAnsi="宋体" w:cs="宋体"/>
          <w:color w:val="000000"/>
          <w:spacing w:val="4"/>
          <w:sz w:val="28"/>
          <w:szCs w:val="28"/>
        </w:rPr>
      </w:pPr>
      <w:r>
        <w:rPr>
          <w:rFonts w:ascii="宋体" w:hAnsi="宋体" w:cs="宋体"/>
          <w:color w:val="000000"/>
          <w:spacing w:val="4"/>
          <w:sz w:val="28"/>
          <w:szCs w:val="28"/>
        </w:rPr>
        <w:t>（10）有重大缺漏项的；</w:t>
      </w:r>
    </w:p>
    <w:p w14:paraId="418F9EDA">
      <w:pPr>
        <w:spacing w:line="360" w:lineRule="auto"/>
        <w:rPr>
          <w:rFonts w:ascii="宋体" w:hAnsi="宋体" w:cs="宋体"/>
          <w:color w:val="000000"/>
          <w:spacing w:val="4"/>
          <w:sz w:val="28"/>
          <w:szCs w:val="28"/>
        </w:rPr>
      </w:pPr>
      <w:r>
        <w:rPr>
          <w:rFonts w:ascii="宋体" w:hAnsi="宋体" w:cs="宋体"/>
          <w:color w:val="000000"/>
          <w:spacing w:val="4"/>
          <w:sz w:val="28"/>
          <w:szCs w:val="28"/>
        </w:rPr>
        <w:t>（11）供应商无法定代表人授权书或其授权书的有效性不符合</w:t>
      </w:r>
      <w:r>
        <w:rPr>
          <w:rFonts w:ascii="宋体" w:hAnsi="宋体" w:cs="宋体"/>
          <w:color w:val="000000"/>
          <w:sz w:val="28"/>
          <w:szCs w:val="28"/>
        </w:rPr>
        <w:t>竞争性磋商文件</w:t>
      </w:r>
      <w:r>
        <w:rPr>
          <w:rFonts w:ascii="宋体" w:hAnsi="宋体" w:cs="宋体"/>
          <w:color w:val="000000"/>
          <w:spacing w:val="4"/>
          <w:sz w:val="28"/>
          <w:szCs w:val="28"/>
        </w:rPr>
        <w:t>规定的；</w:t>
      </w:r>
    </w:p>
    <w:p w14:paraId="4560C761">
      <w:pPr>
        <w:spacing w:line="360" w:lineRule="auto"/>
        <w:rPr>
          <w:rFonts w:ascii="宋体" w:hAnsi="宋体" w:cs="宋体"/>
          <w:color w:val="000000"/>
          <w:spacing w:val="4"/>
          <w:sz w:val="28"/>
          <w:szCs w:val="28"/>
        </w:rPr>
      </w:pPr>
      <w:r>
        <w:rPr>
          <w:rFonts w:ascii="宋体" w:hAnsi="宋体" w:cs="宋体"/>
          <w:color w:val="000000"/>
          <w:spacing w:val="4"/>
          <w:sz w:val="28"/>
          <w:szCs w:val="28"/>
        </w:rPr>
        <w:t>（12）供应商有串通投标、弄虚作假、行贿等违法行为的。</w:t>
      </w:r>
    </w:p>
    <w:p w14:paraId="0D134893">
      <w:pPr>
        <w:spacing w:line="360" w:lineRule="auto"/>
        <w:rPr>
          <w:rFonts w:ascii="宋体" w:hAnsi="宋体" w:cs="宋体"/>
          <w:color w:val="000000"/>
          <w:spacing w:val="4"/>
          <w:sz w:val="28"/>
          <w:szCs w:val="28"/>
        </w:rPr>
      </w:pPr>
      <w:r>
        <w:rPr>
          <w:rFonts w:ascii="宋体" w:hAnsi="宋体" w:cs="宋体"/>
          <w:color w:val="000000"/>
          <w:spacing w:val="4"/>
          <w:sz w:val="28"/>
          <w:szCs w:val="28"/>
        </w:rPr>
        <w:t>（13）投标内容不完整；</w:t>
      </w:r>
    </w:p>
    <w:p w14:paraId="5403CF55">
      <w:pPr>
        <w:spacing w:line="360" w:lineRule="auto"/>
        <w:rPr>
          <w:rFonts w:ascii="宋体" w:hAnsi="宋体" w:cs="宋体"/>
          <w:color w:val="000000"/>
          <w:spacing w:val="4"/>
          <w:sz w:val="28"/>
          <w:szCs w:val="28"/>
        </w:rPr>
      </w:pPr>
      <w:r>
        <w:rPr>
          <w:rFonts w:ascii="宋体" w:hAnsi="宋体" w:cs="宋体"/>
          <w:color w:val="000000"/>
          <w:spacing w:val="4"/>
          <w:sz w:val="28"/>
          <w:szCs w:val="28"/>
        </w:rPr>
        <w:t>（14）供应商的商务响应达不到</w:t>
      </w:r>
      <w:r>
        <w:rPr>
          <w:rFonts w:ascii="宋体" w:hAnsi="宋体" w:cs="宋体"/>
          <w:color w:val="000000"/>
          <w:sz w:val="28"/>
          <w:szCs w:val="28"/>
        </w:rPr>
        <w:t>竞争性磋商文件</w:t>
      </w:r>
      <w:r>
        <w:rPr>
          <w:rFonts w:ascii="宋体" w:hAnsi="宋体" w:cs="宋体"/>
          <w:color w:val="000000"/>
          <w:spacing w:val="4"/>
          <w:sz w:val="28"/>
          <w:szCs w:val="28"/>
        </w:rPr>
        <w:t>要求；</w:t>
      </w:r>
    </w:p>
    <w:p w14:paraId="1BDABD03">
      <w:pPr>
        <w:spacing w:line="360" w:lineRule="auto"/>
        <w:rPr>
          <w:rFonts w:ascii="宋体" w:hAnsi="宋体" w:cs="宋体"/>
          <w:color w:val="000000"/>
          <w:spacing w:val="4"/>
          <w:sz w:val="28"/>
          <w:szCs w:val="28"/>
        </w:rPr>
      </w:pPr>
      <w:r>
        <w:rPr>
          <w:rFonts w:ascii="宋体" w:hAnsi="宋体" w:cs="宋体"/>
          <w:color w:val="000000"/>
          <w:spacing w:val="4"/>
          <w:sz w:val="28"/>
          <w:szCs w:val="28"/>
        </w:rPr>
        <w:t>（15）不按评标委员会要求澄清、说明或补正的。</w:t>
      </w:r>
    </w:p>
    <w:p w14:paraId="178484B1">
      <w:pPr>
        <w:spacing w:line="360" w:lineRule="auto"/>
        <w:rPr>
          <w:rFonts w:ascii="宋体" w:hAnsi="宋体" w:cs="宋体"/>
          <w:color w:val="000000"/>
          <w:spacing w:val="4"/>
          <w:sz w:val="28"/>
          <w:szCs w:val="28"/>
        </w:rPr>
      </w:pPr>
      <w:r>
        <w:rPr>
          <w:rFonts w:ascii="宋体" w:hAnsi="宋体" w:cs="宋体"/>
          <w:color w:val="000000"/>
          <w:spacing w:val="4"/>
          <w:sz w:val="28"/>
          <w:szCs w:val="28"/>
        </w:rPr>
        <w:t>（16）评标委员会认定供应商以低于成本报价竞标的。</w:t>
      </w:r>
    </w:p>
    <w:p w14:paraId="13E67260">
      <w:pPr>
        <w:spacing w:line="360" w:lineRule="auto"/>
        <w:rPr>
          <w:rFonts w:ascii="宋体" w:hAnsi="宋体" w:cs="宋体"/>
          <w:color w:val="000000"/>
          <w:spacing w:val="4"/>
          <w:sz w:val="28"/>
          <w:szCs w:val="28"/>
        </w:rPr>
      </w:pPr>
      <w:r>
        <w:rPr>
          <w:rFonts w:ascii="宋体" w:hAnsi="宋体" w:cs="宋体"/>
          <w:color w:val="000000"/>
          <w:spacing w:val="4"/>
          <w:sz w:val="28"/>
          <w:szCs w:val="28"/>
        </w:rPr>
        <w:t>（17）提供的响应文件电子版不能正常参与评标的。</w:t>
      </w:r>
    </w:p>
    <w:p w14:paraId="3122606C">
      <w:pPr>
        <w:spacing w:line="360" w:lineRule="auto"/>
        <w:rPr>
          <w:rFonts w:ascii="宋体" w:hAnsi="宋体" w:cs="宋体"/>
          <w:color w:val="000000"/>
          <w:spacing w:val="4"/>
          <w:sz w:val="28"/>
          <w:szCs w:val="28"/>
        </w:rPr>
      </w:pPr>
      <w:r>
        <w:rPr>
          <w:rFonts w:ascii="宋体" w:hAnsi="宋体" w:cs="宋体"/>
          <w:color w:val="000000"/>
          <w:spacing w:val="4"/>
          <w:sz w:val="28"/>
          <w:szCs w:val="28"/>
        </w:rPr>
        <w:t>（18）其他经评标委员会确认的未能实质性响应</w:t>
      </w:r>
      <w:r>
        <w:rPr>
          <w:rFonts w:ascii="宋体" w:hAnsi="宋体" w:cs="宋体"/>
          <w:color w:val="000000"/>
          <w:sz w:val="28"/>
          <w:szCs w:val="28"/>
        </w:rPr>
        <w:t>竞争性磋商文件</w:t>
      </w:r>
      <w:r>
        <w:rPr>
          <w:rFonts w:ascii="宋体" w:hAnsi="宋体" w:cs="宋体"/>
          <w:color w:val="000000"/>
          <w:spacing w:val="4"/>
          <w:sz w:val="28"/>
          <w:szCs w:val="28"/>
        </w:rPr>
        <w:t>要求的。</w:t>
      </w:r>
    </w:p>
    <w:p w14:paraId="49AA980E">
      <w:pPr>
        <w:spacing w:line="360" w:lineRule="auto"/>
        <w:rPr>
          <w:rFonts w:ascii="宋体" w:hAnsi="宋体" w:cs="宋体"/>
          <w:color w:val="000000"/>
          <w:spacing w:val="4"/>
          <w:sz w:val="28"/>
          <w:szCs w:val="28"/>
        </w:rPr>
      </w:pPr>
      <w:r>
        <w:rPr>
          <w:rFonts w:ascii="宋体" w:hAnsi="宋体" w:cs="宋体"/>
          <w:color w:val="000000"/>
          <w:spacing w:val="4"/>
          <w:sz w:val="28"/>
          <w:szCs w:val="28"/>
        </w:rPr>
        <w:t>（19）响应文件电子版无法打开或主要内容无法显示，影响正常评标。</w:t>
      </w:r>
    </w:p>
    <w:p w14:paraId="68E2085A">
      <w:pPr>
        <w:spacing w:line="360" w:lineRule="auto"/>
        <w:rPr>
          <w:rFonts w:ascii="宋体" w:hAnsi="宋体" w:cs="宋体"/>
          <w:color w:val="000000"/>
          <w:spacing w:val="4"/>
          <w:sz w:val="28"/>
          <w:szCs w:val="28"/>
        </w:rPr>
      </w:pPr>
      <w:r>
        <w:rPr>
          <w:rFonts w:ascii="宋体" w:hAnsi="宋体" w:cs="宋体"/>
          <w:color w:val="000000"/>
          <w:spacing w:val="4"/>
          <w:sz w:val="28"/>
          <w:szCs w:val="28"/>
        </w:rPr>
        <w:t>（20）未按时缴纳</w:t>
      </w:r>
      <w:r>
        <w:rPr>
          <w:rFonts w:hint="eastAsia" w:ascii="宋体" w:hAnsi="宋体" w:cs="宋体"/>
          <w:color w:val="000000"/>
          <w:spacing w:val="4"/>
          <w:sz w:val="28"/>
          <w:szCs w:val="28"/>
          <w:lang w:eastAsia="zh-CN"/>
        </w:rPr>
        <w:t>磋商保证金</w:t>
      </w:r>
      <w:r>
        <w:rPr>
          <w:rFonts w:ascii="宋体" w:hAnsi="宋体" w:cs="宋体"/>
          <w:color w:val="000000"/>
          <w:spacing w:val="4"/>
          <w:sz w:val="28"/>
          <w:szCs w:val="28"/>
        </w:rPr>
        <w:t>的。</w:t>
      </w:r>
    </w:p>
    <w:p w14:paraId="0AD98230">
      <w:pPr>
        <w:spacing w:line="360" w:lineRule="auto"/>
        <w:rPr>
          <w:rFonts w:ascii="宋体" w:hAnsi="宋体" w:cs="宋体"/>
          <w:color w:val="000000"/>
          <w:spacing w:val="4"/>
          <w:sz w:val="28"/>
          <w:szCs w:val="28"/>
        </w:rPr>
      </w:pPr>
      <w:r>
        <w:rPr>
          <w:rFonts w:ascii="宋体" w:hAnsi="宋体" w:cs="宋体"/>
          <w:color w:val="000000"/>
          <w:spacing w:val="4"/>
          <w:sz w:val="28"/>
          <w:szCs w:val="28"/>
        </w:rPr>
        <w:t>A2 . 串通投标</w:t>
      </w:r>
    </w:p>
    <w:p w14:paraId="232CBB71">
      <w:pPr>
        <w:spacing w:line="360" w:lineRule="auto"/>
        <w:rPr>
          <w:rFonts w:ascii="宋体" w:hAnsi="宋体" w:cs="宋体"/>
          <w:color w:val="000000"/>
          <w:spacing w:val="4"/>
          <w:sz w:val="28"/>
          <w:szCs w:val="28"/>
        </w:rPr>
      </w:pPr>
      <w:r>
        <w:rPr>
          <w:rFonts w:ascii="宋体" w:hAnsi="宋体" w:cs="宋体"/>
          <w:color w:val="000000"/>
          <w:spacing w:val="4"/>
          <w:sz w:val="28"/>
          <w:szCs w:val="28"/>
        </w:rPr>
        <w:t>有下列情形之一的，属于供应商相互串通投标：</w:t>
      </w:r>
    </w:p>
    <w:p w14:paraId="6370EC7C">
      <w:pPr>
        <w:spacing w:line="360" w:lineRule="auto"/>
        <w:rPr>
          <w:rFonts w:ascii="宋体" w:hAnsi="宋体" w:cs="宋体"/>
          <w:color w:val="000000"/>
          <w:spacing w:val="4"/>
          <w:sz w:val="28"/>
          <w:szCs w:val="28"/>
        </w:rPr>
      </w:pPr>
      <w:r>
        <w:rPr>
          <w:rFonts w:ascii="宋体" w:hAnsi="宋体" w:cs="宋体"/>
          <w:color w:val="000000"/>
          <w:spacing w:val="4"/>
          <w:sz w:val="28"/>
          <w:szCs w:val="28"/>
        </w:rPr>
        <w:t>（1）供应商之间协商投标报价等响应文件的实质性内容；</w:t>
      </w:r>
    </w:p>
    <w:p w14:paraId="5F8F1A45">
      <w:pPr>
        <w:spacing w:line="360" w:lineRule="auto"/>
        <w:rPr>
          <w:rFonts w:ascii="宋体" w:hAnsi="宋体" w:cs="宋体"/>
          <w:color w:val="000000"/>
          <w:spacing w:val="4"/>
          <w:sz w:val="28"/>
          <w:szCs w:val="28"/>
        </w:rPr>
      </w:pPr>
      <w:r>
        <w:rPr>
          <w:rFonts w:ascii="宋体" w:hAnsi="宋体" w:cs="宋体"/>
          <w:color w:val="000000"/>
          <w:spacing w:val="4"/>
          <w:sz w:val="28"/>
          <w:szCs w:val="28"/>
        </w:rPr>
        <w:t>（2）供应商之间约定成交供应商；</w:t>
      </w:r>
    </w:p>
    <w:p w14:paraId="0DAFFCB8">
      <w:pPr>
        <w:spacing w:line="360" w:lineRule="auto"/>
        <w:rPr>
          <w:rFonts w:ascii="宋体" w:hAnsi="宋体" w:cs="宋体"/>
          <w:color w:val="000000"/>
          <w:spacing w:val="4"/>
          <w:sz w:val="28"/>
          <w:szCs w:val="28"/>
        </w:rPr>
      </w:pPr>
      <w:r>
        <w:rPr>
          <w:rFonts w:ascii="宋体" w:hAnsi="宋体" w:cs="宋体"/>
          <w:color w:val="000000"/>
          <w:spacing w:val="4"/>
          <w:sz w:val="28"/>
          <w:szCs w:val="28"/>
        </w:rPr>
        <w:t>（3）供应商之间约定部分供应商放弃投标或者成交；</w:t>
      </w:r>
    </w:p>
    <w:p w14:paraId="04FD786F">
      <w:pPr>
        <w:spacing w:line="360" w:lineRule="auto"/>
        <w:rPr>
          <w:rFonts w:ascii="宋体" w:hAnsi="宋体" w:cs="宋体"/>
          <w:color w:val="000000"/>
          <w:spacing w:val="4"/>
          <w:sz w:val="28"/>
          <w:szCs w:val="28"/>
        </w:rPr>
      </w:pPr>
      <w:r>
        <w:rPr>
          <w:rFonts w:ascii="宋体" w:hAnsi="宋体" w:cs="宋体"/>
          <w:color w:val="000000"/>
          <w:spacing w:val="4"/>
          <w:sz w:val="28"/>
          <w:szCs w:val="28"/>
        </w:rPr>
        <w:t>（4）属于同一集团、协会、商会等组织成员的供应商按照该组织要求协同投标；</w:t>
      </w:r>
    </w:p>
    <w:p w14:paraId="162E78E2">
      <w:pPr>
        <w:spacing w:line="360" w:lineRule="auto"/>
        <w:rPr>
          <w:rFonts w:ascii="宋体" w:hAnsi="宋体" w:cs="宋体"/>
          <w:color w:val="000000"/>
          <w:spacing w:val="4"/>
          <w:sz w:val="28"/>
          <w:szCs w:val="28"/>
        </w:rPr>
      </w:pPr>
      <w:r>
        <w:rPr>
          <w:rFonts w:ascii="宋体" w:hAnsi="宋体" w:cs="宋体"/>
          <w:color w:val="000000"/>
          <w:spacing w:val="4"/>
          <w:sz w:val="28"/>
          <w:szCs w:val="28"/>
        </w:rPr>
        <w:t>（5）供应商之间为谋取成交或者排斥特定供应商而采取的其他联合行动。</w:t>
      </w:r>
    </w:p>
    <w:p w14:paraId="0D53CBEC">
      <w:pPr>
        <w:spacing w:line="360" w:lineRule="auto"/>
        <w:rPr>
          <w:rFonts w:ascii="宋体" w:hAnsi="宋体" w:cs="宋体"/>
          <w:color w:val="000000"/>
          <w:spacing w:val="4"/>
          <w:sz w:val="28"/>
          <w:szCs w:val="28"/>
        </w:rPr>
      </w:pPr>
      <w:r>
        <w:rPr>
          <w:rFonts w:ascii="宋体" w:hAnsi="宋体" w:cs="宋体"/>
          <w:color w:val="000000"/>
          <w:spacing w:val="4"/>
          <w:sz w:val="28"/>
          <w:szCs w:val="28"/>
        </w:rPr>
        <w:t>有下列情形之一的，视为供应商相互串通投标：</w:t>
      </w:r>
    </w:p>
    <w:p w14:paraId="70574180">
      <w:pPr>
        <w:spacing w:line="360" w:lineRule="auto"/>
        <w:rPr>
          <w:rFonts w:ascii="宋体" w:hAnsi="宋体" w:cs="宋体"/>
          <w:color w:val="000000"/>
          <w:spacing w:val="4"/>
          <w:sz w:val="28"/>
          <w:szCs w:val="28"/>
        </w:rPr>
      </w:pPr>
      <w:r>
        <w:rPr>
          <w:rFonts w:ascii="宋体" w:hAnsi="宋体" w:cs="宋体"/>
          <w:color w:val="000000"/>
          <w:spacing w:val="4"/>
          <w:sz w:val="28"/>
          <w:szCs w:val="28"/>
        </w:rPr>
        <w:t>（1）不同供应商的响应文件由同一单位或者个人编制；</w:t>
      </w:r>
    </w:p>
    <w:p w14:paraId="258949CC">
      <w:pPr>
        <w:spacing w:line="360" w:lineRule="auto"/>
        <w:rPr>
          <w:rFonts w:ascii="宋体" w:hAnsi="宋体" w:cs="宋体"/>
          <w:color w:val="000000"/>
          <w:spacing w:val="4"/>
          <w:sz w:val="28"/>
          <w:szCs w:val="28"/>
        </w:rPr>
      </w:pPr>
      <w:r>
        <w:rPr>
          <w:rFonts w:ascii="宋体" w:hAnsi="宋体" w:cs="宋体"/>
          <w:color w:val="000000"/>
          <w:spacing w:val="4"/>
          <w:sz w:val="28"/>
          <w:szCs w:val="28"/>
        </w:rPr>
        <w:t>（2）不同供应商委托同一单位或者个人办理投标事宜；</w:t>
      </w:r>
    </w:p>
    <w:p w14:paraId="28D2EA62">
      <w:pPr>
        <w:spacing w:line="360" w:lineRule="auto"/>
        <w:rPr>
          <w:rFonts w:ascii="宋体" w:hAnsi="宋体" w:cs="宋体"/>
          <w:color w:val="000000"/>
          <w:spacing w:val="4"/>
          <w:sz w:val="28"/>
          <w:szCs w:val="28"/>
        </w:rPr>
      </w:pPr>
      <w:r>
        <w:rPr>
          <w:rFonts w:ascii="宋体" w:hAnsi="宋体" w:cs="宋体"/>
          <w:color w:val="000000"/>
          <w:spacing w:val="4"/>
          <w:sz w:val="28"/>
          <w:szCs w:val="28"/>
        </w:rPr>
        <w:t>（3）不同供应商的响应文件载明的项目管理成员为同一人；</w:t>
      </w:r>
    </w:p>
    <w:p w14:paraId="382E9ACD">
      <w:pPr>
        <w:spacing w:line="360" w:lineRule="auto"/>
        <w:rPr>
          <w:rFonts w:ascii="宋体" w:hAnsi="宋体" w:cs="宋体"/>
          <w:color w:val="000000"/>
          <w:spacing w:val="4"/>
          <w:sz w:val="28"/>
          <w:szCs w:val="28"/>
        </w:rPr>
      </w:pPr>
      <w:r>
        <w:rPr>
          <w:rFonts w:ascii="宋体" w:hAnsi="宋体" w:cs="宋体"/>
          <w:color w:val="000000"/>
          <w:spacing w:val="4"/>
          <w:sz w:val="28"/>
          <w:szCs w:val="28"/>
        </w:rPr>
        <w:t>（4）不同供应商的响应文件异常一致或者投标报价呈规律性差异；</w:t>
      </w:r>
    </w:p>
    <w:p w14:paraId="3CB31371">
      <w:pPr>
        <w:spacing w:line="360" w:lineRule="auto"/>
        <w:rPr>
          <w:rFonts w:ascii="宋体" w:hAnsi="宋体" w:cs="宋体"/>
          <w:color w:val="000000"/>
          <w:spacing w:val="4"/>
          <w:sz w:val="28"/>
          <w:szCs w:val="28"/>
        </w:rPr>
      </w:pPr>
      <w:r>
        <w:rPr>
          <w:rFonts w:ascii="宋体" w:hAnsi="宋体" w:cs="宋体"/>
          <w:color w:val="000000"/>
          <w:spacing w:val="4"/>
          <w:sz w:val="28"/>
          <w:szCs w:val="28"/>
        </w:rPr>
        <w:t>（5）不同供应商的响应文件相互混装；</w:t>
      </w:r>
    </w:p>
    <w:p w14:paraId="5C650A0F">
      <w:pPr>
        <w:spacing w:line="360" w:lineRule="auto"/>
        <w:rPr>
          <w:rFonts w:ascii="宋体" w:hAnsi="宋体" w:cs="宋体"/>
          <w:color w:val="000000"/>
          <w:spacing w:val="4"/>
          <w:sz w:val="28"/>
          <w:szCs w:val="28"/>
        </w:rPr>
      </w:pPr>
      <w:r>
        <w:rPr>
          <w:rFonts w:ascii="宋体" w:hAnsi="宋体" w:cs="宋体"/>
          <w:color w:val="000000"/>
          <w:spacing w:val="4"/>
          <w:sz w:val="28"/>
          <w:szCs w:val="28"/>
        </w:rPr>
        <w:t>（6）不同供应商的</w:t>
      </w:r>
      <w:r>
        <w:rPr>
          <w:rFonts w:hint="eastAsia" w:ascii="宋体" w:hAnsi="宋体" w:cs="宋体"/>
          <w:color w:val="000000"/>
          <w:spacing w:val="4"/>
          <w:sz w:val="28"/>
          <w:szCs w:val="28"/>
          <w:lang w:eastAsia="zh-CN"/>
        </w:rPr>
        <w:t>磋商保证金</w:t>
      </w:r>
      <w:r>
        <w:rPr>
          <w:rFonts w:ascii="宋体" w:hAnsi="宋体" w:cs="宋体"/>
          <w:color w:val="000000"/>
          <w:spacing w:val="4"/>
          <w:sz w:val="28"/>
          <w:szCs w:val="28"/>
        </w:rPr>
        <w:t>从同一单位或者个人的账户转出。</w:t>
      </w:r>
    </w:p>
    <w:p w14:paraId="504BD02D">
      <w:pPr>
        <w:spacing w:line="360" w:lineRule="auto"/>
        <w:rPr>
          <w:rFonts w:ascii="宋体" w:hAnsi="宋体" w:cs="宋体"/>
          <w:color w:val="000000"/>
          <w:spacing w:val="4"/>
          <w:sz w:val="28"/>
          <w:szCs w:val="28"/>
        </w:rPr>
      </w:pPr>
      <w:r>
        <w:rPr>
          <w:rFonts w:ascii="宋体" w:hAnsi="宋体" w:cs="宋体"/>
          <w:color w:val="000000"/>
          <w:spacing w:val="4"/>
          <w:sz w:val="28"/>
          <w:szCs w:val="28"/>
        </w:rPr>
        <w:t>A3. 弄虚作假</w:t>
      </w:r>
    </w:p>
    <w:p w14:paraId="342BBACB">
      <w:pPr>
        <w:spacing w:line="360" w:lineRule="auto"/>
        <w:rPr>
          <w:rFonts w:ascii="宋体" w:hAnsi="宋体" w:cs="宋体"/>
          <w:color w:val="000000"/>
          <w:spacing w:val="4"/>
          <w:sz w:val="28"/>
          <w:szCs w:val="28"/>
        </w:rPr>
      </w:pPr>
      <w:r>
        <w:rPr>
          <w:rFonts w:ascii="宋体" w:hAnsi="宋体" w:cs="宋体"/>
          <w:color w:val="000000"/>
          <w:spacing w:val="4"/>
          <w:sz w:val="28"/>
          <w:szCs w:val="28"/>
        </w:rPr>
        <w:t>供应商有下列情形之一的，属于弄虚作假的行为：</w:t>
      </w:r>
    </w:p>
    <w:p w14:paraId="14F1456D">
      <w:pPr>
        <w:spacing w:line="360" w:lineRule="auto"/>
        <w:rPr>
          <w:rFonts w:ascii="宋体" w:hAnsi="宋体" w:cs="宋体"/>
          <w:color w:val="000000"/>
          <w:spacing w:val="4"/>
          <w:sz w:val="28"/>
          <w:szCs w:val="28"/>
        </w:rPr>
      </w:pPr>
      <w:r>
        <w:rPr>
          <w:rFonts w:ascii="宋体" w:hAnsi="宋体" w:cs="宋体"/>
          <w:color w:val="000000"/>
          <w:spacing w:val="4"/>
          <w:sz w:val="28"/>
          <w:szCs w:val="28"/>
        </w:rPr>
        <w:t>A3.1 使用伪造、变造的许可证件；</w:t>
      </w:r>
    </w:p>
    <w:p w14:paraId="503B4425">
      <w:pPr>
        <w:spacing w:line="360" w:lineRule="auto"/>
        <w:rPr>
          <w:rFonts w:ascii="宋体" w:hAnsi="宋体" w:cs="宋体"/>
          <w:color w:val="000000"/>
          <w:spacing w:val="4"/>
          <w:sz w:val="28"/>
          <w:szCs w:val="28"/>
        </w:rPr>
      </w:pPr>
      <w:r>
        <w:rPr>
          <w:rFonts w:ascii="宋体" w:hAnsi="宋体" w:cs="宋体"/>
          <w:color w:val="000000"/>
          <w:spacing w:val="4"/>
          <w:sz w:val="28"/>
          <w:szCs w:val="28"/>
        </w:rPr>
        <w:t>A3.2 提供虚假的财务状况或者业绩；</w:t>
      </w:r>
    </w:p>
    <w:p w14:paraId="5BC8358D">
      <w:pPr>
        <w:spacing w:line="360" w:lineRule="auto"/>
        <w:rPr>
          <w:rFonts w:ascii="宋体" w:hAnsi="宋体" w:cs="宋体"/>
          <w:color w:val="000000"/>
          <w:spacing w:val="4"/>
          <w:sz w:val="28"/>
          <w:szCs w:val="28"/>
        </w:rPr>
      </w:pPr>
      <w:r>
        <w:rPr>
          <w:rFonts w:ascii="宋体" w:hAnsi="宋体" w:cs="宋体"/>
          <w:color w:val="000000"/>
          <w:spacing w:val="4"/>
          <w:sz w:val="28"/>
          <w:szCs w:val="28"/>
        </w:rPr>
        <w:t>A3.3 提供虚假的项目负责人或者技术人员简历、劳动关系证明；</w:t>
      </w:r>
    </w:p>
    <w:p w14:paraId="7BD6FB27">
      <w:pPr>
        <w:spacing w:line="360" w:lineRule="auto"/>
        <w:rPr>
          <w:rFonts w:ascii="宋体" w:hAnsi="宋体" w:cs="宋体"/>
          <w:color w:val="000000"/>
          <w:spacing w:val="4"/>
          <w:sz w:val="28"/>
          <w:szCs w:val="28"/>
        </w:rPr>
      </w:pPr>
      <w:r>
        <w:rPr>
          <w:rFonts w:ascii="宋体" w:hAnsi="宋体" w:cs="宋体"/>
          <w:color w:val="000000"/>
          <w:spacing w:val="4"/>
          <w:sz w:val="28"/>
          <w:szCs w:val="28"/>
        </w:rPr>
        <w:t>A3.4 提供虚假的信用状况；</w:t>
      </w:r>
    </w:p>
    <w:p w14:paraId="1CE797F6">
      <w:pPr>
        <w:spacing w:line="360" w:lineRule="auto"/>
        <w:rPr>
          <w:rFonts w:ascii="宋体" w:hAnsi="宋体" w:cs="宋体"/>
          <w:color w:val="000000"/>
          <w:spacing w:val="4"/>
          <w:sz w:val="28"/>
          <w:szCs w:val="28"/>
        </w:rPr>
      </w:pPr>
      <w:r>
        <w:rPr>
          <w:rFonts w:ascii="宋体" w:hAnsi="宋体" w:cs="宋体"/>
          <w:color w:val="000000"/>
          <w:spacing w:val="4"/>
          <w:sz w:val="28"/>
          <w:szCs w:val="28"/>
        </w:rPr>
        <w:t>A3.5 其他弄虚作假的行为。</w:t>
      </w:r>
    </w:p>
    <w:p w14:paraId="619FEFAD">
      <w:pPr>
        <w:bidi w:val="0"/>
      </w:pPr>
    </w:p>
    <w:p w14:paraId="2C66845E">
      <w:pPr>
        <w:bidi w:val="0"/>
      </w:pPr>
    </w:p>
    <w:p w14:paraId="15E61CC8">
      <w:pPr>
        <w:bidi w:val="0"/>
      </w:pPr>
    </w:p>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14:paraId="0E282540">
      <w:pPr>
        <w:bidi w:val="0"/>
      </w:pPr>
    </w:p>
    <w:p w14:paraId="558F2F2A">
      <w:pPr>
        <w:rPr>
          <w:rFonts w:ascii="宋体" w:hAnsi="宋体" w:cs="宋体"/>
          <w:color w:val="000000"/>
          <w:sz w:val="28"/>
          <w:szCs w:val="28"/>
        </w:rPr>
      </w:pPr>
    </w:p>
    <w:p w14:paraId="120F1B4A">
      <w:pPr>
        <w:pStyle w:val="11"/>
        <w:rPr>
          <w:rFonts w:hint="eastAsia" w:ascii="宋体" w:hAnsi="宋体" w:cs="宋体"/>
          <w:color w:val="000000"/>
          <w:sz w:val="28"/>
          <w:szCs w:val="28"/>
        </w:rPr>
      </w:pPr>
    </w:p>
    <w:p w14:paraId="543C6F38">
      <w:pPr>
        <w:rPr>
          <w:rFonts w:ascii="宋体" w:hAnsi="宋体" w:cs="宋体"/>
          <w:color w:val="000000"/>
          <w:sz w:val="28"/>
          <w:szCs w:val="28"/>
        </w:rPr>
      </w:pPr>
    </w:p>
    <w:p w14:paraId="7B89AD22">
      <w:pPr>
        <w:pStyle w:val="11"/>
        <w:rPr>
          <w:rFonts w:hint="eastAsia" w:ascii="宋体" w:hAnsi="宋体" w:cs="宋体"/>
          <w:color w:val="000000"/>
          <w:sz w:val="28"/>
          <w:szCs w:val="28"/>
        </w:rPr>
      </w:pPr>
    </w:p>
    <w:p w14:paraId="2F127E51">
      <w:pPr>
        <w:rPr>
          <w:rFonts w:ascii="宋体" w:hAnsi="宋体" w:cs="宋体"/>
          <w:color w:val="000000"/>
          <w:sz w:val="28"/>
          <w:szCs w:val="28"/>
        </w:rPr>
      </w:pPr>
    </w:p>
    <w:p w14:paraId="09CA8724">
      <w:pPr>
        <w:pStyle w:val="11"/>
        <w:rPr>
          <w:rFonts w:hint="eastAsia" w:ascii="宋体" w:hAnsi="宋体" w:cs="宋体"/>
          <w:color w:val="000000"/>
          <w:sz w:val="28"/>
          <w:szCs w:val="28"/>
        </w:rPr>
      </w:pPr>
    </w:p>
    <w:p w14:paraId="0AE45A03">
      <w:pPr>
        <w:rPr>
          <w:rFonts w:ascii="宋体" w:hAnsi="宋体" w:cs="宋体"/>
          <w:color w:val="000000"/>
          <w:sz w:val="28"/>
          <w:szCs w:val="28"/>
        </w:rPr>
      </w:pPr>
    </w:p>
    <w:p w14:paraId="01525B71">
      <w:pPr>
        <w:pStyle w:val="11"/>
        <w:rPr>
          <w:rFonts w:hint="eastAsia" w:ascii="宋体" w:hAnsi="宋体" w:cs="宋体"/>
          <w:color w:val="000000"/>
          <w:sz w:val="28"/>
          <w:szCs w:val="28"/>
        </w:rPr>
      </w:pPr>
    </w:p>
    <w:p w14:paraId="087747AC">
      <w:pPr>
        <w:rPr>
          <w:rFonts w:ascii="宋体" w:hAnsi="宋体" w:cs="宋体"/>
          <w:color w:val="000000"/>
          <w:sz w:val="28"/>
          <w:szCs w:val="28"/>
        </w:rPr>
      </w:pPr>
    </w:p>
    <w:p w14:paraId="4B64BE34">
      <w:pPr>
        <w:pStyle w:val="11"/>
        <w:rPr>
          <w:rFonts w:hint="eastAsia" w:ascii="宋体" w:hAnsi="宋体" w:cs="宋体"/>
          <w:color w:val="000000"/>
          <w:sz w:val="28"/>
          <w:szCs w:val="28"/>
        </w:rPr>
      </w:pPr>
    </w:p>
    <w:p w14:paraId="208D497A">
      <w:pPr>
        <w:rPr>
          <w:rFonts w:ascii="宋体" w:hAnsi="宋体" w:cs="宋体"/>
          <w:color w:val="000000"/>
          <w:sz w:val="28"/>
          <w:szCs w:val="28"/>
        </w:rPr>
      </w:pPr>
    </w:p>
    <w:p w14:paraId="5190F7DD">
      <w:pPr>
        <w:pStyle w:val="11"/>
        <w:rPr>
          <w:rFonts w:hint="eastAsia" w:ascii="宋体" w:hAnsi="宋体" w:cs="宋体"/>
          <w:color w:val="000000"/>
          <w:sz w:val="28"/>
          <w:szCs w:val="28"/>
        </w:rPr>
      </w:pPr>
    </w:p>
    <w:p w14:paraId="7659C09B">
      <w:pPr>
        <w:rPr>
          <w:rFonts w:ascii="宋体" w:hAnsi="宋体" w:cs="宋体"/>
          <w:color w:val="000000"/>
          <w:sz w:val="28"/>
          <w:szCs w:val="28"/>
        </w:rPr>
      </w:pPr>
    </w:p>
    <w:p w14:paraId="15575F48">
      <w:pPr>
        <w:pStyle w:val="11"/>
        <w:rPr>
          <w:rFonts w:hint="eastAsia" w:ascii="宋体" w:hAnsi="宋体" w:cs="宋体"/>
          <w:color w:val="000000"/>
          <w:sz w:val="28"/>
          <w:szCs w:val="28"/>
        </w:rPr>
      </w:pPr>
    </w:p>
    <w:p w14:paraId="67B8C738">
      <w:pPr>
        <w:pStyle w:val="2"/>
        <w:jc w:val="center"/>
        <w:rPr>
          <w:rFonts w:ascii="宋体" w:hAnsi="宋体" w:eastAsia="宋体" w:cs="宋体"/>
          <w:sz w:val="28"/>
          <w:szCs w:val="28"/>
        </w:rPr>
      </w:pPr>
      <w:r>
        <w:rPr>
          <w:rFonts w:hint="default" w:ascii="宋体" w:hAnsi="宋体" w:cs="宋体"/>
          <w:color w:val="000000"/>
          <w:sz w:val="28"/>
          <w:szCs w:val="28"/>
        </w:rPr>
        <w:br w:type="page"/>
      </w:r>
      <w:bookmarkStart w:id="198" w:name="_Toc2770"/>
      <w:bookmarkStart w:id="199" w:name="_Toc8179"/>
      <w:r>
        <w:rPr>
          <w:rFonts w:ascii="宋体" w:hAnsi="宋体" w:eastAsia="宋体" w:cs="宋体"/>
          <w:sz w:val="28"/>
          <w:szCs w:val="28"/>
        </w:rPr>
        <w:t>第四章 合同（拟签订文本）</w:t>
      </w:r>
      <w:bookmarkEnd w:id="198"/>
      <w:bookmarkEnd w:id="199"/>
    </w:p>
    <w:p w14:paraId="33ED3744">
      <w:pPr>
        <w:rPr>
          <w:color w:val="auto"/>
        </w:rPr>
      </w:pPr>
    </w:p>
    <w:p w14:paraId="5586A775">
      <w:pPr>
        <w:kinsoku w:val="0"/>
        <w:spacing w:line="480" w:lineRule="auto"/>
        <w:ind w:firstLine="560" w:firstLineChars="200"/>
        <w:rPr>
          <w:rFonts w:hint="eastAsia" w:ascii="宋体" w:hAnsi="宋体" w:eastAsia="宋体" w:cs="宋体"/>
          <w:bCs/>
          <w:sz w:val="28"/>
          <w:szCs w:val="28"/>
          <w:lang w:eastAsia="zh-CN"/>
        </w:rPr>
      </w:pPr>
      <w:r>
        <w:rPr>
          <w:rFonts w:hint="eastAsia" w:ascii="宋体" w:hAnsi="宋体" w:cs="宋体"/>
          <w:bCs/>
          <w:sz w:val="28"/>
          <w:szCs w:val="28"/>
        </w:rPr>
        <w:t>甲方：</w:t>
      </w:r>
      <w:r>
        <w:rPr>
          <w:rFonts w:hint="eastAsia" w:ascii="宋体" w:hAnsi="宋体" w:cs="宋体"/>
          <w:bCs/>
          <w:sz w:val="28"/>
          <w:szCs w:val="28"/>
          <w:lang w:eastAsia="zh-CN"/>
        </w:rPr>
        <w:t>志丹县畜牧兽医服务中心</w:t>
      </w:r>
    </w:p>
    <w:p w14:paraId="4D9240B1">
      <w:pPr>
        <w:kinsoku w:val="0"/>
        <w:spacing w:line="480" w:lineRule="auto"/>
        <w:ind w:firstLine="560" w:firstLineChars="200"/>
        <w:rPr>
          <w:rFonts w:ascii="宋体" w:hAnsi="宋体" w:cs="宋体"/>
          <w:bCs/>
          <w:sz w:val="28"/>
          <w:szCs w:val="28"/>
        </w:rPr>
      </w:pPr>
      <w:r>
        <w:rPr>
          <w:rFonts w:hint="eastAsia" w:ascii="宋体" w:hAnsi="宋体" w:cs="宋体"/>
          <w:bCs/>
          <w:sz w:val="28"/>
          <w:szCs w:val="28"/>
        </w:rPr>
        <w:t>乙方：</w:t>
      </w:r>
    </w:p>
    <w:p w14:paraId="1F94454F">
      <w:pPr>
        <w:kinsoku w:val="0"/>
        <w:spacing w:line="480" w:lineRule="auto"/>
        <w:ind w:firstLine="560" w:firstLineChars="200"/>
        <w:rPr>
          <w:rFonts w:hint="eastAsia" w:ascii="宋体" w:hAnsi="宋体" w:eastAsia="宋体" w:cs="宋体"/>
          <w:bCs/>
          <w:sz w:val="28"/>
          <w:szCs w:val="28"/>
          <w:lang w:eastAsia="zh-CN"/>
        </w:rPr>
      </w:pPr>
      <w:r>
        <w:rPr>
          <w:rFonts w:hint="eastAsia" w:ascii="宋体" w:hAnsi="宋体" w:cs="宋体"/>
          <w:bCs/>
          <w:sz w:val="28"/>
          <w:szCs w:val="28"/>
        </w:rPr>
        <w:t>确认方：</w:t>
      </w:r>
      <w:r>
        <w:rPr>
          <w:rFonts w:hint="eastAsia" w:ascii="宋体" w:hAnsi="宋体" w:cs="宋体"/>
          <w:bCs/>
          <w:sz w:val="28"/>
          <w:szCs w:val="28"/>
          <w:lang w:eastAsia="zh-CN"/>
        </w:rPr>
        <w:t xml:space="preserve">陕西伯乐项目管理有限公司    </w:t>
      </w:r>
    </w:p>
    <w:p w14:paraId="6824C88E">
      <w:pPr>
        <w:kinsoku w:val="0"/>
        <w:spacing w:line="590" w:lineRule="exact"/>
        <w:ind w:firstLine="560" w:firstLineChars="200"/>
        <w:rPr>
          <w:rFonts w:ascii="宋体" w:hAnsi="宋体" w:cs="宋体"/>
          <w:bCs/>
          <w:color w:val="000000"/>
          <w:spacing w:val="6"/>
          <w:sz w:val="28"/>
          <w:szCs w:val="28"/>
        </w:rPr>
      </w:pPr>
      <w:r>
        <w:rPr>
          <w:rFonts w:hint="eastAsia" w:ascii="宋体" w:hAnsi="宋体" w:cs="宋体"/>
          <w:bCs/>
          <w:sz w:val="28"/>
          <w:szCs w:val="28"/>
          <w:lang w:eastAsia="zh-CN"/>
        </w:rPr>
        <w:t>志丹县畜牧兽医服务中心</w:t>
      </w:r>
      <w:r>
        <w:rPr>
          <w:rFonts w:hint="eastAsia" w:ascii="宋体" w:hAnsi="宋体" w:cs="宋体"/>
          <w:bCs/>
          <w:sz w:val="28"/>
          <w:szCs w:val="28"/>
        </w:rPr>
        <w:t xml:space="preserve">（以下简称甲方） </w:t>
      </w:r>
      <w:r>
        <w:rPr>
          <w:rFonts w:hint="eastAsia" w:ascii="宋体" w:hAnsi="宋体" w:cs="宋体"/>
          <w:spacing w:val="17"/>
          <w:sz w:val="28"/>
          <w:szCs w:val="28"/>
          <w:u w:val="single"/>
        </w:rPr>
        <w:t xml:space="preserve">  （采购项目名称）   </w:t>
      </w:r>
      <w:r>
        <w:rPr>
          <w:rFonts w:hint="eastAsia" w:ascii="宋体" w:hAnsi="宋体" w:cs="宋体"/>
          <w:spacing w:val="17"/>
          <w:sz w:val="28"/>
          <w:szCs w:val="28"/>
        </w:rPr>
        <w:t>项目，按照招标程序，采用公开招标采购的方式，选定</w:t>
      </w:r>
      <w:r>
        <w:rPr>
          <w:rFonts w:hint="eastAsia" w:ascii="宋体" w:hAnsi="宋体" w:cs="宋体"/>
          <w:spacing w:val="17"/>
          <w:sz w:val="28"/>
          <w:szCs w:val="28"/>
          <w:u w:val="single"/>
        </w:rPr>
        <w:t xml:space="preserve">          </w:t>
      </w:r>
      <w:r>
        <w:rPr>
          <w:rFonts w:hint="eastAsia" w:ascii="宋体" w:hAnsi="宋体" w:cs="宋体"/>
          <w:spacing w:val="17"/>
          <w:sz w:val="28"/>
          <w:szCs w:val="28"/>
        </w:rPr>
        <w:t>公司（以下简称乙方）为中标投标人</w:t>
      </w:r>
      <w:r>
        <w:rPr>
          <w:rFonts w:hint="eastAsia" w:ascii="宋体" w:hAnsi="宋体" w:cs="宋体"/>
          <w:bCs/>
          <w:spacing w:val="17"/>
          <w:sz w:val="28"/>
          <w:szCs w:val="28"/>
        </w:rPr>
        <w:t>。依据国家《</w:t>
      </w:r>
      <w:r>
        <w:rPr>
          <w:rFonts w:hint="eastAsia" w:ascii="宋体" w:hAnsi="宋体" w:cs="宋体"/>
          <w:bCs/>
          <w:spacing w:val="17"/>
          <w:sz w:val="28"/>
          <w:szCs w:val="28"/>
          <w:lang w:val="en-US" w:eastAsia="zh-CN"/>
        </w:rPr>
        <w:t>民法典</w:t>
      </w:r>
      <w:r>
        <w:rPr>
          <w:rFonts w:hint="eastAsia" w:ascii="宋体" w:hAnsi="宋体" w:cs="宋体"/>
          <w:bCs/>
          <w:spacing w:val="17"/>
          <w:sz w:val="28"/>
          <w:szCs w:val="28"/>
        </w:rPr>
        <w:t>》及招标文件和乙方的投标文件，经甲、</w:t>
      </w:r>
      <w:r>
        <w:rPr>
          <w:rFonts w:hint="eastAsia" w:ascii="宋体" w:hAnsi="宋体" w:cs="宋体"/>
          <w:bCs/>
          <w:color w:val="000000"/>
          <w:spacing w:val="6"/>
          <w:sz w:val="28"/>
          <w:szCs w:val="28"/>
        </w:rPr>
        <w:t>乙双方协商，达成如下合同条款。经协商，于    年    月    日按下述条款和条件签署本合同。</w:t>
      </w:r>
    </w:p>
    <w:p w14:paraId="56F21EDB">
      <w:pPr>
        <w:kinsoku w:val="0"/>
        <w:spacing w:line="590" w:lineRule="exact"/>
        <w:ind w:firstLine="584" w:firstLineChars="200"/>
        <w:rPr>
          <w:rFonts w:hint="eastAsia" w:ascii="宋体" w:hAnsi="宋体" w:eastAsia="宋体" w:cs="宋体"/>
          <w:bCs/>
          <w:color w:val="000000"/>
          <w:spacing w:val="6"/>
          <w:sz w:val="28"/>
          <w:szCs w:val="28"/>
        </w:rPr>
      </w:pPr>
      <w:r>
        <w:rPr>
          <w:rFonts w:hint="eastAsia" w:ascii="宋体" w:hAnsi="宋体" w:eastAsia="宋体" w:cs="宋体"/>
          <w:bCs/>
          <w:color w:val="000000"/>
          <w:spacing w:val="6"/>
          <w:sz w:val="28"/>
          <w:szCs w:val="28"/>
        </w:rPr>
        <w:t>一、供货内容：</w:t>
      </w:r>
    </w:p>
    <w:p w14:paraId="74DD3D53">
      <w:pPr>
        <w:kinsoku w:val="0"/>
        <w:spacing w:line="590" w:lineRule="exact"/>
        <w:ind w:firstLine="584" w:firstLineChars="200"/>
        <w:rPr>
          <w:rFonts w:hint="eastAsia" w:ascii="宋体" w:hAnsi="宋体" w:eastAsia="宋体" w:cs="宋体"/>
          <w:bCs/>
          <w:color w:val="000000"/>
          <w:spacing w:val="6"/>
          <w:sz w:val="28"/>
          <w:szCs w:val="28"/>
        </w:rPr>
      </w:pPr>
      <w:bookmarkStart w:id="200" w:name="_Toc457826143"/>
      <w:bookmarkStart w:id="201" w:name="_Toc406150414"/>
      <w:r>
        <w:rPr>
          <w:rFonts w:hint="eastAsia" w:ascii="宋体" w:hAnsi="宋体" w:eastAsia="宋体" w:cs="宋体"/>
          <w:bCs/>
          <w:color w:val="000000"/>
          <w:spacing w:val="6"/>
          <w:sz w:val="28"/>
          <w:szCs w:val="28"/>
        </w:rPr>
        <w:t>二、供货期：</w:t>
      </w:r>
      <w:r>
        <w:rPr>
          <w:rFonts w:hint="eastAsia" w:ascii="宋体" w:hAnsi="宋体" w:eastAsia="宋体" w:cs="宋体"/>
          <w:i w:val="0"/>
          <w:iCs w:val="0"/>
          <w:caps w:val="0"/>
          <w:color w:val="333333"/>
          <w:spacing w:val="0"/>
          <w:sz w:val="24"/>
          <w:szCs w:val="24"/>
          <w:shd w:val="clear" w:color="auto" w:fill="FFFFFF"/>
          <w:vertAlign w:val="baseline"/>
          <w:lang w:val="en-US" w:eastAsia="zh-CN"/>
        </w:rPr>
        <w:t>自合同签订之日起90天</w:t>
      </w:r>
    </w:p>
    <w:p w14:paraId="4D8A40DA">
      <w:pPr>
        <w:kinsoku w:val="0"/>
        <w:spacing w:line="590" w:lineRule="exact"/>
        <w:ind w:firstLine="584" w:firstLineChars="200"/>
        <w:rPr>
          <w:rFonts w:hint="eastAsia" w:ascii="宋体" w:hAnsi="宋体" w:eastAsia="宋体" w:cs="宋体"/>
          <w:bCs/>
          <w:color w:val="000000"/>
          <w:spacing w:val="6"/>
          <w:sz w:val="28"/>
          <w:szCs w:val="28"/>
        </w:rPr>
      </w:pPr>
      <w:r>
        <w:rPr>
          <w:rFonts w:hint="eastAsia" w:ascii="宋体" w:hAnsi="宋体" w:eastAsia="宋体" w:cs="宋体"/>
          <w:bCs/>
          <w:color w:val="000000"/>
          <w:spacing w:val="6"/>
          <w:sz w:val="28"/>
          <w:szCs w:val="28"/>
        </w:rPr>
        <w:t>三、货品供应和时间要求：可以按甲方实际需求调整合同内品名、数量、单价等，根据项目现场实际需求部分产品可以分批到货。</w:t>
      </w:r>
    </w:p>
    <w:p w14:paraId="34F39A93">
      <w:pPr>
        <w:kinsoku w:val="0"/>
        <w:spacing w:line="590" w:lineRule="exact"/>
        <w:ind w:firstLine="584" w:firstLineChars="200"/>
        <w:rPr>
          <w:rStyle w:val="36"/>
          <w:rFonts w:hint="eastAsia" w:ascii="宋体" w:hAnsi="宋体" w:cs="宋体"/>
          <w:b w:val="0"/>
          <w:bCs/>
          <w:i w:val="0"/>
          <w:caps w:val="0"/>
          <w:color w:val="000000"/>
          <w:spacing w:val="0"/>
          <w:w w:val="100"/>
          <w:kern w:val="2"/>
          <w:sz w:val="28"/>
          <w:szCs w:val="28"/>
          <w:lang w:val="en-US" w:eastAsia="zh-CN" w:bidi="ar-SA"/>
        </w:rPr>
      </w:pPr>
      <w:r>
        <w:rPr>
          <w:rFonts w:hint="eastAsia" w:ascii="宋体" w:hAnsi="宋体" w:eastAsia="宋体" w:cs="宋体"/>
          <w:bCs/>
          <w:color w:val="000000"/>
          <w:spacing w:val="6"/>
          <w:sz w:val="28"/>
          <w:szCs w:val="28"/>
        </w:rPr>
        <w:t>四、付款方式：</w:t>
      </w:r>
      <w:bookmarkStart w:id="202" w:name="_Toc457826142"/>
      <w:bookmarkStart w:id="203" w:name="_Toc406150413"/>
      <w:r>
        <w:rPr>
          <w:rStyle w:val="36"/>
          <w:rFonts w:hint="eastAsia" w:ascii="宋体" w:hAnsi="宋体" w:cs="宋体"/>
          <w:b w:val="0"/>
          <w:bCs/>
          <w:i w:val="0"/>
          <w:caps w:val="0"/>
          <w:color w:val="000000"/>
          <w:spacing w:val="0"/>
          <w:w w:val="100"/>
          <w:kern w:val="2"/>
          <w:sz w:val="28"/>
          <w:szCs w:val="28"/>
          <w:lang w:val="en-US" w:eastAsia="zh-CN" w:bidi="ar-SA"/>
        </w:rPr>
        <w:t>货到验收合格后，60天内付清所有合同款项。</w:t>
      </w:r>
    </w:p>
    <w:p w14:paraId="76516405">
      <w:pPr>
        <w:kinsoku w:val="0"/>
        <w:spacing w:line="590" w:lineRule="exact"/>
        <w:ind w:firstLine="584" w:firstLineChars="200"/>
        <w:rPr>
          <w:rFonts w:hint="eastAsia" w:ascii="宋体" w:hAnsi="宋体" w:eastAsia="宋体" w:cs="宋体"/>
          <w:bCs/>
          <w:color w:val="000000"/>
          <w:spacing w:val="6"/>
          <w:sz w:val="28"/>
          <w:szCs w:val="28"/>
        </w:rPr>
      </w:pPr>
      <w:r>
        <w:rPr>
          <w:rFonts w:hint="eastAsia" w:ascii="宋体" w:hAnsi="宋体" w:eastAsia="宋体" w:cs="宋体"/>
          <w:bCs/>
          <w:color w:val="000000"/>
          <w:spacing w:val="6"/>
          <w:sz w:val="28"/>
          <w:szCs w:val="28"/>
        </w:rPr>
        <w:t>五、质量</w:t>
      </w:r>
      <w:bookmarkEnd w:id="202"/>
      <w:bookmarkEnd w:id="203"/>
      <w:r>
        <w:rPr>
          <w:rFonts w:hint="eastAsia" w:ascii="宋体" w:hAnsi="宋体" w:eastAsia="宋体" w:cs="宋体"/>
          <w:bCs/>
          <w:color w:val="000000"/>
          <w:spacing w:val="6"/>
          <w:sz w:val="28"/>
          <w:szCs w:val="28"/>
        </w:rPr>
        <w:t>要求</w:t>
      </w:r>
    </w:p>
    <w:p w14:paraId="31719F74">
      <w:pPr>
        <w:kinsoku w:val="0"/>
        <w:spacing w:line="590" w:lineRule="exact"/>
        <w:ind w:firstLine="584" w:firstLineChars="200"/>
        <w:rPr>
          <w:rFonts w:hint="default" w:ascii="宋体" w:hAnsi="宋体" w:eastAsia="宋体" w:cs="宋体"/>
          <w:bCs/>
          <w:color w:val="000000"/>
          <w:spacing w:val="6"/>
          <w:sz w:val="28"/>
          <w:szCs w:val="28"/>
          <w:lang w:val="en-US" w:eastAsia="zh-CN"/>
        </w:rPr>
      </w:pPr>
      <w:r>
        <w:rPr>
          <w:rFonts w:hint="eastAsia" w:ascii="宋体" w:hAnsi="宋体" w:eastAsia="宋体" w:cs="宋体"/>
          <w:bCs/>
          <w:color w:val="000000"/>
          <w:spacing w:val="6"/>
          <w:sz w:val="28"/>
          <w:szCs w:val="28"/>
        </w:rPr>
        <w:t>5.1质保期：</w:t>
      </w:r>
      <w:r>
        <w:rPr>
          <w:rFonts w:hint="eastAsia" w:ascii="宋体" w:hAnsi="宋体" w:cs="宋体"/>
          <w:i w:val="0"/>
          <w:iCs w:val="0"/>
          <w:caps w:val="0"/>
          <w:color w:val="333333"/>
          <w:spacing w:val="0"/>
          <w:sz w:val="24"/>
          <w:szCs w:val="24"/>
          <w:shd w:val="clear" w:color="auto" w:fill="FFFFFF"/>
          <w:vertAlign w:val="baseline"/>
          <w:lang w:val="en-US" w:eastAsia="zh-CN"/>
        </w:rPr>
        <w:t>自验收合格之日起1年</w:t>
      </w:r>
    </w:p>
    <w:p w14:paraId="312987ED">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5.2货物符合国家有关规范，确保货物达到最佳状态。</w:t>
      </w:r>
    </w:p>
    <w:p w14:paraId="71C53911">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5.3按招标文件、投标文件、采购合同、甲方要求、以及国家现行货物规范规定的质量为标准，达到合格标准。</w:t>
      </w:r>
    </w:p>
    <w:p w14:paraId="54DB761E">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5.4合同标的物的质量要求和技术标准：有国家标准的，按国家标准；厂家标准高于国家标准的，按厂家提供标准执行；没有国家标准的，按厂家提供标准执行。 </w:t>
      </w:r>
    </w:p>
    <w:p w14:paraId="5A3A4F24">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5.5合同标的物的</w:t>
      </w:r>
      <w:r>
        <w:rPr>
          <w:rFonts w:hint="eastAsia" w:ascii="宋体" w:hAnsi="宋体" w:cs="宋体"/>
          <w:bCs/>
          <w:color w:val="000000"/>
          <w:sz w:val="28"/>
          <w:szCs w:val="28"/>
          <w:lang w:val="en-US" w:eastAsia="zh-CN"/>
        </w:rPr>
        <w:t>产品及产品质量</w:t>
      </w:r>
      <w:r>
        <w:rPr>
          <w:rFonts w:hint="eastAsia" w:ascii="宋体" w:hAnsi="宋体" w:cs="宋体"/>
          <w:bCs/>
          <w:color w:val="000000"/>
          <w:sz w:val="28"/>
          <w:szCs w:val="28"/>
        </w:rPr>
        <w:t>负责条件和期限：有国家标准的，按国家标准；厂家标准高于国家标准的，按厂家提供标准执行；没有国家标准的，按厂家提供标准执行。</w:t>
      </w:r>
    </w:p>
    <w:bookmarkEnd w:id="200"/>
    <w:bookmarkEnd w:id="201"/>
    <w:p w14:paraId="2CB93B60">
      <w:pPr>
        <w:kinsoku w:val="0"/>
        <w:spacing w:line="590" w:lineRule="exact"/>
        <w:ind w:firstLine="562" w:firstLineChars="200"/>
        <w:rPr>
          <w:rFonts w:ascii="宋体" w:hAnsi="宋体" w:cs="宋体"/>
          <w:b/>
          <w:color w:val="000000"/>
          <w:sz w:val="28"/>
          <w:szCs w:val="28"/>
        </w:rPr>
      </w:pPr>
      <w:r>
        <w:rPr>
          <w:rFonts w:hint="eastAsia" w:ascii="宋体" w:hAnsi="宋体" w:cs="宋体"/>
          <w:b/>
          <w:color w:val="000000"/>
          <w:sz w:val="28"/>
          <w:szCs w:val="28"/>
        </w:rPr>
        <w:t>六、履行合同</w:t>
      </w:r>
    </w:p>
    <w:p w14:paraId="5CDADA22">
      <w:pPr>
        <w:kinsoku w:val="0"/>
        <w:spacing w:line="590" w:lineRule="exact"/>
        <w:ind w:firstLine="604" w:firstLineChars="200"/>
        <w:rPr>
          <w:rFonts w:ascii="宋体" w:hAnsi="宋体" w:cs="宋体"/>
          <w:bCs/>
          <w:color w:val="000000"/>
          <w:spacing w:val="11"/>
          <w:sz w:val="28"/>
          <w:szCs w:val="28"/>
        </w:rPr>
      </w:pPr>
      <w:r>
        <w:rPr>
          <w:rFonts w:hint="eastAsia" w:ascii="宋体" w:hAnsi="宋体" w:cs="宋体"/>
          <w:bCs/>
          <w:color w:val="000000"/>
          <w:spacing w:val="11"/>
          <w:sz w:val="28"/>
          <w:szCs w:val="28"/>
        </w:rPr>
        <w:t>6.1乙方与甲方签订合同后，合同双方应严格执行合同条款，履行合同规定的义务，保证合同的顺利完成。</w:t>
      </w:r>
    </w:p>
    <w:p w14:paraId="0A5E1BAC">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6.2在合同履行过程中，如发生合同纠纷，合同双方应按照《</w:t>
      </w:r>
      <w:r>
        <w:rPr>
          <w:rFonts w:hint="eastAsia" w:ascii="宋体" w:hAnsi="宋体" w:cs="宋体"/>
          <w:bCs/>
          <w:color w:val="000000"/>
          <w:sz w:val="28"/>
          <w:szCs w:val="28"/>
          <w:lang w:val="en-US" w:eastAsia="zh-CN"/>
        </w:rPr>
        <w:t>中华人民共和国民法典</w:t>
      </w:r>
      <w:r>
        <w:rPr>
          <w:rFonts w:hint="eastAsia" w:ascii="宋体" w:hAnsi="宋体" w:cs="宋体"/>
          <w:bCs/>
          <w:color w:val="000000"/>
          <w:sz w:val="28"/>
          <w:szCs w:val="28"/>
        </w:rPr>
        <w:t>》的有关规定进行处理。</w:t>
      </w:r>
    </w:p>
    <w:p w14:paraId="3E92E49B">
      <w:pPr>
        <w:tabs>
          <w:tab w:val="left" w:pos="942"/>
        </w:tabs>
        <w:spacing w:line="590" w:lineRule="exact"/>
        <w:ind w:firstLine="562" w:firstLineChars="200"/>
        <w:rPr>
          <w:rFonts w:ascii="宋体" w:hAnsi="宋体" w:cs="宋体"/>
          <w:bCs/>
          <w:color w:val="000000"/>
          <w:sz w:val="28"/>
          <w:szCs w:val="28"/>
        </w:rPr>
      </w:pPr>
      <w:r>
        <w:rPr>
          <w:rFonts w:hint="eastAsia" w:ascii="宋体" w:hAnsi="宋体" w:cs="宋体"/>
          <w:b/>
          <w:color w:val="000000"/>
          <w:sz w:val="28"/>
          <w:szCs w:val="28"/>
        </w:rPr>
        <w:t>七、验收</w:t>
      </w:r>
    </w:p>
    <w:p w14:paraId="03F08BBE">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7.1验收依据：乙方与甲方应严格按照招标文件、投标文件、采购合同等的相关要求进行验收。</w:t>
      </w:r>
    </w:p>
    <w:p w14:paraId="7E6CE93F">
      <w:pPr>
        <w:tabs>
          <w:tab w:val="left" w:pos="942"/>
        </w:tabs>
        <w:spacing w:line="590" w:lineRule="exact"/>
        <w:ind w:firstLine="480"/>
        <w:rPr>
          <w:rFonts w:ascii="宋体" w:hAnsi="宋体" w:cs="宋体"/>
          <w:bCs/>
          <w:color w:val="000000"/>
          <w:sz w:val="28"/>
          <w:szCs w:val="28"/>
        </w:rPr>
      </w:pPr>
      <w:r>
        <w:rPr>
          <w:rFonts w:hint="eastAsia" w:ascii="宋体" w:hAnsi="宋体" w:cs="宋体"/>
          <w:bCs/>
          <w:color w:val="000000"/>
          <w:sz w:val="28"/>
          <w:szCs w:val="28"/>
        </w:rPr>
        <w:t>7.2对于不按照双方签订的合同及采购单位相关标准规范履约，采购单位有权终止合同。</w:t>
      </w:r>
    </w:p>
    <w:p w14:paraId="0CF3551F">
      <w:pPr>
        <w:kinsoku w:val="0"/>
        <w:spacing w:line="590" w:lineRule="exact"/>
        <w:rPr>
          <w:rFonts w:ascii="宋体" w:hAnsi="宋体" w:cs="宋体"/>
          <w:b/>
          <w:color w:val="000000"/>
          <w:sz w:val="28"/>
          <w:szCs w:val="28"/>
        </w:rPr>
      </w:pPr>
      <w:r>
        <w:rPr>
          <w:rFonts w:hint="eastAsia" w:ascii="宋体" w:hAnsi="宋体" w:cs="宋体"/>
          <w:bCs/>
          <w:color w:val="000000"/>
          <w:sz w:val="28"/>
          <w:szCs w:val="28"/>
        </w:rPr>
        <w:t xml:space="preserve">  </w:t>
      </w:r>
      <w:r>
        <w:rPr>
          <w:rFonts w:hint="eastAsia" w:ascii="宋体" w:hAnsi="宋体" w:cs="宋体"/>
          <w:b/>
          <w:color w:val="000000"/>
          <w:sz w:val="28"/>
          <w:szCs w:val="28"/>
        </w:rPr>
        <w:t xml:space="preserve"> 八、违约责任</w:t>
      </w:r>
    </w:p>
    <w:p w14:paraId="58D7C5BA">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8.1甲方无正当理由拒收货物、拒付货款的，由甲方向乙方偿付合同总价的5%违约金。</w:t>
      </w:r>
    </w:p>
    <w:p w14:paraId="64BDD4E1">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8.2甲方应在合同规定时间内向乙方支付货款，每逾期1天甲方向乙方偿付欠款总额的5‟的违约金，累计违约金总额不超过欠款总额的5% 。 </w:t>
      </w:r>
    </w:p>
    <w:p w14:paraId="1A13E945">
      <w:pPr>
        <w:kinsoku w:val="0"/>
        <w:spacing w:line="590" w:lineRule="exact"/>
        <w:ind w:firstLine="584" w:firstLineChars="200"/>
        <w:rPr>
          <w:rFonts w:ascii="宋体" w:hAnsi="宋体" w:cs="宋体"/>
          <w:bCs/>
          <w:color w:val="000000"/>
          <w:spacing w:val="6"/>
          <w:sz w:val="28"/>
          <w:szCs w:val="28"/>
        </w:rPr>
      </w:pPr>
      <w:r>
        <w:rPr>
          <w:rFonts w:hint="eastAsia" w:ascii="宋体" w:hAnsi="宋体" w:cs="宋体"/>
          <w:bCs/>
          <w:color w:val="000000"/>
          <w:spacing w:val="6"/>
          <w:sz w:val="28"/>
          <w:szCs w:val="28"/>
        </w:rPr>
        <w:t>8.3乙方逾期交付货物的，每逾期1天，乙方向甲方偿付逾期交货部分货款总额的5‟的违约金，累计违约金不超过逾期交货部分货款总额的5%，逾期交货超过15天，甲方有权终止合同，并追究违约责任。 </w:t>
      </w:r>
    </w:p>
    <w:p w14:paraId="572A5AF1">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8.4乙方所交的货物、型号、规格不符合合同规定的，甲方有权拒收。乙方向甲方支付货款总额的5%的违约金。 </w:t>
      </w:r>
    </w:p>
    <w:p w14:paraId="11FA671A">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8.5如经乙方两次维修，货物仍不能达到合同约定质量标准，甲方有权退货，要求乙方退回全部货款，并赔偿甲方因此遭受的损失。 </w:t>
      </w:r>
    </w:p>
    <w:p w14:paraId="371B300F">
      <w:pPr>
        <w:kinsoku w:val="0"/>
        <w:spacing w:line="590" w:lineRule="exact"/>
        <w:ind w:firstLine="584" w:firstLineChars="200"/>
        <w:rPr>
          <w:rFonts w:ascii="宋体" w:hAnsi="宋体" w:cs="宋体"/>
          <w:bCs/>
          <w:color w:val="000000"/>
          <w:spacing w:val="6"/>
          <w:sz w:val="28"/>
          <w:szCs w:val="28"/>
        </w:rPr>
      </w:pPr>
      <w:r>
        <w:rPr>
          <w:rFonts w:hint="eastAsia" w:ascii="宋体" w:hAnsi="宋体" w:cs="宋体"/>
          <w:bCs/>
          <w:color w:val="000000"/>
          <w:spacing w:val="6"/>
          <w:sz w:val="28"/>
          <w:szCs w:val="28"/>
        </w:rPr>
        <w:t>8.6乙方所供货物必须权属清楚，不得侵害他人的知识产权，否则构成对甲方违约，并承担相应的赔偿责任。</w:t>
      </w:r>
    </w:p>
    <w:p w14:paraId="349D9C4E">
      <w:pPr>
        <w:kinsoku w:val="0"/>
        <w:spacing w:line="590" w:lineRule="exact"/>
        <w:ind w:firstLine="562" w:firstLineChars="200"/>
        <w:rPr>
          <w:rFonts w:ascii="宋体" w:hAnsi="宋体" w:cs="宋体"/>
          <w:b/>
          <w:color w:val="000000"/>
          <w:sz w:val="28"/>
          <w:szCs w:val="28"/>
        </w:rPr>
      </w:pPr>
      <w:r>
        <w:rPr>
          <w:rFonts w:hint="eastAsia" w:ascii="宋体" w:hAnsi="宋体" w:cs="宋体"/>
          <w:b/>
          <w:color w:val="000000"/>
          <w:sz w:val="28"/>
          <w:szCs w:val="28"/>
        </w:rPr>
        <w:t>九、争议及解决办法 </w:t>
      </w:r>
    </w:p>
    <w:p w14:paraId="7A99B8FE">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9.1因货物的质量问题发生争议，由延安市质量技术监督局或其指定的质量鉴定单位进行质量鉴定。货物符合质量标准的，鉴定费由甲方承担；货物不符合质量标准的，鉴定费由乙方承担。 </w:t>
      </w:r>
    </w:p>
    <w:p w14:paraId="2D7AE051">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9.2本合同发生争议，由双方协商或由相关管理部门调解解决，协商或调解不成时按以下第</w:t>
      </w:r>
      <w:r>
        <w:rPr>
          <w:rFonts w:hint="eastAsia" w:ascii="宋体" w:hAnsi="宋体" w:cs="宋体"/>
          <w:bCs/>
          <w:color w:val="000000"/>
          <w:sz w:val="28"/>
          <w:szCs w:val="28"/>
          <w:u w:val="single"/>
        </w:rPr>
        <w:t>     </w:t>
      </w:r>
      <w:r>
        <w:rPr>
          <w:rFonts w:hint="eastAsia" w:ascii="宋体" w:hAnsi="宋体" w:cs="宋体"/>
          <w:bCs/>
          <w:color w:val="000000"/>
          <w:sz w:val="28"/>
          <w:szCs w:val="28"/>
        </w:rPr>
        <w:t>种方式解决（请选择）： </w:t>
      </w:r>
    </w:p>
    <w:p w14:paraId="59B983C7">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1.延安市仲裁委员会仲裁； </w:t>
      </w:r>
    </w:p>
    <w:p w14:paraId="62262F40">
      <w:pPr>
        <w:kinsoku w:val="0"/>
        <w:spacing w:line="590" w:lineRule="exact"/>
        <w:ind w:firstLine="560" w:firstLineChars="200"/>
        <w:rPr>
          <w:rFonts w:ascii="宋体" w:hAnsi="宋体" w:cs="宋体"/>
          <w:bCs/>
          <w:color w:val="000000"/>
          <w:sz w:val="28"/>
          <w:szCs w:val="28"/>
        </w:rPr>
      </w:pPr>
      <w:r>
        <w:rPr>
          <w:rFonts w:hint="eastAsia" w:ascii="宋体" w:hAnsi="宋体" w:cs="宋体"/>
          <w:bCs/>
          <w:color w:val="000000"/>
          <w:sz w:val="28"/>
          <w:szCs w:val="28"/>
        </w:rPr>
        <w:t>2.向甲方所在地人民法院提起诉讼。</w:t>
      </w:r>
    </w:p>
    <w:p w14:paraId="7469E3B9">
      <w:pPr>
        <w:kinsoku w:val="0"/>
        <w:spacing w:line="590" w:lineRule="exact"/>
        <w:ind w:firstLine="562" w:firstLineChars="200"/>
        <w:rPr>
          <w:rFonts w:ascii="宋体" w:hAnsi="宋体" w:cs="宋体"/>
          <w:b/>
          <w:color w:val="000000"/>
          <w:sz w:val="28"/>
          <w:szCs w:val="28"/>
        </w:rPr>
      </w:pPr>
      <w:r>
        <w:rPr>
          <w:rFonts w:hint="eastAsia" w:ascii="宋体" w:hAnsi="宋体" w:cs="宋体"/>
          <w:b/>
          <w:color w:val="000000"/>
          <w:sz w:val="28"/>
          <w:szCs w:val="28"/>
        </w:rPr>
        <w:t>十、合同生效及其他</w:t>
      </w:r>
    </w:p>
    <w:p w14:paraId="209D44FE">
      <w:pPr>
        <w:spacing w:line="590" w:lineRule="exact"/>
        <w:ind w:firstLine="560" w:firstLineChars="200"/>
        <w:rPr>
          <w:rFonts w:ascii="宋体" w:hAnsi="宋体" w:cs="宋体"/>
          <w:color w:val="000000"/>
          <w:sz w:val="28"/>
          <w:szCs w:val="28"/>
        </w:rPr>
      </w:pPr>
      <w:r>
        <w:rPr>
          <w:rFonts w:hint="eastAsia" w:ascii="宋体" w:hAnsi="宋体" w:cs="宋体"/>
          <w:color w:val="000000"/>
          <w:sz w:val="28"/>
          <w:szCs w:val="28"/>
        </w:rPr>
        <w:t>1.本合同双方签字盖章即生效，一式五份，甲方叁份，乙方</w:t>
      </w:r>
      <w:r>
        <w:rPr>
          <w:rFonts w:hint="eastAsia" w:ascii="宋体" w:hAnsi="宋体" w:cs="宋体"/>
          <w:bCs/>
          <w:color w:val="000000"/>
          <w:sz w:val="28"/>
          <w:szCs w:val="28"/>
        </w:rPr>
        <w:t>壹份，确认方壹份</w:t>
      </w:r>
      <w:r>
        <w:rPr>
          <w:rFonts w:hint="eastAsia" w:ascii="宋体" w:hAnsi="宋体" w:cs="宋体"/>
          <w:color w:val="000000"/>
          <w:sz w:val="28"/>
          <w:szCs w:val="28"/>
        </w:rPr>
        <w:t>。</w:t>
      </w:r>
    </w:p>
    <w:p w14:paraId="30824042">
      <w:pPr>
        <w:spacing w:line="590" w:lineRule="exact"/>
        <w:ind w:firstLine="560" w:firstLineChars="200"/>
        <w:rPr>
          <w:rFonts w:ascii="宋体" w:hAnsi="宋体" w:cs="宋体"/>
          <w:color w:val="000000"/>
          <w:sz w:val="28"/>
          <w:szCs w:val="28"/>
        </w:rPr>
      </w:pPr>
      <w:r>
        <w:rPr>
          <w:rFonts w:hint="eastAsia" w:ascii="宋体" w:hAnsi="宋体" w:cs="宋体"/>
          <w:color w:val="000000"/>
          <w:sz w:val="28"/>
          <w:szCs w:val="28"/>
        </w:rPr>
        <w:t>2.由于不可抗力因素致使合同无法履行时，双方应及时协商解决。 </w:t>
      </w:r>
    </w:p>
    <w:p w14:paraId="7C04D805">
      <w:pPr>
        <w:spacing w:line="590" w:lineRule="exact"/>
        <w:ind w:firstLine="560" w:firstLineChars="200"/>
        <w:rPr>
          <w:rFonts w:ascii="宋体" w:hAnsi="宋体" w:cs="宋体"/>
          <w:color w:val="000000"/>
          <w:sz w:val="28"/>
          <w:szCs w:val="28"/>
        </w:rPr>
      </w:pPr>
      <w:r>
        <w:rPr>
          <w:rFonts w:hint="eastAsia" w:ascii="宋体" w:hAnsi="宋体" w:cs="宋体"/>
          <w:color w:val="000000"/>
          <w:sz w:val="28"/>
          <w:szCs w:val="28"/>
        </w:rPr>
        <w:t>3.双方可认的来往传真、电报、会议纪要等，均为合同的组成部分，与本合同具有同等法律效力。</w:t>
      </w:r>
    </w:p>
    <w:p w14:paraId="0F65B1B0">
      <w:pPr>
        <w:spacing w:line="590" w:lineRule="exact"/>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4.未尽事宜，经双方协商一致，签订补充协议，补充协议与本合同具有同等效力</w:t>
      </w:r>
      <w:r>
        <w:rPr>
          <w:rFonts w:hint="eastAsia" w:ascii="宋体" w:hAnsi="宋体" w:eastAsia="宋体" w:cs="宋体"/>
          <w:color w:val="000000"/>
          <w:sz w:val="28"/>
          <w:szCs w:val="28"/>
          <w:lang w:eastAsia="zh-CN"/>
        </w:rPr>
        <w:t>。</w:t>
      </w:r>
    </w:p>
    <w:p w14:paraId="2E033BFE">
      <w:pPr>
        <w:bidi w:val="0"/>
        <w:rPr>
          <w:rFonts w:hint="eastAsia"/>
          <w:lang w:eastAsia="zh-CN"/>
        </w:rPr>
      </w:pPr>
    </w:p>
    <w:p w14:paraId="6FCC373A">
      <w:pPr>
        <w:bidi w:val="0"/>
        <w:rPr>
          <w:rFonts w:hint="eastAsia"/>
          <w:lang w:eastAsia="zh-CN"/>
        </w:rPr>
      </w:pPr>
    </w:p>
    <w:p w14:paraId="7DB79D79">
      <w:pPr>
        <w:pStyle w:val="8"/>
        <w:rPr>
          <w:rFonts w:hint="eastAsia"/>
          <w:lang w:eastAsia="zh-CN"/>
        </w:rPr>
      </w:pPr>
    </w:p>
    <w:tbl>
      <w:tblPr>
        <w:tblStyle w:val="25"/>
        <w:tblpPr w:leftFromText="180" w:rightFromText="180" w:vertAnchor="text" w:horzAnchor="page" w:tblpX="1540" w:tblpY="21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6"/>
        <w:gridCol w:w="3068"/>
        <w:gridCol w:w="3066"/>
      </w:tblGrid>
      <w:tr w14:paraId="3EE6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3066" w:type="dxa"/>
            <w:noWrap w:val="0"/>
            <w:vAlign w:val="top"/>
          </w:tcPr>
          <w:p w14:paraId="38E528C3">
            <w:pPr>
              <w:spacing w:line="420" w:lineRule="exact"/>
              <w:jc w:val="center"/>
              <w:rPr>
                <w:rFonts w:ascii="宋体" w:hAnsi="宋体" w:cs="宋体"/>
                <w:bCs/>
                <w:sz w:val="28"/>
                <w:szCs w:val="28"/>
              </w:rPr>
            </w:pPr>
            <w:r>
              <w:rPr>
                <w:rFonts w:hint="eastAsia" w:ascii="宋体" w:hAnsi="宋体" w:cs="宋体"/>
                <w:bCs/>
                <w:sz w:val="28"/>
                <w:szCs w:val="28"/>
              </w:rPr>
              <w:t>甲  方</w:t>
            </w:r>
          </w:p>
        </w:tc>
        <w:tc>
          <w:tcPr>
            <w:tcW w:w="3068" w:type="dxa"/>
            <w:noWrap w:val="0"/>
            <w:vAlign w:val="top"/>
          </w:tcPr>
          <w:p w14:paraId="13A7B121">
            <w:pPr>
              <w:spacing w:line="420" w:lineRule="exact"/>
              <w:jc w:val="center"/>
              <w:rPr>
                <w:rFonts w:ascii="宋体" w:hAnsi="宋体" w:cs="宋体"/>
                <w:bCs/>
                <w:sz w:val="28"/>
                <w:szCs w:val="28"/>
              </w:rPr>
            </w:pPr>
            <w:r>
              <w:rPr>
                <w:rFonts w:hint="eastAsia" w:ascii="宋体" w:hAnsi="宋体" w:cs="宋体"/>
                <w:bCs/>
                <w:sz w:val="28"/>
                <w:szCs w:val="28"/>
              </w:rPr>
              <w:t>乙  方</w:t>
            </w:r>
          </w:p>
        </w:tc>
        <w:tc>
          <w:tcPr>
            <w:tcW w:w="3066" w:type="dxa"/>
            <w:noWrap w:val="0"/>
            <w:vAlign w:val="top"/>
          </w:tcPr>
          <w:p w14:paraId="601F7E3F">
            <w:pPr>
              <w:spacing w:line="420" w:lineRule="exact"/>
              <w:jc w:val="center"/>
              <w:rPr>
                <w:rFonts w:hint="eastAsia" w:ascii="宋体" w:hAnsi="宋体" w:eastAsia="宋体" w:cs="宋体"/>
                <w:bCs/>
                <w:sz w:val="28"/>
                <w:szCs w:val="28"/>
                <w:lang w:eastAsia="zh-CN"/>
              </w:rPr>
            </w:pPr>
            <w:r>
              <w:rPr>
                <w:rFonts w:hint="eastAsia" w:ascii="宋体" w:hAnsi="宋体" w:cs="宋体"/>
                <w:bCs/>
                <w:sz w:val="28"/>
                <w:szCs w:val="28"/>
                <w:lang w:val="en-US" w:eastAsia="zh-CN"/>
              </w:rPr>
              <w:t>代理机构</w:t>
            </w:r>
          </w:p>
        </w:tc>
      </w:tr>
      <w:tr w14:paraId="06131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atLeast"/>
        </w:trPr>
        <w:tc>
          <w:tcPr>
            <w:tcW w:w="3066" w:type="dxa"/>
            <w:noWrap w:val="0"/>
            <w:vAlign w:val="center"/>
          </w:tcPr>
          <w:p w14:paraId="0634EA25">
            <w:pPr>
              <w:spacing w:line="420" w:lineRule="exact"/>
              <w:jc w:val="center"/>
              <w:rPr>
                <w:rFonts w:ascii="宋体" w:hAnsi="宋体" w:cs="宋体"/>
                <w:bCs/>
                <w:sz w:val="28"/>
                <w:szCs w:val="28"/>
              </w:rPr>
            </w:pPr>
          </w:p>
          <w:p w14:paraId="4EEA8D8A">
            <w:pPr>
              <w:spacing w:line="420" w:lineRule="exact"/>
              <w:jc w:val="center"/>
              <w:rPr>
                <w:rFonts w:ascii="宋体" w:hAnsi="宋体" w:cs="宋体"/>
                <w:bCs/>
                <w:sz w:val="28"/>
                <w:szCs w:val="28"/>
              </w:rPr>
            </w:pPr>
          </w:p>
          <w:p w14:paraId="71DC7093">
            <w:pPr>
              <w:spacing w:line="420" w:lineRule="exact"/>
              <w:jc w:val="center"/>
              <w:rPr>
                <w:rFonts w:ascii="宋体" w:hAnsi="宋体" w:cs="宋体"/>
                <w:bCs/>
                <w:sz w:val="28"/>
                <w:szCs w:val="28"/>
              </w:rPr>
            </w:pPr>
          </w:p>
          <w:p w14:paraId="0256CBEC">
            <w:pPr>
              <w:spacing w:line="420" w:lineRule="exact"/>
              <w:jc w:val="center"/>
              <w:rPr>
                <w:rFonts w:ascii="宋体" w:hAnsi="宋体" w:cs="宋体"/>
                <w:bCs/>
                <w:sz w:val="28"/>
                <w:szCs w:val="28"/>
              </w:rPr>
            </w:pPr>
            <w:r>
              <w:rPr>
                <w:rFonts w:hint="eastAsia" w:ascii="宋体" w:hAnsi="宋体" w:cs="宋体"/>
                <w:bCs/>
                <w:sz w:val="28"/>
                <w:szCs w:val="28"/>
              </w:rPr>
              <w:t>（盖章）</w:t>
            </w:r>
          </w:p>
        </w:tc>
        <w:tc>
          <w:tcPr>
            <w:tcW w:w="3068" w:type="dxa"/>
            <w:noWrap w:val="0"/>
            <w:vAlign w:val="center"/>
          </w:tcPr>
          <w:p w14:paraId="10B4AE09">
            <w:pPr>
              <w:spacing w:line="420" w:lineRule="exact"/>
              <w:jc w:val="center"/>
              <w:rPr>
                <w:rFonts w:ascii="宋体" w:hAnsi="宋体" w:cs="宋体"/>
                <w:bCs/>
                <w:sz w:val="28"/>
                <w:szCs w:val="28"/>
              </w:rPr>
            </w:pPr>
          </w:p>
          <w:p w14:paraId="732EA4B6">
            <w:pPr>
              <w:spacing w:line="420" w:lineRule="exact"/>
              <w:jc w:val="center"/>
              <w:rPr>
                <w:rFonts w:ascii="宋体" w:hAnsi="宋体" w:cs="宋体"/>
                <w:bCs/>
                <w:sz w:val="28"/>
                <w:szCs w:val="28"/>
              </w:rPr>
            </w:pPr>
          </w:p>
          <w:p w14:paraId="323B2AAE">
            <w:pPr>
              <w:spacing w:line="420" w:lineRule="exact"/>
              <w:jc w:val="center"/>
              <w:rPr>
                <w:rFonts w:ascii="宋体" w:hAnsi="宋体" w:cs="宋体"/>
                <w:bCs/>
                <w:sz w:val="28"/>
                <w:szCs w:val="28"/>
              </w:rPr>
            </w:pPr>
          </w:p>
          <w:p w14:paraId="5350D85D">
            <w:pPr>
              <w:spacing w:line="420" w:lineRule="exact"/>
              <w:jc w:val="center"/>
              <w:rPr>
                <w:rFonts w:ascii="宋体" w:hAnsi="宋体" w:cs="宋体"/>
                <w:bCs/>
                <w:sz w:val="28"/>
                <w:szCs w:val="28"/>
              </w:rPr>
            </w:pPr>
            <w:r>
              <w:rPr>
                <w:rFonts w:hint="eastAsia" w:ascii="宋体" w:hAnsi="宋体" w:cs="宋体"/>
                <w:bCs/>
                <w:sz w:val="28"/>
                <w:szCs w:val="28"/>
              </w:rPr>
              <w:t>（盖章）</w:t>
            </w:r>
          </w:p>
        </w:tc>
        <w:tc>
          <w:tcPr>
            <w:tcW w:w="3066" w:type="dxa"/>
            <w:noWrap w:val="0"/>
            <w:vAlign w:val="center"/>
          </w:tcPr>
          <w:p w14:paraId="49C7F39E">
            <w:pPr>
              <w:spacing w:line="420" w:lineRule="exact"/>
              <w:jc w:val="center"/>
              <w:rPr>
                <w:rFonts w:ascii="宋体" w:hAnsi="宋体" w:cs="宋体"/>
                <w:bCs/>
                <w:sz w:val="28"/>
                <w:szCs w:val="28"/>
              </w:rPr>
            </w:pPr>
          </w:p>
          <w:p w14:paraId="79E0FF80">
            <w:pPr>
              <w:spacing w:line="420" w:lineRule="exact"/>
              <w:jc w:val="center"/>
              <w:rPr>
                <w:rFonts w:ascii="宋体" w:hAnsi="宋体" w:cs="宋体"/>
                <w:bCs/>
                <w:sz w:val="28"/>
                <w:szCs w:val="28"/>
              </w:rPr>
            </w:pPr>
          </w:p>
          <w:p w14:paraId="174F4227">
            <w:pPr>
              <w:spacing w:line="420" w:lineRule="exact"/>
              <w:jc w:val="center"/>
              <w:rPr>
                <w:rFonts w:ascii="宋体" w:hAnsi="宋体" w:cs="宋体"/>
                <w:bCs/>
                <w:sz w:val="28"/>
                <w:szCs w:val="28"/>
              </w:rPr>
            </w:pPr>
          </w:p>
          <w:p w14:paraId="47BD8FF0">
            <w:pPr>
              <w:spacing w:line="420" w:lineRule="exact"/>
              <w:jc w:val="center"/>
              <w:rPr>
                <w:rFonts w:ascii="宋体" w:hAnsi="宋体" w:cs="宋体"/>
                <w:bCs/>
                <w:sz w:val="28"/>
                <w:szCs w:val="28"/>
              </w:rPr>
            </w:pPr>
            <w:r>
              <w:rPr>
                <w:rFonts w:hint="eastAsia" w:ascii="宋体" w:hAnsi="宋体" w:cs="宋体"/>
                <w:bCs/>
                <w:sz w:val="28"/>
                <w:szCs w:val="28"/>
              </w:rPr>
              <w:t>（盖章）</w:t>
            </w:r>
          </w:p>
        </w:tc>
      </w:tr>
      <w:tr w14:paraId="0B566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66" w:type="dxa"/>
            <w:noWrap w:val="0"/>
            <w:vAlign w:val="top"/>
          </w:tcPr>
          <w:p w14:paraId="2E0A2BA1">
            <w:pPr>
              <w:spacing w:line="420" w:lineRule="exact"/>
              <w:rPr>
                <w:rFonts w:ascii="宋体" w:hAnsi="宋体" w:cs="宋体"/>
                <w:bCs/>
                <w:sz w:val="28"/>
                <w:szCs w:val="28"/>
              </w:rPr>
            </w:pPr>
            <w:r>
              <w:rPr>
                <w:rFonts w:hint="eastAsia" w:ascii="宋体" w:hAnsi="宋体" w:cs="宋体"/>
                <w:bCs/>
                <w:sz w:val="28"/>
                <w:szCs w:val="28"/>
              </w:rPr>
              <w:t>地址：</w:t>
            </w:r>
          </w:p>
        </w:tc>
        <w:tc>
          <w:tcPr>
            <w:tcW w:w="3068" w:type="dxa"/>
            <w:noWrap w:val="0"/>
            <w:vAlign w:val="top"/>
          </w:tcPr>
          <w:p w14:paraId="30AB0F4E">
            <w:pPr>
              <w:spacing w:line="420" w:lineRule="exact"/>
              <w:rPr>
                <w:rFonts w:ascii="宋体" w:hAnsi="宋体" w:cs="宋体"/>
                <w:bCs/>
                <w:sz w:val="28"/>
                <w:szCs w:val="28"/>
              </w:rPr>
            </w:pPr>
            <w:r>
              <w:rPr>
                <w:rFonts w:hint="eastAsia" w:ascii="宋体" w:hAnsi="宋体" w:cs="宋体"/>
                <w:bCs/>
                <w:sz w:val="28"/>
                <w:szCs w:val="28"/>
              </w:rPr>
              <w:t>地址：</w:t>
            </w:r>
          </w:p>
        </w:tc>
        <w:tc>
          <w:tcPr>
            <w:tcW w:w="3066" w:type="dxa"/>
            <w:noWrap w:val="0"/>
            <w:vAlign w:val="top"/>
          </w:tcPr>
          <w:p w14:paraId="1F1FB7A0">
            <w:pPr>
              <w:spacing w:line="420" w:lineRule="exact"/>
              <w:rPr>
                <w:rFonts w:ascii="宋体" w:hAnsi="宋体" w:cs="宋体"/>
                <w:bCs/>
                <w:sz w:val="28"/>
                <w:szCs w:val="28"/>
              </w:rPr>
            </w:pPr>
            <w:r>
              <w:rPr>
                <w:rFonts w:hint="eastAsia" w:ascii="宋体" w:hAnsi="宋体" w:cs="宋体"/>
                <w:bCs/>
                <w:sz w:val="28"/>
                <w:szCs w:val="28"/>
              </w:rPr>
              <w:t xml:space="preserve">地址： </w:t>
            </w:r>
          </w:p>
        </w:tc>
      </w:tr>
      <w:tr w14:paraId="38190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66" w:type="dxa"/>
            <w:noWrap w:val="0"/>
            <w:vAlign w:val="top"/>
          </w:tcPr>
          <w:p w14:paraId="55DEB286">
            <w:pPr>
              <w:spacing w:line="420" w:lineRule="exact"/>
              <w:rPr>
                <w:rFonts w:ascii="宋体" w:hAnsi="宋体" w:cs="宋体"/>
                <w:bCs/>
                <w:sz w:val="28"/>
                <w:szCs w:val="28"/>
              </w:rPr>
            </w:pPr>
            <w:r>
              <w:rPr>
                <w:rFonts w:hint="eastAsia" w:ascii="宋体" w:hAnsi="宋体" w:cs="宋体"/>
                <w:bCs/>
                <w:sz w:val="28"/>
                <w:szCs w:val="28"/>
              </w:rPr>
              <w:t>邮编：</w:t>
            </w:r>
          </w:p>
        </w:tc>
        <w:tc>
          <w:tcPr>
            <w:tcW w:w="3068" w:type="dxa"/>
            <w:noWrap w:val="0"/>
            <w:vAlign w:val="top"/>
          </w:tcPr>
          <w:p w14:paraId="06DE1024">
            <w:pPr>
              <w:spacing w:line="420" w:lineRule="exact"/>
              <w:rPr>
                <w:rFonts w:ascii="宋体" w:hAnsi="宋体" w:cs="宋体"/>
                <w:bCs/>
                <w:sz w:val="28"/>
                <w:szCs w:val="28"/>
              </w:rPr>
            </w:pPr>
            <w:r>
              <w:rPr>
                <w:rFonts w:hint="eastAsia" w:ascii="宋体" w:hAnsi="宋体" w:cs="宋体"/>
                <w:bCs/>
                <w:sz w:val="28"/>
                <w:szCs w:val="28"/>
              </w:rPr>
              <w:t>邮编：</w:t>
            </w:r>
          </w:p>
        </w:tc>
        <w:tc>
          <w:tcPr>
            <w:tcW w:w="3066" w:type="dxa"/>
            <w:noWrap w:val="0"/>
            <w:vAlign w:val="top"/>
          </w:tcPr>
          <w:p w14:paraId="35D0D57D">
            <w:pPr>
              <w:spacing w:line="420" w:lineRule="exact"/>
              <w:rPr>
                <w:rFonts w:ascii="宋体" w:hAnsi="宋体" w:cs="宋体"/>
                <w:bCs/>
                <w:sz w:val="28"/>
                <w:szCs w:val="28"/>
              </w:rPr>
            </w:pPr>
            <w:r>
              <w:rPr>
                <w:rFonts w:hint="eastAsia" w:ascii="宋体" w:hAnsi="宋体" w:cs="宋体"/>
                <w:bCs/>
                <w:sz w:val="28"/>
                <w:szCs w:val="28"/>
              </w:rPr>
              <w:t xml:space="preserve">邮编： </w:t>
            </w:r>
          </w:p>
        </w:tc>
      </w:tr>
      <w:tr w14:paraId="43216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66" w:type="dxa"/>
            <w:noWrap w:val="0"/>
            <w:vAlign w:val="top"/>
          </w:tcPr>
          <w:p w14:paraId="4B9F17D8">
            <w:pPr>
              <w:spacing w:line="420" w:lineRule="exact"/>
              <w:rPr>
                <w:rFonts w:ascii="宋体" w:hAnsi="宋体" w:cs="宋体"/>
                <w:bCs/>
                <w:sz w:val="28"/>
                <w:szCs w:val="28"/>
              </w:rPr>
            </w:pPr>
            <w:r>
              <w:rPr>
                <w:rFonts w:hint="eastAsia" w:ascii="宋体" w:hAnsi="宋体" w:cs="宋体"/>
                <w:bCs/>
                <w:sz w:val="28"/>
                <w:szCs w:val="28"/>
              </w:rPr>
              <w:t xml:space="preserve">法定代表人： </w:t>
            </w:r>
          </w:p>
        </w:tc>
        <w:tc>
          <w:tcPr>
            <w:tcW w:w="3068" w:type="dxa"/>
            <w:noWrap w:val="0"/>
            <w:vAlign w:val="top"/>
          </w:tcPr>
          <w:p w14:paraId="77422C60">
            <w:pPr>
              <w:spacing w:line="420" w:lineRule="exact"/>
              <w:rPr>
                <w:rFonts w:ascii="宋体" w:hAnsi="宋体" w:cs="宋体"/>
                <w:bCs/>
                <w:sz w:val="28"/>
                <w:szCs w:val="28"/>
              </w:rPr>
            </w:pPr>
            <w:r>
              <w:rPr>
                <w:rFonts w:hint="eastAsia" w:ascii="宋体" w:hAnsi="宋体" w:cs="宋体"/>
                <w:bCs/>
                <w:sz w:val="28"/>
                <w:szCs w:val="28"/>
              </w:rPr>
              <w:t>法定代表人：</w:t>
            </w:r>
          </w:p>
        </w:tc>
        <w:tc>
          <w:tcPr>
            <w:tcW w:w="3066" w:type="dxa"/>
            <w:noWrap w:val="0"/>
            <w:vAlign w:val="top"/>
          </w:tcPr>
          <w:p w14:paraId="72541264">
            <w:pPr>
              <w:spacing w:line="420" w:lineRule="exact"/>
              <w:rPr>
                <w:rFonts w:ascii="宋体" w:hAnsi="宋体" w:cs="宋体"/>
                <w:bCs/>
                <w:sz w:val="28"/>
                <w:szCs w:val="28"/>
              </w:rPr>
            </w:pPr>
            <w:r>
              <w:rPr>
                <w:rFonts w:hint="eastAsia" w:ascii="宋体" w:hAnsi="宋体" w:cs="宋体"/>
                <w:bCs/>
                <w:sz w:val="28"/>
                <w:szCs w:val="28"/>
              </w:rPr>
              <w:t>法定代表人：</w:t>
            </w:r>
          </w:p>
        </w:tc>
      </w:tr>
      <w:tr w14:paraId="1D23C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66" w:type="dxa"/>
            <w:noWrap w:val="0"/>
            <w:vAlign w:val="top"/>
          </w:tcPr>
          <w:p w14:paraId="7300D825">
            <w:pPr>
              <w:spacing w:line="420" w:lineRule="exact"/>
              <w:rPr>
                <w:rFonts w:ascii="宋体" w:hAnsi="宋体" w:cs="宋体"/>
                <w:bCs/>
                <w:sz w:val="28"/>
                <w:szCs w:val="28"/>
              </w:rPr>
            </w:pPr>
            <w:r>
              <w:rPr>
                <w:rFonts w:hint="eastAsia" w:ascii="宋体" w:hAnsi="宋体" w:cs="宋体"/>
                <w:bCs/>
                <w:sz w:val="28"/>
                <w:szCs w:val="28"/>
              </w:rPr>
              <w:t>被授权代表：</w:t>
            </w:r>
          </w:p>
        </w:tc>
        <w:tc>
          <w:tcPr>
            <w:tcW w:w="3068" w:type="dxa"/>
            <w:noWrap w:val="0"/>
            <w:vAlign w:val="top"/>
          </w:tcPr>
          <w:p w14:paraId="6AC0CC4C">
            <w:pPr>
              <w:spacing w:line="420" w:lineRule="exact"/>
              <w:rPr>
                <w:rFonts w:ascii="宋体" w:hAnsi="宋体" w:cs="宋体"/>
                <w:bCs/>
                <w:sz w:val="28"/>
                <w:szCs w:val="28"/>
              </w:rPr>
            </w:pPr>
            <w:r>
              <w:rPr>
                <w:rFonts w:hint="eastAsia" w:ascii="宋体" w:hAnsi="宋体" w:cs="宋体"/>
                <w:bCs/>
                <w:sz w:val="28"/>
                <w:szCs w:val="28"/>
              </w:rPr>
              <w:t>被授权代表：</w:t>
            </w:r>
          </w:p>
        </w:tc>
        <w:tc>
          <w:tcPr>
            <w:tcW w:w="3066" w:type="dxa"/>
            <w:noWrap w:val="0"/>
            <w:vAlign w:val="top"/>
          </w:tcPr>
          <w:p w14:paraId="7D349250">
            <w:pPr>
              <w:spacing w:line="420" w:lineRule="exact"/>
              <w:rPr>
                <w:rFonts w:ascii="宋体" w:hAnsi="宋体" w:cs="宋体"/>
                <w:bCs/>
                <w:sz w:val="28"/>
                <w:szCs w:val="28"/>
              </w:rPr>
            </w:pPr>
            <w:r>
              <w:rPr>
                <w:rFonts w:hint="eastAsia" w:ascii="宋体" w:hAnsi="宋体" w:cs="宋体"/>
                <w:bCs/>
                <w:sz w:val="28"/>
                <w:szCs w:val="28"/>
              </w:rPr>
              <w:t>承办人：</w:t>
            </w:r>
          </w:p>
        </w:tc>
      </w:tr>
      <w:tr w14:paraId="1C44D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66" w:type="dxa"/>
            <w:noWrap w:val="0"/>
            <w:vAlign w:val="top"/>
          </w:tcPr>
          <w:p w14:paraId="3A41EFEA">
            <w:pPr>
              <w:spacing w:line="420" w:lineRule="exact"/>
              <w:rPr>
                <w:rFonts w:ascii="宋体" w:hAnsi="宋体" w:cs="宋体"/>
                <w:bCs/>
                <w:sz w:val="28"/>
                <w:szCs w:val="28"/>
              </w:rPr>
            </w:pPr>
            <w:r>
              <w:rPr>
                <w:rFonts w:hint="eastAsia" w:ascii="宋体" w:hAnsi="宋体" w:cs="宋体"/>
                <w:bCs/>
                <w:sz w:val="28"/>
                <w:szCs w:val="28"/>
              </w:rPr>
              <w:t>电话：</w:t>
            </w:r>
          </w:p>
        </w:tc>
        <w:tc>
          <w:tcPr>
            <w:tcW w:w="3068" w:type="dxa"/>
            <w:noWrap w:val="0"/>
            <w:vAlign w:val="top"/>
          </w:tcPr>
          <w:p w14:paraId="7851A79B">
            <w:pPr>
              <w:spacing w:line="420" w:lineRule="exact"/>
              <w:rPr>
                <w:rFonts w:ascii="宋体" w:hAnsi="宋体" w:cs="宋体"/>
                <w:bCs/>
                <w:sz w:val="28"/>
                <w:szCs w:val="28"/>
              </w:rPr>
            </w:pPr>
            <w:r>
              <w:rPr>
                <w:rFonts w:hint="eastAsia" w:ascii="宋体" w:hAnsi="宋体" w:cs="宋体"/>
                <w:bCs/>
                <w:sz w:val="28"/>
                <w:szCs w:val="28"/>
              </w:rPr>
              <w:t>电话：</w:t>
            </w:r>
          </w:p>
        </w:tc>
        <w:tc>
          <w:tcPr>
            <w:tcW w:w="3066" w:type="dxa"/>
            <w:noWrap w:val="0"/>
            <w:vAlign w:val="top"/>
          </w:tcPr>
          <w:p w14:paraId="5E67A097">
            <w:pPr>
              <w:spacing w:line="420" w:lineRule="exact"/>
              <w:rPr>
                <w:rFonts w:ascii="宋体" w:hAnsi="宋体" w:cs="宋体"/>
                <w:bCs/>
                <w:sz w:val="28"/>
                <w:szCs w:val="28"/>
              </w:rPr>
            </w:pPr>
            <w:r>
              <w:rPr>
                <w:rFonts w:hint="eastAsia" w:ascii="宋体" w:hAnsi="宋体" w:cs="宋体"/>
                <w:bCs/>
                <w:sz w:val="28"/>
                <w:szCs w:val="28"/>
              </w:rPr>
              <w:t xml:space="preserve">电话： </w:t>
            </w:r>
          </w:p>
        </w:tc>
      </w:tr>
      <w:tr w14:paraId="13BD5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66" w:type="dxa"/>
            <w:noWrap w:val="0"/>
            <w:vAlign w:val="top"/>
          </w:tcPr>
          <w:p w14:paraId="2D54D0D2">
            <w:pPr>
              <w:spacing w:line="420" w:lineRule="exact"/>
              <w:rPr>
                <w:rFonts w:ascii="宋体" w:hAnsi="宋体" w:cs="宋体"/>
                <w:bCs/>
                <w:sz w:val="28"/>
                <w:szCs w:val="28"/>
              </w:rPr>
            </w:pPr>
            <w:r>
              <w:rPr>
                <w:rFonts w:hint="eastAsia" w:ascii="宋体" w:hAnsi="宋体" w:cs="宋体"/>
                <w:bCs/>
                <w:sz w:val="28"/>
                <w:szCs w:val="28"/>
              </w:rPr>
              <w:t>传真：</w:t>
            </w:r>
          </w:p>
        </w:tc>
        <w:tc>
          <w:tcPr>
            <w:tcW w:w="3068" w:type="dxa"/>
            <w:noWrap w:val="0"/>
            <w:vAlign w:val="top"/>
          </w:tcPr>
          <w:p w14:paraId="34DEF843">
            <w:pPr>
              <w:spacing w:line="420" w:lineRule="exact"/>
              <w:rPr>
                <w:rFonts w:ascii="宋体" w:hAnsi="宋体" w:cs="宋体"/>
                <w:bCs/>
                <w:sz w:val="28"/>
                <w:szCs w:val="28"/>
              </w:rPr>
            </w:pPr>
            <w:r>
              <w:rPr>
                <w:rFonts w:hint="eastAsia" w:ascii="宋体" w:hAnsi="宋体" w:cs="宋体"/>
                <w:bCs/>
                <w:sz w:val="28"/>
                <w:szCs w:val="28"/>
              </w:rPr>
              <w:t>传真：</w:t>
            </w:r>
          </w:p>
        </w:tc>
        <w:tc>
          <w:tcPr>
            <w:tcW w:w="3066" w:type="dxa"/>
            <w:noWrap w:val="0"/>
            <w:vAlign w:val="top"/>
          </w:tcPr>
          <w:p w14:paraId="1FC61EE8">
            <w:pPr>
              <w:spacing w:line="420" w:lineRule="exact"/>
              <w:rPr>
                <w:rFonts w:ascii="宋体" w:hAnsi="宋体" w:cs="宋体"/>
                <w:bCs/>
                <w:sz w:val="28"/>
                <w:szCs w:val="28"/>
              </w:rPr>
            </w:pPr>
            <w:r>
              <w:rPr>
                <w:rFonts w:hint="eastAsia" w:ascii="宋体" w:hAnsi="宋体" w:cs="宋体"/>
                <w:bCs/>
                <w:sz w:val="28"/>
                <w:szCs w:val="28"/>
              </w:rPr>
              <w:t>传真：</w:t>
            </w:r>
          </w:p>
        </w:tc>
      </w:tr>
      <w:tr w14:paraId="5EA2A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66" w:type="dxa"/>
            <w:noWrap w:val="0"/>
            <w:vAlign w:val="top"/>
          </w:tcPr>
          <w:p w14:paraId="7AB64D67">
            <w:pPr>
              <w:spacing w:line="420" w:lineRule="exact"/>
              <w:rPr>
                <w:rFonts w:ascii="宋体" w:hAnsi="宋体" w:cs="宋体"/>
                <w:bCs/>
                <w:sz w:val="28"/>
                <w:szCs w:val="28"/>
              </w:rPr>
            </w:pPr>
          </w:p>
        </w:tc>
        <w:tc>
          <w:tcPr>
            <w:tcW w:w="3068" w:type="dxa"/>
            <w:noWrap w:val="0"/>
            <w:vAlign w:val="top"/>
          </w:tcPr>
          <w:p w14:paraId="58BA922F">
            <w:pPr>
              <w:spacing w:line="420" w:lineRule="exact"/>
              <w:rPr>
                <w:rFonts w:ascii="宋体" w:hAnsi="宋体" w:cs="宋体"/>
                <w:bCs/>
                <w:sz w:val="28"/>
                <w:szCs w:val="28"/>
              </w:rPr>
            </w:pPr>
            <w:r>
              <w:rPr>
                <w:rFonts w:hint="eastAsia" w:ascii="宋体" w:hAnsi="宋体" w:cs="宋体"/>
                <w:bCs/>
                <w:sz w:val="28"/>
                <w:szCs w:val="28"/>
              </w:rPr>
              <w:t>开户银行：</w:t>
            </w:r>
          </w:p>
        </w:tc>
        <w:tc>
          <w:tcPr>
            <w:tcW w:w="3066" w:type="dxa"/>
            <w:noWrap w:val="0"/>
            <w:vAlign w:val="top"/>
          </w:tcPr>
          <w:p w14:paraId="165DD711">
            <w:pPr>
              <w:spacing w:line="420" w:lineRule="exact"/>
              <w:rPr>
                <w:rFonts w:ascii="宋体" w:hAnsi="宋体" w:cs="宋体"/>
                <w:bCs/>
                <w:sz w:val="28"/>
                <w:szCs w:val="28"/>
              </w:rPr>
            </w:pPr>
          </w:p>
        </w:tc>
      </w:tr>
      <w:tr w14:paraId="1BC48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66" w:type="dxa"/>
            <w:noWrap w:val="0"/>
            <w:vAlign w:val="top"/>
          </w:tcPr>
          <w:p w14:paraId="1B9C68BF">
            <w:pPr>
              <w:spacing w:line="420" w:lineRule="exact"/>
              <w:rPr>
                <w:rFonts w:ascii="宋体" w:hAnsi="宋体" w:cs="宋体"/>
                <w:bCs/>
                <w:sz w:val="28"/>
                <w:szCs w:val="28"/>
              </w:rPr>
            </w:pPr>
          </w:p>
        </w:tc>
        <w:tc>
          <w:tcPr>
            <w:tcW w:w="3068" w:type="dxa"/>
            <w:noWrap w:val="0"/>
            <w:vAlign w:val="top"/>
          </w:tcPr>
          <w:p w14:paraId="64681584">
            <w:pPr>
              <w:spacing w:line="420" w:lineRule="exact"/>
              <w:rPr>
                <w:rFonts w:ascii="宋体" w:hAnsi="宋体" w:cs="宋体"/>
                <w:bCs/>
                <w:sz w:val="28"/>
                <w:szCs w:val="28"/>
              </w:rPr>
            </w:pPr>
            <w:r>
              <w:rPr>
                <w:rFonts w:hint="eastAsia" w:ascii="宋体" w:hAnsi="宋体" w:cs="宋体"/>
                <w:bCs/>
                <w:sz w:val="28"/>
                <w:szCs w:val="28"/>
              </w:rPr>
              <w:t>帐号：</w:t>
            </w:r>
          </w:p>
        </w:tc>
        <w:tc>
          <w:tcPr>
            <w:tcW w:w="3066" w:type="dxa"/>
            <w:noWrap w:val="0"/>
            <w:vAlign w:val="top"/>
          </w:tcPr>
          <w:p w14:paraId="212AC347">
            <w:pPr>
              <w:spacing w:line="420" w:lineRule="exact"/>
              <w:rPr>
                <w:rFonts w:ascii="宋体" w:hAnsi="宋体" w:cs="宋体"/>
                <w:bCs/>
                <w:sz w:val="28"/>
                <w:szCs w:val="28"/>
              </w:rPr>
            </w:pPr>
          </w:p>
        </w:tc>
      </w:tr>
      <w:tr w14:paraId="3C46F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66" w:type="dxa"/>
            <w:noWrap w:val="0"/>
            <w:vAlign w:val="top"/>
          </w:tcPr>
          <w:p w14:paraId="7C1D6409">
            <w:pPr>
              <w:spacing w:line="420" w:lineRule="exact"/>
              <w:rPr>
                <w:rFonts w:ascii="宋体" w:hAnsi="宋体" w:cs="宋体"/>
                <w:bCs/>
                <w:sz w:val="28"/>
                <w:szCs w:val="28"/>
              </w:rPr>
            </w:pPr>
            <w:r>
              <w:rPr>
                <w:rFonts w:hint="eastAsia" w:ascii="宋体" w:hAnsi="宋体" w:cs="宋体"/>
                <w:bCs/>
                <w:sz w:val="28"/>
                <w:szCs w:val="28"/>
              </w:rPr>
              <w:t>日期：  年   月   日</w:t>
            </w:r>
          </w:p>
        </w:tc>
        <w:tc>
          <w:tcPr>
            <w:tcW w:w="3068" w:type="dxa"/>
            <w:noWrap w:val="0"/>
            <w:vAlign w:val="top"/>
          </w:tcPr>
          <w:p w14:paraId="59D1241A">
            <w:pPr>
              <w:spacing w:line="420" w:lineRule="exact"/>
              <w:rPr>
                <w:rFonts w:ascii="宋体" w:hAnsi="宋体" w:cs="宋体"/>
                <w:bCs/>
                <w:sz w:val="28"/>
                <w:szCs w:val="28"/>
              </w:rPr>
            </w:pPr>
            <w:r>
              <w:rPr>
                <w:rFonts w:hint="eastAsia" w:ascii="宋体" w:hAnsi="宋体" w:cs="宋体"/>
                <w:bCs/>
                <w:sz w:val="28"/>
                <w:szCs w:val="28"/>
              </w:rPr>
              <w:t>日期： 年   月   日</w:t>
            </w:r>
          </w:p>
        </w:tc>
        <w:tc>
          <w:tcPr>
            <w:tcW w:w="3066" w:type="dxa"/>
            <w:noWrap w:val="0"/>
            <w:vAlign w:val="top"/>
          </w:tcPr>
          <w:p w14:paraId="53A37827">
            <w:pPr>
              <w:spacing w:line="420" w:lineRule="exact"/>
              <w:rPr>
                <w:rFonts w:ascii="宋体" w:hAnsi="宋体" w:cs="宋体"/>
                <w:bCs/>
                <w:sz w:val="28"/>
                <w:szCs w:val="28"/>
              </w:rPr>
            </w:pPr>
            <w:r>
              <w:rPr>
                <w:rFonts w:hint="eastAsia" w:ascii="宋体" w:hAnsi="宋体" w:cs="宋体"/>
                <w:bCs/>
                <w:sz w:val="28"/>
                <w:szCs w:val="28"/>
              </w:rPr>
              <w:t>日期：  年   月   日</w:t>
            </w:r>
          </w:p>
        </w:tc>
      </w:tr>
    </w:tbl>
    <w:p w14:paraId="3A97F6CF">
      <w:pPr>
        <w:pStyle w:val="2"/>
        <w:pageBreakBefore w:val="0"/>
        <w:kinsoku/>
        <w:wordWrap/>
        <w:overflowPunct/>
        <w:topLinePunct w:val="0"/>
        <w:autoSpaceDE/>
        <w:autoSpaceDN/>
        <w:bidi w:val="0"/>
        <w:spacing w:before="0" w:after="0" w:line="240" w:lineRule="auto"/>
        <w:jc w:val="both"/>
        <w:textAlignment w:val="auto"/>
        <w:rPr>
          <w:rFonts w:hint="default"/>
          <w:color w:val="auto"/>
          <w:lang w:val="en-US"/>
        </w:rPr>
        <w:sectPr>
          <w:footerReference r:id="rId13" w:type="default"/>
          <w:pgSz w:w="11907" w:h="16840"/>
          <w:pgMar w:top="1417" w:right="1418" w:bottom="1417" w:left="1417" w:header="680" w:footer="907" w:gutter="0"/>
          <w:cols w:space="720" w:num="1"/>
          <w:docGrid w:linePitch="326" w:charSpace="0"/>
        </w:sectPr>
      </w:pPr>
      <w:r>
        <w:rPr>
          <w:rFonts w:hint="eastAsia" w:ascii="仿宋" w:hAnsi="仿宋" w:eastAsia="仿宋" w:cs="仿宋"/>
          <w:color w:val="auto"/>
          <w:sz w:val="24"/>
          <w:szCs w:val="24"/>
          <w:highlight w:val="none"/>
          <w:lang w:val="en-US" w:eastAsia="zh-CN"/>
        </w:rPr>
        <w:t>注：本合同模板仅供参考，最终以甲乙双方签订实际内容为准，最终解释权为采购人所有</w:t>
      </w:r>
    </w:p>
    <w:p w14:paraId="61FC05F1">
      <w:pPr>
        <w:pStyle w:val="2"/>
        <w:keepNext w:val="0"/>
        <w:pageBreakBefore/>
        <w:numPr>
          <w:ilvl w:val="0"/>
          <w:numId w:val="2"/>
        </w:numPr>
        <w:jc w:val="center"/>
        <w:rPr>
          <w:rFonts w:ascii="宋体" w:hAnsi="宋体" w:cs="宋体"/>
          <w:color w:val="auto"/>
          <w:szCs w:val="32"/>
        </w:rPr>
      </w:pPr>
      <w:r>
        <w:rPr>
          <w:rFonts w:ascii="宋体" w:hAnsi="宋体" w:cs="宋体"/>
          <w:color w:val="auto"/>
          <w:szCs w:val="32"/>
        </w:rPr>
        <w:t xml:space="preserve"> </w:t>
      </w:r>
      <w:bookmarkStart w:id="204" w:name="_Toc23084"/>
      <w:bookmarkStart w:id="205" w:name="_Toc17387"/>
      <w:bookmarkStart w:id="206" w:name="_Toc767"/>
      <w:bookmarkStart w:id="207" w:name="_Toc3199"/>
      <w:r>
        <w:rPr>
          <w:rFonts w:ascii="宋体" w:hAnsi="宋体" w:cs="宋体"/>
          <w:color w:val="auto"/>
          <w:szCs w:val="32"/>
        </w:rPr>
        <w:t>技术要求</w:t>
      </w:r>
      <w:bookmarkEnd w:id="204"/>
      <w:bookmarkEnd w:id="205"/>
      <w:bookmarkEnd w:id="206"/>
      <w:bookmarkEnd w:id="207"/>
    </w:p>
    <w:tbl>
      <w:tblPr>
        <w:tblStyle w:val="25"/>
        <w:tblW w:w="96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0"/>
        <w:gridCol w:w="821"/>
        <w:gridCol w:w="6270"/>
        <w:gridCol w:w="1010"/>
        <w:gridCol w:w="1110"/>
      </w:tblGrid>
      <w:tr w14:paraId="774BB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50" w:type="dxa"/>
            <w:tcBorders>
              <w:top w:val="single" w:color="000000" w:sz="8" w:space="0"/>
              <w:left w:val="single" w:color="000000" w:sz="8" w:space="0"/>
              <w:bottom w:val="single" w:color="000000" w:sz="8" w:space="0"/>
              <w:right w:val="single" w:color="000000" w:sz="4" w:space="0"/>
            </w:tcBorders>
            <w:shd w:val="clear" w:color="auto" w:fill="auto"/>
            <w:vAlign w:val="center"/>
          </w:tcPr>
          <w:p w14:paraId="3594E5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bookmarkStart w:id="208" w:name="_Toc23876"/>
            <w:r>
              <w:rPr>
                <w:rFonts w:hint="eastAsia" w:ascii="宋体" w:hAnsi="宋体" w:eastAsia="宋体" w:cs="宋体"/>
                <w:i w:val="0"/>
                <w:iCs w:val="0"/>
                <w:color w:val="000000"/>
                <w:kern w:val="0"/>
                <w:sz w:val="18"/>
                <w:szCs w:val="18"/>
                <w:u w:val="none"/>
                <w:lang w:val="en-US" w:eastAsia="zh-CN" w:bidi="ar"/>
              </w:rPr>
              <w:t>序号</w:t>
            </w:r>
          </w:p>
        </w:tc>
        <w:tc>
          <w:tcPr>
            <w:tcW w:w="821" w:type="dxa"/>
            <w:tcBorders>
              <w:top w:val="single" w:color="000000" w:sz="8" w:space="0"/>
              <w:left w:val="single" w:color="000000" w:sz="4" w:space="0"/>
              <w:bottom w:val="single" w:color="000000" w:sz="8" w:space="0"/>
              <w:right w:val="single" w:color="000000" w:sz="4" w:space="0"/>
            </w:tcBorders>
            <w:shd w:val="clear" w:color="auto" w:fill="auto"/>
            <w:vAlign w:val="center"/>
          </w:tcPr>
          <w:p w14:paraId="37969E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6270" w:type="dxa"/>
            <w:tcBorders>
              <w:top w:val="single" w:color="000000" w:sz="8" w:space="0"/>
              <w:left w:val="single" w:color="000000" w:sz="4" w:space="0"/>
              <w:bottom w:val="single" w:color="000000" w:sz="8" w:space="0"/>
              <w:right w:val="single" w:color="000000" w:sz="4" w:space="0"/>
            </w:tcBorders>
            <w:shd w:val="clear" w:color="auto" w:fill="auto"/>
            <w:vAlign w:val="center"/>
          </w:tcPr>
          <w:p w14:paraId="581791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设备材料清单规格名称及</w:t>
            </w:r>
            <w:r>
              <w:rPr>
                <w:rStyle w:val="43"/>
                <w:lang w:val="en-US" w:eastAsia="zh-CN" w:bidi="ar"/>
              </w:rPr>
              <w:t>详细参数</w:t>
            </w:r>
          </w:p>
        </w:tc>
        <w:tc>
          <w:tcPr>
            <w:tcW w:w="1010" w:type="dxa"/>
            <w:tcBorders>
              <w:top w:val="single" w:color="000000" w:sz="8" w:space="0"/>
              <w:left w:val="single" w:color="000000" w:sz="4" w:space="0"/>
              <w:bottom w:val="single" w:color="000000" w:sz="8" w:space="0"/>
              <w:right w:val="single" w:color="000000" w:sz="4" w:space="0"/>
            </w:tcBorders>
            <w:shd w:val="clear" w:color="auto" w:fill="auto"/>
            <w:vAlign w:val="center"/>
          </w:tcPr>
          <w:p w14:paraId="042F8E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计量单位</w:t>
            </w:r>
          </w:p>
        </w:tc>
        <w:tc>
          <w:tcPr>
            <w:tcW w:w="1110" w:type="dxa"/>
            <w:tcBorders>
              <w:top w:val="single" w:color="000000" w:sz="8" w:space="0"/>
              <w:left w:val="single" w:color="000000" w:sz="4" w:space="0"/>
              <w:bottom w:val="single" w:color="000000" w:sz="8" w:space="0"/>
              <w:right w:val="single" w:color="000000" w:sz="4" w:space="0"/>
            </w:tcBorders>
            <w:shd w:val="clear" w:color="auto" w:fill="auto"/>
            <w:vAlign w:val="center"/>
          </w:tcPr>
          <w:p w14:paraId="3BD52D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工程数量</w:t>
            </w:r>
          </w:p>
        </w:tc>
      </w:tr>
      <w:tr w14:paraId="01E3B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jc w:val="center"/>
        </w:trPr>
        <w:tc>
          <w:tcPr>
            <w:tcW w:w="450" w:type="dxa"/>
            <w:tcBorders>
              <w:top w:val="nil"/>
              <w:left w:val="single" w:color="000000" w:sz="4" w:space="0"/>
              <w:bottom w:val="nil"/>
              <w:right w:val="single" w:color="000000" w:sz="8" w:space="0"/>
            </w:tcBorders>
            <w:shd w:val="clear" w:color="auto" w:fill="auto"/>
            <w:vAlign w:val="center"/>
          </w:tcPr>
          <w:p w14:paraId="2A638C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w:t>
            </w:r>
          </w:p>
        </w:tc>
        <w:tc>
          <w:tcPr>
            <w:tcW w:w="7091" w:type="dxa"/>
            <w:gridSpan w:val="2"/>
            <w:tcBorders>
              <w:top w:val="nil"/>
              <w:left w:val="single" w:color="000000" w:sz="8" w:space="0"/>
              <w:bottom w:val="nil"/>
              <w:right w:val="single" w:color="000000" w:sz="8" w:space="0"/>
            </w:tcBorders>
            <w:shd w:val="clear" w:color="auto" w:fill="auto"/>
            <w:vAlign w:val="center"/>
          </w:tcPr>
          <w:p w14:paraId="62F77A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新工艺屠宰设备</w:t>
            </w:r>
          </w:p>
        </w:tc>
        <w:tc>
          <w:tcPr>
            <w:tcW w:w="1010" w:type="dxa"/>
            <w:tcBorders>
              <w:top w:val="nil"/>
              <w:left w:val="single" w:color="000000" w:sz="8" w:space="0"/>
              <w:bottom w:val="nil"/>
              <w:right w:val="single" w:color="000000" w:sz="8" w:space="0"/>
            </w:tcBorders>
            <w:shd w:val="clear" w:color="auto" w:fill="auto"/>
            <w:vAlign w:val="center"/>
          </w:tcPr>
          <w:p w14:paraId="78ACF907">
            <w:pPr>
              <w:snapToGrid w:val="0"/>
              <w:ind w:left="0" w:leftChars="0" w:right="0" w:rightChars="0" w:firstLine="0" w:firstLineChars="0"/>
              <w:jc w:val="center"/>
              <w:rPr>
                <w:rFonts w:hint="eastAsia" w:ascii="宋体" w:hAnsi="宋体" w:eastAsia="宋体" w:cs="宋体"/>
                <w:b/>
                <w:bCs/>
                <w:i w:val="0"/>
                <w:iCs w:val="0"/>
                <w:color w:val="000000"/>
                <w:sz w:val="18"/>
                <w:szCs w:val="18"/>
                <w:u w:val="none"/>
              </w:rPr>
            </w:pPr>
          </w:p>
        </w:tc>
        <w:tc>
          <w:tcPr>
            <w:tcW w:w="1110" w:type="dxa"/>
            <w:tcBorders>
              <w:top w:val="nil"/>
              <w:left w:val="single" w:color="000000" w:sz="8" w:space="0"/>
              <w:bottom w:val="nil"/>
              <w:right w:val="single" w:color="000000" w:sz="8" w:space="0"/>
            </w:tcBorders>
            <w:shd w:val="clear" w:color="auto" w:fill="auto"/>
            <w:vAlign w:val="center"/>
          </w:tcPr>
          <w:p w14:paraId="603FA663">
            <w:pPr>
              <w:snapToGrid w:val="0"/>
              <w:ind w:left="0" w:leftChars="0" w:right="0" w:rightChars="0" w:firstLine="0" w:firstLineChars="0"/>
              <w:jc w:val="center"/>
              <w:rPr>
                <w:rFonts w:hint="eastAsia" w:ascii="宋体" w:hAnsi="宋体" w:eastAsia="宋体" w:cs="宋体"/>
                <w:b/>
                <w:bCs/>
                <w:i w:val="0"/>
                <w:iCs w:val="0"/>
                <w:color w:val="000000"/>
                <w:sz w:val="18"/>
                <w:szCs w:val="18"/>
                <w:u w:val="none"/>
              </w:rPr>
            </w:pPr>
          </w:p>
        </w:tc>
      </w:tr>
      <w:tr w14:paraId="36317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70CEBA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21"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53D5A0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两点麻输送机</w:t>
            </w:r>
          </w:p>
        </w:tc>
        <w:tc>
          <w:tcPr>
            <w:tcW w:w="627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14094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击晕电极准确定位；可自由设定，不限于头部，电流频率可控制；对头部和胸部施加击晕电流；电极头采用梅花头设计；PSE肉的比例≤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机架釆用热镀锌矩形管主框架，托腹部分采用特殊无毒绝缘橡皮板制作，传动链条不低于16锰钢，蜗轮蜗杆减速机，功率≮3KW，外壳优于S3镀锌铝板，机身尺寸≮5000mm×1650mm×1000mm</w:t>
            </w:r>
          </w:p>
        </w:tc>
        <w:tc>
          <w:tcPr>
            <w:tcW w:w="101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B388C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9483F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EB09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13E9580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623B51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B1B3E7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EF1B4F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F84CA1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249FD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3EECD3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4526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自动放血线</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842B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技术说明：卧式结构，热镀锌封闭式轨道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模锻链条，镀锌铸钢插销，含不少于九齿导向装置、钢板扇形板≮180°、≮Φ80总成挂架尼龙封闭轮、90°水平弯轨，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热镀锌滑车间距≥400mm，挂猪间距≥1200mm</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6B34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86C1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56121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578C7C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2B13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7280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DB6F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80A0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777F8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1D44847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0C61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34E9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DB03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DAEA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6596D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A818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13A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驱动装置</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29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支持变频调速、优于Z=9铸钢镀锌，机架不低于10#工字钢，至少90°弯轨，热镀锌,P≥200,N≥3KW,V≥5m/min，机架热镀锌，至少配置5#加大减速机</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08B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66D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0F54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51F5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94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张紧装置</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86A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至少包含：伸缩轨、≥180°水平弯轨，≥Φ570光轮，机架材料不低于12#槽钢、不低于10槽钢镀锌；上下坡弯轨件为热镀锌材质</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373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12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59D2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9BBB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D7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导向装置</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4B4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自动线导向装置，精密铸造，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承受荷载不低于：500kg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导向精度控制在：±1°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具备自保护装置。</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3C8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2F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152D8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3004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AB4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沥血槽</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5C8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L≥12米，机架采用≥40mm×40mm×2mm不锈钢方管制作，面板采用≥2mm不锈钢制，配放血口，槽宽≥1500，槽深≥500</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B4C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BA3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EBA9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0A710B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6993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洗猪机</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4FC8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外形尺寸:≥2000mm×650mm×3100mmN≥1.5KW，不锈钢壳体，板厚≥2mm，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≥4根带洗刷装置的不锈钢滚筒，滚筒采用≥∮60mm×8mm的钢管制作；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洗刷装置为转动橡胶拍打皮，采用≥100mm×50mm×3mm、≥80mm×50mm×3mm不锈钢矩形管加强，每根长≥390mm</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D5D0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BE7D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3949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3860436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783C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3764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5740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BB2D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0C78E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6D891C6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FB6A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90C2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111B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6F8C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7C296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63D95D3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9C97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E358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65EE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3ABE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0CDBA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1EB30C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A022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封闭式烫池</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3B7C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生猪在随烫毛输送机输送链进入烫毛后，猪体被浸没在烫池内的热水中，拨辊拨动猪屠体前进，从而达到烫毛的效果。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总长度：≥6000mm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2.烫池宽度:池内净空≥2000mm，外型宽≥2025mm、下部池体高度：≥800mm。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3.池体龙骨采用≥40mm*40mm*3mm不锈钢方管，间距同板材拼接缝。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4.内胆采用t≥2.5mm厚拉丝贴膜不锈钢板。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5.外层采用t≥1.5mm厚拉丝贴膜板材不锈钢板。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6.隧道上方采用可开式顶门，侧门；电机放置在烫池顶部，装机功率：≥2.2KW，不锈钢传动链条。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7.上部封闭结构，骨架≥40mm*40mm*2mm方管，电机支架：横梁≥80mm*40mm*3mm，立柱≥40mm*40mm*3mm方管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8.外型尺寸：≥7000 mm *2025 mm *2127mm</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327C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1DCB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1D88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DFCD6E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0248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1D7E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1B3F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9BA0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6D608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5A01FB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2AD4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D5FB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6BDB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CE79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31B5A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736D22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4187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54E8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0E47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169E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1D7D9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6F8FD9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E940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FD66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FFCF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5BA4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6266B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21AD510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667D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8069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86B9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4370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02CC9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1C4AC80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B76B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67D1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9276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F089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3096F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203B57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D2F1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5078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9CA0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EECE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4C76C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2ABEA36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6CDD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35D6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E66C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930B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59E30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1855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F8D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气动卸猪器</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E82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包括：气缸、电磁阀及空气过滤组合（二联件）；碳钢结构件热镀锌，配二次紧急脱钩应急手控阀。</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C32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250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72EC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06E92F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B5EA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400型打毛机</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6C7E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外形尺寸：≥3300mm×2200mm×2600mm，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重≯4500kg，刨毛功率：≮15kw，液压功率：≮6kw；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架采用角钢和槽钢制作；至少三根软刨毛滚筒，滚筒为热镀锌钢管，滚筒装有标准软刮；护罩和门板采用不锈钢材质制作；配置出猪滑架、进猪捞耙、捞耙面板不锈钢材质制作，宽≮1700mm；可设置自动和手动控制刨毛时间；配备液压系统，至少三条液压油缸；采用国内品牌电动机，脱毛率≥95%</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188C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2912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0592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A2B058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6F93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0962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7A9D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535C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075DD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5067B6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53EB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A750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9C40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49AD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6CD6C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11B30B2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BCB4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49F6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C34F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A194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3D174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57AA27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A832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清水池</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5F20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外形尺寸：≥5000mm×2000mm×650mm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不锈钢材质板制作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池板厚：≥2mm、加强筋槽钢制作、热镀锌；不锈钢排水阀，出猪滑坡35±2度斜坡，含出水法兰</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50B5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262F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98D8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4AC09C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549B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ABA5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BB61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33B4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0AE68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6D49AFF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E320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3B51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EB5B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7F8C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6F8CA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FBD5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CC6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白条提升机</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533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机架材料采用槽钢制作，整体热镀锌。轨道采用双槽钢，涡轮蜗杆减速机电机功率≥2.2kW，提升高度H≮2.4米</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21F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5A1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BC66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A495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CC0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白条自动线</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BD8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用工字钢输送，高强度耐磨行走轮，整体热镀锌。推板限位式，热轧模锻链条，直板、弯板为锰冲压件，销轴为锻打件全部热处理，180°弯轨、90°弯轨由工字钢制作，铸钢空载滑轮、负载滑轮，行走轮直径≮80mm，滑轮间距≯600mm,重载间距≯1200mm，≮400型吊架间距≯700mm</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47D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00E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629F4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172FE9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E0D8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驱动装置</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21D9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变频电机N≥3KW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摆线减速机，机架槽钢热镀锌，配变频调速器</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3D6E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08CC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AA89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38A6F0E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B946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D301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BF98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7FF9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2EA13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4043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7C2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张紧装置</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EDF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包含：伸缩轨、≮180°水平弯轨，≮Φ570光轮，机架材料槽钢镀锌；上下坡弯轨件热镀锌材质</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5D8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3AD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F375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0A11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498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带式劈半锯</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31A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整体不锈钢工艺制作，电机功率≮2.2kw，防护等级≮IP56，含电器、平衡器、锯条。</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CA6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C3D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940E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6B2BD9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5BFC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内脏滑槽</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CDE6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机架采用不锈钢方管制作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台面采用厚≮2mm的不锈钢板制作</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1FBE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CB35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05F64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CC3DE2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E811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2CC6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4456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556C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70D62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B2E7F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938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同步卫检</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6BE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采用工字钢输送，高强度耐磨行走轮，输送链条采用热轧模锻链，不锈钢卫检钩、盘各16套，盘直径≥600，上下坡变轨≮4个</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9E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5F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C1DE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AE68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B7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红白脏盘清洗消毒装置</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6D6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不锈钢结构，用以清洗红白内脏盘，清洗装置包括三段清洗，与供水管道相连技术数据:厚≮1.5mm不锈钢壳体，热镀锌支架</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083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E2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D5DA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6CB3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99D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双轨手推线</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86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铸钢吊架，≮∠40×4热镀锌角钢轨道，含压块、螺丝、弯轨、道岔</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9F8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E94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r>
      <w:tr w14:paraId="265F9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6D0DA3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E862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永磁变频螺杆式空压机</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6B1D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排气量：≮1.2m³/min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排气压力：≮8bar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马达功率：≮7.5kw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冷却方式：风冷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电压：符合国标380V/50HZ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噪音：≯65分贝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启动方式：永磁变频软启动</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55CB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620A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1310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1763C86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1871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2ADB1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2C09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E213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40A56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D75FA9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8D2C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8B1B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CA2C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78AD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2BD72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A3EEF9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0719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71C1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B48D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20D2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1AF00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B43288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DFF7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1D2C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5894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7CF6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05108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B4F8DC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1549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E5DA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B66A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B74F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3F8CD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DD3111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46FB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DBE1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6B6B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476D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40F9A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36275BD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03C1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11A1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6591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A454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296F8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0B00F9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864D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高压冲淋机</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AB87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用于猪白条肉的清洗。包括:一套自动喷水装置含增压泵不锈钢壳体，板厚≥2mm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带自动感应装置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尺寸：≥1600mm*900mm*2500mm</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15A8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EFB1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0C6D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1443984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D0DD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A8E1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BAB2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B5CC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72624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50B3AEA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4BE0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2C92D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BDAE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941A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06C29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05CE35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CF9D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站台</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DE68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洗手/刀具消毒装置或围裙清洗器，可以安装在平台上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台腿采用不锈钢圆管制作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台面采用方空格塑料板制作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台框采用不锈钢方管制作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护栏高度0.5--1米，采用不锈钢管制作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横担间距：300-500mm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配有不锈钢台阶</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EAC5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1EF4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77BB4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0BAC7E0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75A6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018C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2DE5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F5A8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22AA3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669F2EA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61C0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B766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30DF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F61E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14233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61632F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AAF5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FB8B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50D0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7666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16C48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732078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9F99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942E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19ED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F83C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5B39C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405416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079C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下降提升机</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A720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尺寸：≥3000mm×1300mm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机架材料采用槽钢制作，整体热镀锌。轨道采用角钢，减速机电机功率≮2.2kW，热镀锌机架</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ADCF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DC61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4F85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69D5E4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E82F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AD7F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A6902">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D593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5EB52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293C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F89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胴体接收台</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3C3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机架为不锈钢方管、不锈钢面板尺寸：≮1900mm×900mm×800mm，δ≥1.5mm，脚可以调节。</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FF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A66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0DEB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720544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0ED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分段锯</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E2DB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仿进口式样，慢速，机架不锈钢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分割台尺寸：≥1920mm×920 mm×750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锯片直径≥600mm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装机功率：N≥2.2KW</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6E9F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0878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F794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202B4B7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5691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F163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9427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E3AB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3BD3C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5A1329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1271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AD6F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96AC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DCA6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3B131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3D68FDA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6634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2E4C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5B35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F564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0D4A2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7B48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9D9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分割输送机</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18E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不锈钢铝合金电机N≥1.5KW，无动力被动滚筒，L≥6米，输送机宽度B≥0.6米，机架不锈钢材质厚≥2mm、架脚不锈钢厚≥1.5mm、食品级白色履带式输送带、尼龙托辊，支脚可调</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6C3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A5F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8215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9B28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5DE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1"/>
                <w:u w:val="none"/>
                <w:lang w:val="en-US" w:eastAsia="zh-CN" w:bidi="ar"/>
              </w:rPr>
              <w:t>分割输送机</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0C2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不锈钢铝合金电机N≥1.5KW，无动力被动滚筒，L≥10米，输送机宽度B≥0.6米，机架不锈钢厚≥2mm、架脚不锈钢厚≥1.5mm、食品级白色履带式输送带、尼龙托辊，支脚可调</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3A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F69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6158B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2B46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807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分割台</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35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机架为不锈钢方管，台面尺寸：≮800mm×500mm、尼龙分割案板厚度≮20mm、支架不锈钢，H≥750，支脚可调</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099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B8C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1237A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9A61A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0EB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包装整理工作台</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5A2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不锈钢制作≮1920 mm×920 mm×750 mm</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293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218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166BF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4331CD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AF84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双轨滑轮</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7C39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整体镀锌，钩不锈钢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尖端车加工亮元，直径≮φ65轮</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A7A8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E5C8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r>
      <w:tr w14:paraId="4A555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B1F9CE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13DE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0778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BFCB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7AC5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3F6B8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E071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3F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扁担钩</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4F1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压注式成型，不锈钢，尖端车加工，≮φ18，氩弧焊焊接，整体特殊处理</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9E3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EED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r>
      <w:tr w14:paraId="08B7D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4B08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6B1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断轨器</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A84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用于在保温门开启时连接进、出排酸间的轨道，在保温门关闭时断开轨道，钢件全部热镀锌结构</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C77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0A7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576EE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5223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C78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扣脚链</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999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套筒式，锚链，整体镀锌</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F19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0B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409D4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3ED6BB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CF4D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电子轨道称</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0543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用于出售冷鲜肉的称重，与轨道相连最大称重范围≮500KG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带屏显和打印装置</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D8A3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A15A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D7BA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0B646E4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4EBD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A8D9B">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341D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8323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7498B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23D1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415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电控柜</w:t>
            </w:r>
          </w:p>
        </w:tc>
        <w:tc>
          <w:tcPr>
            <w:tcW w:w="6270" w:type="dxa"/>
            <w:tcBorders>
              <w:top w:val="nil"/>
              <w:left w:val="nil"/>
              <w:bottom w:val="nil"/>
              <w:right w:val="nil"/>
            </w:tcBorders>
            <w:shd w:val="clear" w:color="auto" w:fill="auto"/>
            <w:noWrap/>
            <w:vAlign w:val="center"/>
          </w:tcPr>
          <w:p w14:paraId="128EC6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Style w:val="44"/>
                <w:rFonts w:ascii="宋体" w:eastAsia="宋体"/>
                <w:sz w:val="21"/>
                <w:lang w:val="en-US" w:eastAsia="zh-CN" w:bidi="ar"/>
              </w:rPr>
              <w:t>组合式</w:t>
            </w:r>
            <w:r>
              <w:rPr>
                <w:rStyle w:val="45"/>
                <w:rFonts w:ascii="宋体" w:eastAsia="宋体"/>
                <w:sz w:val="21"/>
                <w:lang w:val="en-US" w:eastAsia="zh-CN" w:bidi="ar"/>
              </w:rPr>
              <w:t>,</w:t>
            </w:r>
            <w:r>
              <w:rPr>
                <w:rStyle w:val="44"/>
                <w:rFonts w:ascii="宋体" w:eastAsia="宋体"/>
                <w:sz w:val="21"/>
                <w:lang w:val="en-US" w:eastAsia="zh-CN" w:bidi="ar"/>
              </w:rPr>
              <w:t>≮</w:t>
            </w:r>
            <w:r>
              <w:rPr>
                <w:rStyle w:val="45"/>
                <w:rFonts w:ascii="宋体" w:eastAsia="宋体"/>
                <w:sz w:val="21"/>
                <w:lang w:val="en-US" w:eastAsia="zh-CN" w:bidi="ar"/>
              </w:rPr>
              <w:t>36V</w:t>
            </w:r>
            <w:r>
              <w:rPr>
                <w:rStyle w:val="44"/>
                <w:rFonts w:ascii="宋体" w:eastAsia="宋体"/>
                <w:sz w:val="21"/>
                <w:lang w:val="en-US" w:eastAsia="zh-CN" w:bidi="ar"/>
              </w:rPr>
              <w:t>安全电压</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70D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D26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376BF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46382B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04CC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刀具洗手消毒器</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C32E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全不锈钢，电热式，自动温控≮82℃±0.5℃，喷砂处理，组合式，用于刀具，磨刀棒及洗手消毒，用于刺杀放血处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≮1个支撑柱，洗手盆装在其上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尺寸：≮540mm×330mm×1100mm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洗手装置有不锈钢防溅板，反水管和脚踏开关阀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刀具消毒器带有塑料刀架，溢水管，手动阀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不锈钢板厚≮1.5mm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供水和排水可以通过支撑柱直接连接或用阀门进行连接</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4DF6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DCD7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0AC31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24E818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6A4D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F515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5599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FDE8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31C47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A5642D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743BE">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FF1C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B585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9C4F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12E94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7C283EC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D41B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7496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4B12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411D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54188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49AC146">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DA54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28F3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EEFE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6EF7A">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42F77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09D9BDA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A4AB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FABC3">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DF7E0">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C8A08">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3C8C7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66540071">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3216C">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0599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2B10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BA235">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6DE26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14:paraId="6AEC4E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DFCD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洗手消毒池</w:t>
            </w:r>
          </w:p>
        </w:tc>
        <w:tc>
          <w:tcPr>
            <w:tcW w:w="62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7796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工人进，出车间多组合式不锈钢洗手消毒池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全不锈钢制作，脚踏阀，水龙头，喷砂处理，洗手、消毒池，用员入更衣后，进入车间前的洗手消毒。</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2A2C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F862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7068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50"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14:paraId="4D8701EF">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838C9">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62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45857">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AB59D">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BEE14">
            <w:pPr>
              <w:snapToGrid w:val="0"/>
              <w:ind w:left="0" w:leftChars="0" w:right="0" w:rightChars="0" w:firstLine="0" w:firstLineChars="0"/>
              <w:jc w:val="center"/>
              <w:rPr>
                <w:rFonts w:hint="eastAsia" w:ascii="宋体" w:hAnsi="宋体" w:eastAsia="宋体" w:cs="宋体"/>
                <w:i w:val="0"/>
                <w:iCs w:val="0"/>
                <w:color w:val="000000"/>
                <w:sz w:val="21"/>
                <w:szCs w:val="21"/>
                <w:u w:val="none"/>
              </w:rPr>
            </w:pPr>
          </w:p>
        </w:tc>
      </w:tr>
      <w:tr w14:paraId="6440C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755A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AB9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平板推车</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7BE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底框角钢双层焊接，面板不锈钢尺寸≮850mm×670mm。扶手为不锈钢管，配定向、万向减震轮，喷砂处理</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993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AB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0009D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753B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C05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肉桶推车</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772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滚轮采用≮6寸聚胺减震轮，滚轴为不锈钢轴，固定轮架用厚度≮5mm，车体≮3mm不锈钢板制作，肉车的内部为圆弧结构容量：≥200L</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3D4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辆</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8D0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5485B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25B7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75D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钢材</w:t>
            </w:r>
          </w:p>
        </w:tc>
        <w:tc>
          <w:tcPr>
            <w:tcW w:w="6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8F5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国标热镀锌15吨</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8A5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8B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71FF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0" w:type="dxa"/>
            <w:tcBorders>
              <w:top w:val="single" w:color="000000" w:sz="4" w:space="0"/>
              <w:left w:val="single" w:color="000000" w:sz="8" w:space="0"/>
              <w:bottom w:val="single" w:color="000000" w:sz="8" w:space="0"/>
              <w:right w:val="single" w:color="000000" w:sz="4" w:space="0"/>
            </w:tcBorders>
            <w:shd w:val="clear" w:color="auto" w:fill="auto"/>
            <w:vAlign w:val="center"/>
          </w:tcPr>
          <w:p w14:paraId="143F74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kern w:val="0"/>
                <w:sz w:val="21"/>
                <w:szCs w:val="22"/>
                <w:u w:val="none"/>
                <w:lang w:val="en-US" w:eastAsia="zh-CN" w:bidi="ar"/>
              </w:rPr>
              <w:t>42</w:t>
            </w:r>
          </w:p>
        </w:tc>
        <w:tc>
          <w:tcPr>
            <w:tcW w:w="821"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BAD61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rPr>
            </w:pPr>
            <w:r>
              <w:rPr>
                <w:rFonts w:hint="default" w:ascii="宋体" w:hAnsi="宋体"/>
                <w:bCs/>
                <w:color w:val="000000"/>
                <w:sz w:val="24"/>
                <w:szCs w:val="24"/>
                <w:lang w:val="en-US" w:eastAsia="zh-CN"/>
              </w:rPr>
              <w:t>★</w:t>
            </w:r>
            <w:r>
              <w:rPr>
                <w:rFonts w:hint="eastAsia" w:ascii="宋体" w:hAnsi="宋体" w:eastAsia="宋体" w:cs="宋体"/>
                <w:i w:val="0"/>
                <w:iCs w:val="0"/>
                <w:color w:val="000000"/>
                <w:kern w:val="0"/>
                <w:sz w:val="21"/>
                <w:szCs w:val="22"/>
                <w:u w:val="none"/>
                <w:lang w:val="en-US" w:eastAsia="zh-CN" w:bidi="ar"/>
              </w:rPr>
              <w:t>冷库系统</w:t>
            </w:r>
          </w:p>
        </w:tc>
        <w:tc>
          <w:tcPr>
            <w:tcW w:w="627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AF65F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1号库体6m*9.3m*3.5m：预设温度 2-8℃，降温速率≥1 ℃/h，风速：≤1 m/s，聚氨酯保温板100mm，冷库门1525mm*2000mm 1扇，制冷压缩机10-HP敞开式加配；2号库体10m*10m*3m：预设温度≮ -18℃，降温速率≥0.5 ℃/h，风速：≤1 .5m/s，聚氨酯保温板100mm，冷库门1525*2000冷库门1525mm*2000mm2扇，制冷压缩机20-HP敞开式加配；3号库体 6m*6m*3m:预设温度≮ -18℃，降温速率≥1 ℃/h，风速：≤1 .5m/s，聚氨酯保温板100mm0.326，冷库门1525*2000冷库门1525mm*2000mm1扇，制冷压缩机10-HP敞开式</w:t>
            </w:r>
          </w:p>
        </w:tc>
        <w:tc>
          <w:tcPr>
            <w:tcW w:w="1010" w:type="dxa"/>
            <w:tcBorders>
              <w:top w:val="single" w:color="000000" w:sz="4" w:space="0"/>
              <w:left w:val="single" w:color="000000" w:sz="4" w:space="0"/>
              <w:bottom w:val="single" w:color="000000" w:sz="8" w:space="0"/>
              <w:right w:val="single" w:color="000000" w:sz="4" w:space="0"/>
            </w:tcBorders>
            <w:shd w:val="clear" w:color="auto" w:fill="auto"/>
            <w:noWrap/>
            <w:vAlign w:val="center"/>
          </w:tcPr>
          <w:p w14:paraId="43AE26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kern w:val="0"/>
                <w:sz w:val="21"/>
                <w:szCs w:val="22"/>
                <w:u w:val="none"/>
                <w:lang w:val="en-US" w:eastAsia="zh-CN" w:bidi="ar"/>
              </w:rPr>
              <w:t>套</w:t>
            </w:r>
          </w:p>
        </w:tc>
        <w:tc>
          <w:tcPr>
            <w:tcW w:w="1110" w:type="dxa"/>
            <w:tcBorders>
              <w:top w:val="single" w:color="000000" w:sz="4" w:space="0"/>
              <w:left w:val="single" w:color="000000" w:sz="4" w:space="0"/>
              <w:bottom w:val="single" w:color="000000" w:sz="8" w:space="0"/>
              <w:right w:val="single" w:color="000000" w:sz="4" w:space="0"/>
            </w:tcBorders>
            <w:shd w:val="clear" w:color="auto" w:fill="auto"/>
            <w:noWrap/>
            <w:vAlign w:val="center"/>
          </w:tcPr>
          <w:p w14:paraId="19FAC1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kern w:val="0"/>
                <w:sz w:val="21"/>
                <w:szCs w:val="22"/>
                <w:u w:val="none"/>
                <w:lang w:val="en-US" w:eastAsia="zh-CN" w:bidi="ar"/>
              </w:rPr>
              <w:t>1</w:t>
            </w:r>
          </w:p>
        </w:tc>
      </w:tr>
    </w:tbl>
    <w:p w14:paraId="5337B444">
      <w:pPr>
        <w:bidi w:val="0"/>
        <w:rPr>
          <w:rFonts w:hint="eastAsia" w:ascii="宋体" w:hAnsi="宋体" w:eastAsia="宋体" w:cs="宋体"/>
        </w:rPr>
      </w:pPr>
    </w:p>
    <w:p w14:paraId="781590AD">
      <w:pPr>
        <w:bidi w:val="0"/>
        <w:rPr>
          <w:rFonts w:hint="eastAsia" w:ascii="宋体" w:hAnsi="宋体" w:eastAsia="宋体" w:cs="宋体"/>
        </w:rPr>
      </w:pPr>
    </w:p>
    <w:p w14:paraId="7BACB4A6">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textAlignment w:val="auto"/>
        <w:rPr>
          <w:rFonts w:hint="default" w:ascii="宋体" w:hAnsi="宋体"/>
          <w:bCs/>
          <w:color w:val="000000"/>
          <w:sz w:val="24"/>
          <w:szCs w:val="24"/>
          <w:lang w:val="en-US" w:eastAsia="zh-CN"/>
        </w:rPr>
      </w:pPr>
      <w:r>
        <w:rPr>
          <w:rFonts w:hint="default" w:ascii="宋体" w:hAnsi="宋体"/>
          <w:bCs/>
          <w:color w:val="000000"/>
          <w:sz w:val="24"/>
          <w:szCs w:val="24"/>
          <w:lang w:val="en-US" w:eastAsia="zh-CN"/>
        </w:rPr>
        <w:t>注：技术参数中标“★”的为核心参数，带“★”的为核心参数，必须响应且满足，不得负偏离否则按无效响应处理；</w:t>
      </w:r>
    </w:p>
    <w:p w14:paraId="2658567D">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textAlignment w:val="auto"/>
        <w:rPr>
          <w:rFonts w:hint="default" w:ascii="宋体" w:hAnsi="宋体"/>
          <w:bCs/>
          <w:color w:val="000000"/>
          <w:sz w:val="24"/>
          <w:szCs w:val="24"/>
          <w:lang w:val="en-US" w:eastAsia="zh-CN"/>
        </w:rPr>
        <w:sectPr>
          <w:pgSz w:w="11910" w:h="16840"/>
          <w:pgMar w:top="1440" w:right="1080" w:bottom="1440" w:left="1080" w:header="720" w:footer="720" w:gutter="0"/>
          <w:pgNumType w:fmt="decimal"/>
          <w:cols w:space="720" w:num="1"/>
        </w:sectPr>
      </w:pPr>
      <w:r>
        <w:rPr>
          <w:rFonts w:hint="default" w:ascii="宋体" w:hAnsi="宋体"/>
          <w:bCs/>
          <w:color w:val="000000"/>
          <w:sz w:val="24"/>
          <w:szCs w:val="24"/>
          <w:lang w:val="en-US" w:eastAsia="zh-CN"/>
        </w:rPr>
        <w:t>未标“★”为一般参数，一般参数的负偏离的数量及程度，均不影响相关响应文件有效性。</w:t>
      </w:r>
    </w:p>
    <w:p w14:paraId="0EDF17A9">
      <w:pPr>
        <w:pStyle w:val="2"/>
        <w:keepNext w:val="0"/>
        <w:pageBreakBefore/>
        <w:numPr>
          <w:ilvl w:val="0"/>
          <w:numId w:val="2"/>
        </w:numPr>
        <w:jc w:val="center"/>
        <w:rPr>
          <w:rFonts w:ascii="宋体" w:hAnsi="宋体" w:eastAsia="宋体" w:cs="宋体"/>
          <w:color w:val="auto"/>
          <w:szCs w:val="32"/>
        </w:rPr>
      </w:pPr>
      <w:r>
        <w:rPr>
          <w:rFonts w:hint="eastAsia" w:ascii="宋体" w:hAnsi="宋体" w:eastAsia="宋体" w:cs="宋体"/>
          <w:color w:val="auto"/>
          <w:szCs w:val="32"/>
          <w:lang w:val="en-US" w:eastAsia="zh-CN"/>
        </w:rPr>
        <w:t xml:space="preserve"> </w:t>
      </w:r>
      <w:bookmarkStart w:id="209" w:name="_Toc17586"/>
      <w:bookmarkStart w:id="210" w:name="_Toc6943"/>
      <w:bookmarkStart w:id="211" w:name="_Toc24497"/>
      <w:r>
        <w:rPr>
          <w:rFonts w:ascii="宋体" w:hAnsi="宋体" w:eastAsia="宋体" w:cs="宋体"/>
          <w:color w:val="auto"/>
          <w:szCs w:val="32"/>
        </w:rPr>
        <w:t>磋商响应文件格式</w:t>
      </w:r>
      <w:bookmarkEnd w:id="208"/>
      <w:bookmarkEnd w:id="209"/>
      <w:bookmarkEnd w:id="210"/>
      <w:bookmarkEnd w:id="211"/>
    </w:p>
    <w:p w14:paraId="0E9D1DF1">
      <w:pPr>
        <w:spacing w:line="360" w:lineRule="auto"/>
        <w:ind w:firstLine="560" w:firstLineChars="200"/>
        <w:rPr>
          <w:rFonts w:ascii="宋体" w:hAnsi="宋体" w:cs="宋体"/>
          <w:bCs/>
          <w:color w:val="000000"/>
          <w:sz w:val="28"/>
          <w:szCs w:val="28"/>
        </w:rPr>
      </w:pPr>
      <w:r>
        <w:rPr>
          <w:rFonts w:ascii="宋体" w:hAnsi="宋体" w:cs="宋体"/>
          <w:bCs/>
          <w:color w:val="000000"/>
          <w:sz w:val="28"/>
          <w:szCs w:val="28"/>
        </w:rPr>
        <w:t>1.响应文件格式由本章目录所列第1部分至第1</w:t>
      </w:r>
      <w:r>
        <w:rPr>
          <w:rFonts w:hint="eastAsia" w:ascii="宋体" w:hAnsi="宋体" w:cs="宋体"/>
          <w:bCs/>
          <w:color w:val="000000"/>
          <w:sz w:val="28"/>
          <w:szCs w:val="28"/>
          <w:lang w:val="en-US" w:eastAsia="zh-CN"/>
        </w:rPr>
        <w:t>1</w:t>
      </w:r>
      <w:r>
        <w:rPr>
          <w:rFonts w:ascii="宋体" w:hAnsi="宋体" w:cs="宋体"/>
          <w:bCs/>
          <w:color w:val="000000"/>
          <w:sz w:val="28"/>
          <w:szCs w:val="28"/>
        </w:rPr>
        <w:t>部分构成。不得缺项漏项，否则按废标处理，资格证明文件单独</w:t>
      </w:r>
      <w:r>
        <w:rPr>
          <w:rFonts w:hint="eastAsia" w:ascii="宋体" w:hAnsi="宋体" w:cs="宋体"/>
          <w:bCs/>
          <w:color w:val="000000"/>
          <w:sz w:val="28"/>
          <w:szCs w:val="28"/>
          <w:lang w:val="en-US" w:eastAsia="zh-CN"/>
        </w:rPr>
        <w:t>密封</w:t>
      </w:r>
      <w:r>
        <w:rPr>
          <w:rFonts w:ascii="宋体" w:hAnsi="宋体" w:cs="宋体"/>
          <w:bCs/>
          <w:color w:val="000000"/>
          <w:sz w:val="28"/>
          <w:szCs w:val="28"/>
        </w:rPr>
        <w:t>提供，相应要求详见须知前附表</w:t>
      </w:r>
    </w:p>
    <w:p w14:paraId="1CBEEB39">
      <w:pPr>
        <w:spacing w:line="360" w:lineRule="auto"/>
        <w:ind w:firstLine="560" w:firstLineChars="200"/>
        <w:rPr>
          <w:rFonts w:ascii="宋体" w:hAnsi="宋体" w:cs="宋体"/>
          <w:bCs/>
          <w:color w:val="000000"/>
          <w:sz w:val="28"/>
          <w:szCs w:val="28"/>
        </w:rPr>
      </w:pPr>
      <w:r>
        <w:rPr>
          <w:rFonts w:ascii="宋体" w:hAnsi="宋体" w:cs="宋体"/>
          <w:bCs/>
          <w:color w:val="000000"/>
          <w:sz w:val="28"/>
          <w:szCs w:val="28"/>
        </w:rPr>
        <w:t>2.供应商应认真审阅本章内容，并参照格式要求编制响应文件。凡未按格式要求编制响应文件而造成的不利后果，由供应商自行承担。</w:t>
      </w:r>
    </w:p>
    <w:p w14:paraId="2FE3536A">
      <w:pPr>
        <w:spacing w:line="360" w:lineRule="auto"/>
        <w:ind w:firstLine="560" w:firstLineChars="200"/>
        <w:rPr>
          <w:rFonts w:ascii="宋体" w:hAnsi="宋体" w:cs="宋体"/>
          <w:bCs/>
          <w:color w:val="000000"/>
          <w:sz w:val="28"/>
          <w:szCs w:val="28"/>
        </w:rPr>
      </w:pPr>
      <w:r>
        <w:rPr>
          <w:rFonts w:ascii="宋体" w:hAnsi="宋体" w:cs="宋体"/>
          <w:bCs/>
          <w:color w:val="000000"/>
          <w:sz w:val="28"/>
          <w:szCs w:val="28"/>
        </w:rPr>
        <w:t>3.响应文件的正、副本必须按照要求编制，凡正、副本不相符的，以正本为准。</w:t>
      </w:r>
    </w:p>
    <w:p w14:paraId="4C16B9D7">
      <w:pPr>
        <w:spacing w:line="360" w:lineRule="auto"/>
        <w:ind w:firstLine="560" w:firstLineChars="200"/>
        <w:rPr>
          <w:rFonts w:hint="default" w:ascii="宋体" w:hAnsi="宋体" w:eastAsia="宋体" w:cs="宋体"/>
          <w:b/>
          <w:color w:val="000000"/>
          <w:sz w:val="28"/>
          <w:szCs w:val="28"/>
          <w:lang w:val="en-US" w:eastAsia="zh-CN"/>
        </w:rPr>
      </w:pPr>
      <w:r>
        <w:rPr>
          <w:rFonts w:ascii="宋体" w:hAnsi="宋体" w:cs="宋体"/>
          <w:bCs/>
          <w:color w:val="000000"/>
          <w:sz w:val="28"/>
          <w:szCs w:val="28"/>
        </w:rPr>
        <w:t>4.响应文件的正本和所有的副本、资格文件必须全部打印并分别装订成册，并编制目录，统一装订、编码，必须在每一页的下方清楚标明</w:t>
      </w:r>
      <w:r>
        <w:rPr>
          <w:rFonts w:hint="eastAsia" w:ascii="宋体" w:hAnsi="宋体" w:cs="宋体"/>
          <w:bCs/>
          <w:color w:val="000000"/>
          <w:sz w:val="28"/>
          <w:szCs w:val="28"/>
          <w:lang w:val="en-US" w:eastAsia="zh-CN"/>
        </w:rPr>
        <w:t>页码</w:t>
      </w:r>
      <w:r>
        <w:rPr>
          <w:rFonts w:ascii="宋体" w:hAnsi="宋体" w:cs="宋体"/>
          <w:bCs/>
          <w:color w:val="000000"/>
          <w:sz w:val="28"/>
          <w:szCs w:val="28"/>
        </w:rPr>
        <w:t>。</w:t>
      </w:r>
      <w:r>
        <w:rPr>
          <w:rFonts w:ascii="宋体" w:hAnsi="宋体" w:cs="宋体"/>
          <w:b/>
          <w:color w:val="000000"/>
          <w:sz w:val="28"/>
          <w:szCs w:val="28"/>
        </w:rPr>
        <w:br w:type="page"/>
      </w:r>
      <w:r>
        <w:rPr>
          <w:rFonts w:ascii="宋体" w:hAnsi="宋体" w:cs="宋体"/>
          <w:b/>
          <w:sz w:val="28"/>
          <w:szCs w:val="28"/>
        </w:rPr>
        <w:t>项目编号：</w:t>
      </w:r>
      <w:r>
        <w:rPr>
          <w:rFonts w:hint="eastAsia" w:ascii="宋体" w:hAnsi="宋体" w:cs="宋体"/>
          <w:b/>
          <w:sz w:val="28"/>
          <w:szCs w:val="28"/>
          <w:lang w:val="en-US" w:eastAsia="zh-CN"/>
        </w:rPr>
        <w:t>SXBL-ZC-2026-004</w:t>
      </w:r>
    </w:p>
    <w:p w14:paraId="5516E69F">
      <w:pPr>
        <w:pStyle w:val="11"/>
        <w:spacing w:line="360" w:lineRule="auto"/>
        <w:jc w:val="both"/>
        <w:rPr>
          <w:rFonts w:hint="eastAsia" w:ascii="宋体" w:hAnsi="宋体" w:cs="宋体"/>
          <w:b/>
          <w:color w:val="000000"/>
          <w:sz w:val="28"/>
          <w:szCs w:val="28"/>
        </w:rPr>
      </w:pPr>
      <w:r>
        <w:rPr>
          <w:rFonts w:hint="eastAsia" w:ascii="宋体" w:hAnsi="宋体" w:cs="宋体"/>
          <w:b/>
          <w:color w:val="000000"/>
          <w:sz w:val="28"/>
          <w:szCs w:val="28"/>
        </w:rPr>
        <w:t xml:space="preserve">                                                   （正本或副本）</w:t>
      </w:r>
    </w:p>
    <w:p w14:paraId="28D4A5DD">
      <w:pPr>
        <w:spacing w:line="360" w:lineRule="auto"/>
        <w:ind w:firstLine="560" w:firstLineChars="200"/>
        <w:rPr>
          <w:rFonts w:ascii="宋体" w:hAnsi="宋体" w:cs="宋体"/>
          <w:color w:val="000000"/>
          <w:sz w:val="28"/>
          <w:szCs w:val="28"/>
        </w:rPr>
      </w:pPr>
    </w:p>
    <w:p w14:paraId="0DE04BBE">
      <w:pPr>
        <w:spacing w:line="360" w:lineRule="auto"/>
        <w:ind w:firstLine="560" w:firstLineChars="200"/>
        <w:rPr>
          <w:rFonts w:ascii="宋体" w:hAnsi="宋体" w:cs="宋体"/>
          <w:color w:val="000000"/>
          <w:sz w:val="28"/>
          <w:szCs w:val="28"/>
        </w:rPr>
      </w:pPr>
    </w:p>
    <w:p w14:paraId="67B201DF">
      <w:pPr>
        <w:spacing w:line="360" w:lineRule="auto"/>
        <w:jc w:val="center"/>
        <w:rPr>
          <w:rFonts w:ascii="宋体" w:hAnsi="宋体" w:cs="宋体"/>
          <w:b/>
          <w:color w:val="000000"/>
          <w:sz w:val="48"/>
          <w:szCs w:val="48"/>
        </w:rPr>
      </w:pPr>
      <w:r>
        <w:rPr>
          <w:rFonts w:hint="eastAsia" w:ascii="宋体" w:hAnsi="宋体" w:cs="宋体"/>
          <w:b/>
          <w:color w:val="000000"/>
          <w:sz w:val="52"/>
          <w:szCs w:val="52"/>
          <w:lang w:eastAsia="zh-CN"/>
        </w:rPr>
        <w:t>志丹县畜牧兽医服务中心志丹县生猪屠宰厂加固改造升级项目(设备采购)</w:t>
      </w:r>
    </w:p>
    <w:p w14:paraId="41526904">
      <w:pPr>
        <w:spacing w:line="360" w:lineRule="auto"/>
        <w:jc w:val="both"/>
        <w:rPr>
          <w:rFonts w:ascii="宋体" w:hAnsi="宋体" w:cs="宋体"/>
          <w:b/>
          <w:color w:val="000000"/>
          <w:sz w:val="48"/>
          <w:szCs w:val="48"/>
        </w:rPr>
      </w:pPr>
    </w:p>
    <w:p w14:paraId="2A7302B6">
      <w:pPr>
        <w:bidi w:val="0"/>
      </w:pPr>
    </w:p>
    <w:p w14:paraId="747CBD92">
      <w:pPr>
        <w:bidi w:val="0"/>
      </w:pPr>
    </w:p>
    <w:p w14:paraId="4D7AC6E1"/>
    <w:p w14:paraId="6AAE657F">
      <w:pPr>
        <w:spacing w:line="360" w:lineRule="auto"/>
        <w:jc w:val="center"/>
        <w:rPr>
          <w:rFonts w:ascii="宋体" w:hAnsi="宋体" w:cs="宋体"/>
          <w:b/>
          <w:color w:val="000000"/>
          <w:sz w:val="28"/>
          <w:szCs w:val="28"/>
        </w:rPr>
      </w:pPr>
      <w:r>
        <w:rPr>
          <w:rFonts w:ascii="宋体" w:hAnsi="宋体" w:cs="宋体"/>
          <w:b/>
          <w:color w:val="000000"/>
          <w:sz w:val="48"/>
          <w:szCs w:val="48"/>
        </w:rPr>
        <w:t>磋商响应文件</w:t>
      </w:r>
    </w:p>
    <w:p w14:paraId="4E6234F3">
      <w:pPr>
        <w:spacing w:line="360" w:lineRule="auto"/>
        <w:rPr>
          <w:rFonts w:ascii="宋体" w:hAnsi="宋体" w:cs="宋体"/>
          <w:color w:val="000000"/>
          <w:sz w:val="28"/>
          <w:szCs w:val="28"/>
        </w:rPr>
      </w:pPr>
    </w:p>
    <w:p w14:paraId="2124A045">
      <w:pPr>
        <w:spacing w:line="360" w:lineRule="auto"/>
        <w:rPr>
          <w:rFonts w:ascii="宋体" w:hAnsi="宋体" w:cs="宋体"/>
          <w:color w:val="000000"/>
          <w:sz w:val="28"/>
          <w:szCs w:val="28"/>
        </w:rPr>
      </w:pPr>
    </w:p>
    <w:p w14:paraId="68F25CE3">
      <w:pPr>
        <w:bidi w:val="0"/>
      </w:pPr>
    </w:p>
    <w:p w14:paraId="58643C11">
      <w:pPr>
        <w:spacing w:line="360" w:lineRule="auto"/>
        <w:rPr>
          <w:rFonts w:ascii="宋体" w:hAnsi="宋体" w:cs="宋体"/>
          <w:color w:val="000000"/>
          <w:sz w:val="28"/>
          <w:szCs w:val="28"/>
        </w:rPr>
      </w:pPr>
    </w:p>
    <w:p w14:paraId="140CBDDB">
      <w:pPr>
        <w:bidi w:val="0"/>
      </w:pPr>
    </w:p>
    <w:p w14:paraId="078FB2DE">
      <w:pPr>
        <w:bidi w:val="0"/>
      </w:pPr>
    </w:p>
    <w:p w14:paraId="73383FDF">
      <w:pPr>
        <w:bidi w:val="0"/>
      </w:pPr>
    </w:p>
    <w:p w14:paraId="4E880097">
      <w:pPr>
        <w:bidi w:val="0"/>
      </w:pPr>
    </w:p>
    <w:p w14:paraId="500CE18A">
      <w:pPr>
        <w:bidi w:val="0"/>
      </w:pPr>
    </w:p>
    <w:p w14:paraId="2A599A1C">
      <w:pPr>
        <w:bidi w:val="0"/>
      </w:pPr>
    </w:p>
    <w:p w14:paraId="23487F1C">
      <w:pPr>
        <w:spacing w:line="360" w:lineRule="auto"/>
        <w:rPr>
          <w:rFonts w:ascii="宋体" w:hAnsi="宋体" w:cs="宋体"/>
          <w:color w:val="000000"/>
          <w:sz w:val="28"/>
          <w:szCs w:val="28"/>
        </w:rPr>
      </w:pPr>
    </w:p>
    <w:p w14:paraId="37D382C9">
      <w:pPr>
        <w:spacing w:line="360" w:lineRule="auto"/>
        <w:rPr>
          <w:rFonts w:ascii="宋体" w:hAnsi="宋体" w:cs="宋体"/>
          <w:color w:val="000000"/>
          <w:sz w:val="28"/>
          <w:szCs w:val="28"/>
        </w:rPr>
      </w:pPr>
    </w:p>
    <w:p w14:paraId="3FDA5E8F">
      <w:pPr>
        <w:spacing w:line="360" w:lineRule="auto"/>
        <w:ind w:firstLine="562" w:firstLineChars="200"/>
        <w:rPr>
          <w:rFonts w:ascii="宋体" w:hAnsi="宋体" w:cs="宋体"/>
          <w:b/>
          <w:color w:val="000000"/>
          <w:sz w:val="28"/>
          <w:szCs w:val="28"/>
          <w:u w:val="single"/>
        </w:rPr>
      </w:pPr>
      <w:r>
        <w:rPr>
          <w:rFonts w:ascii="宋体" w:hAnsi="宋体" w:cs="宋体"/>
          <w:b/>
          <w:color w:val="000000"/>
          <w:sz w:val="28"/>
          <w:szCs w:val="28"/>
        </w:rPr>
        <w:t>供  应  商：</w:t>
      </w:r>
      <w:r>
        <w:rPr>
          <w:rFonts w:ascii="宋体" w:hAnsi="宋体" w:cs="宋体"/>
          <w:b/>
          <w:color w:val="000000"/>
          <w:sz w:val="28"/>
          <w:szCs w:val="28"/>
          <w:u w:val="single"/>
        </w:rPr>
        <w:t xml:space="preserve">          （单位全称）      </w:t>
      </w:r>
      <w:r>
        <w:rPr>
          <w:rFonts w:ascii="宋体" w:hAnsi="宋体" w:cs="宋体"/>
          <w:b/>
          <w:color w:val="000000"/>
          <w:sz w:val="28"/>
          <w:szCs w:val="28"/>
        </w:rPr>
        <w:t>（盖单位公章）</w:t>
      </w:r>
    </w:p>
    <w:p w14:paraId="09EA79C1">
      <w:pPr>
        <w:spacing w:line="360" w:lineRule="auto"/>
        <w:ind w:firstLine="562" w:firstLineChars="200"/>
        <w:rPr>
          <w:rFonts w:ascii="宋体" w:hAnsi="宋体" w:cs="宋体"/>
          <w:b/>
          <w:color w:val="000000"/>
          <w:sz w:val="28"/>
          <w:szCs w:val="28"/>
        </w:rPr>
      </w:pPr>
      <w:bookmarkStart w:id="212" w:name="_Toc343512253"/>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（签字或盖章）</w:t>
      </w:r>
      <w:bookmarkEnd w:id="212"/>
    </w:p>
    <w:p w14:paraId="194C99C1">
      <w:pPr>
        <w:spacing w:line="360" w:lineRule="auto"/>
        <w:ind w:firstLine="562" w:firstLineChars="200"/>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（签字）</w:t>
      </w:r>
    </w:p>
    <w:p w14:paraId="036B5638">
      <w:pPr>
        <w:spacing w:line="360" w:lineRule="auto"/>
        <w:ind w:firstLine="562" w:firstLineChars="200"/>
        <w:jc w:val="left"/>
        <w:rPr>
          <w:rFonts w:ascii="宋体" w:hAnsi="宋体" w:cs="宋体"/>
          <w:b/>
          <w:color w:val="000000"/>
          <w:sz w:val="28"/>
          <w:szCs w:val="28"/>
        </w:rPr>
      </w:pPr>
      <w:bookmarkStart w:id="213" w:name="_Toc343512254"/>
      <w:r>
        <w:rPr>
          <w:rFonts w:ascii="宋体" w:hAnsi="宋体" w:cs="宋体"/>
          <w:b/>
          <w:color w:val="000000"/>
          <w:sz w:val="28"/>
          <w:szCs w:val="28"/>
        </w:rPr>
        <w:t>日      期：</w:t>
      </w:r>
      <w:r>
        <w:rPr>
          <w:rFonts w:ascii="宋体" w:hAnsi="宋体" w:cs="宋体"/>
          <w:b/>
          <w:color w:val="000000"/>
          <w:sz w:val="28"/>
          <w:szCs w:val="28"/>
          <w:u w:val="single"/>
        </w:rPr>
        <w:t xml:space="preserve">          </w:t>
      </w:r>
      <w:r>
        <w:rPr>
          <w:rFonts w:ascii="宋体" w:hAnsi="宋体" w:cs="宋体"/>
          <w:b/>
          <w:color w:val="000000"/>
          <w:sz w:val="28"/>
          <w:szCs w:val="28"/>
        </w:rPr>
        <w:t>年</w:t>
      </w:r>
      <w:r>
        <w:rPr>
          <w:rFonts w:ascii="宋体" w:hAnsi="宋体" w:cs="宋体"/>
          <w:b/>
          <w:color w:val="000000"/>
          <w:sz w:val="28"/>
          <w:szCs w:val="28"/>
          <w:u w:val="single"/>
        </w:rPr>
        <w:t xml:space="preserve">          </w:t>
      </w:r>
      <w:r>
        <w:rPr>
          <w:rFonts w:ascii="宋体" w:hAnsi="宋体" w:cs="宋体"/>
          <w:b/>
          <w:color w:val="000000"/>
          <w:sz w:val="28"/>
          <w:szCs w:val="28"/>
        </w:rPr>
        <w:t>月</w:t>
      </w:r>
      <w:r>
        <w:rPr>
          <w:rFonts w:ascii="宋体" w:hAnsi="宋体" w:cs="宋体"/>
          <w:b/>
          <w:color w:val="000000"/>
          <w:sz w:val="28"/>
          <w:szCs w:val="28"/>
          <w:u w:val="single"/>
        </w:rPr>
        <w:t xml:space="preserve">          </w:t>
      </w:r>
      <w:r>
        <w:rPr>
          <w:rFonts w:ascii="宋体" w:hAnsi="宋体" w:cs="宋体"/>
          <w:b/>
          <w:color w:val="000000"/>
          <w:sz w:val="28"/>
          <w:szCs w:val="28"/>
        </w:rPr>
        <w:t>日</w:t>
      </w:r>
      <w:bookmarkEnd w:id="213"/>
    </w:p>
    <w:p w14:paraId="4ABA5E2E">
      <w:pPr>
        <w:spacing w:line="360" w:lineRule="auto"/>
        <w:rPr>
          <w:rFonts w:ascii="宋体" w:hAnsi="宋体" w:cs="宋体"/>
          <w:color w:val="000000"/>
          <w:sz w:val="28"/>
          <w:szCs w:val="28"/>
        </w:rPr>
        <w:sectPr>
          <w:pgSz w:w="11906" w:h="16838"/>
          <w:pgMar w:top="1440" w:right="1440" w:bottom="1440" w:left="1440" w:header="851" w:footer="992" w:gutter="0"/>
          <w:lnNumType w:countBy="0" w:distance="360"/>
          <w:cols w:space="720" w:num="1"/>
          <w:titlePg/>
          <w:docGrid w:linePitch="312" w:charSpace="0"/>
        </w:sectPr>
      </w:pPr>
    </w:p>
    <w:p w14:paraId="49FC4FC1">
      <w:pPr>
        <w:spacing w:line="360" w:lineRule="auto"/>
        <w:jc w:val="center"/>
        <w:rPr>
          <w:rFonts w:ascii="宋体" w:hAnsi="宋体" w:cs="宋体"/>
          <w:b/>
          <w:color w:val="000000"/>
          <w:sz w:val="28"/>
          <w:szCs w:val="28"/>
        </w:rPr>
      </w:pPr>
      <w:bookmarkStart w:id="214" w:name="_Toc372885969"/>
      <w:bookmarkStart w:id="215" w:name="_Toc420591500"/>
      <w:bookmarkStart w:id="216" w:name="_Toc421778385"/>
      <w:bookmarkStart w:id="217" w:name="_Toc420591666"/>
      <w:r>
        <w:rPr>
          <w:rFonts w:ascii="宋体" w:hAnsi="宋体" w:cs="宋体"/>
          <w:b/>
          <w:color w:val="000000"/>
          <w:sz w:val="28"/>
          <w:szCs w:val="28"/>
        </w:rPr>
        <w:t>目    录</w:t>
      </w:r>
      <w:bookmarkEnd w:id="214"/>
      <w:bookmarkEnd w:id="215"/>
      <w:bookmarkEnd w:id="216"/>
      <w:bookmarkEnd w:id="217"/>
    </w:p>
    <w:p w14:paraId="6B7337AF">
      <w:pPr>
        <w:spacing w:line="360" w:lineRule="auto"/>
        <w:ind w:firstLine="560" w:firstLineChars="200"/>
        <w:rPr>
          <w:rFonts w:ascii="宋体" w:hAnsi="宋体" w:eastAsia="宋体" w:cs="宋体"/>
          <w:color w:val="000000"/>
          <w:sz w:val="28"/>
          <w:szCs w:val="28"/>
        </w:rPr>
      </w:pPr>
      <w:r>
        <w:rPr>
          <w:rFonts w:ascii="宋体" w:hAnsi="宋体" w:eastAsia="宋体" w:cs="宋体"/>
          <w:color w:val="000000"/>
          <w:sz w:val="28"/>
          <w:szCs w:val="28"/>
        </w:rPr>
        <w:t>一、投标函</w:t>
      </w:r>
    </w:p>
    <w:p w14:paraId="1F553A36">
      <w:pPr>
        <w:spacing w:line="360" w:lineRule="auto"/>
        <w:ind w:firstLine="560" w:firstLineChars="200"/>
        <w:rPr>
          <w:rFonts w:ascii="宋体" w:hAnsi="宋体" w:eastAsia="宋体" w:cs="宋体"/>
          <w:color w:val="000000"/>
          <w:sz w:val="28"/>
          <w:szCs w:val="28"/>
        </w:rPr>
      </w:pPr>
      <w:r>
        <w:rPr>
          <w:rFonts w:ascii="宋体" w:hAnsi="宋体" w:eastAsia="宋体" w:cs="宋体"/>
          <w:color w:val="000000"/>
          <w:sz w:val="28"/>
          <w:szCs w:val="28"/>
        </w:rPr>
        <w:t>二、磋商一览表（首次）</w:t>
      </w:r>
    </w:p>
    <w:p w14:paraId="6C2D75B6">
      <w:pPr>
        <w:spacing w:line="360" w:lineRule="auto"/>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三、分部分项报价表</w:t>
      </w:r>
    </w:p>
    <w:p w14:paraId="0DD097D5">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四、技术偏离表</w:t>
      </w:r>
    </w:p>
    <w:p w14:paraId="503554A0">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五</w:t>
      </w:r>
      <w:r>
        <w:rPr>
          <w:rFonts w:ascii="宋体" w:hAnsi="宋体" w:eastAsia="宋体" w:cs="宋体"/>
          <w:color w:val="000000"/>
          <w:sz w:val="28"/>
          <w:szCs w:val="28"/>
        </w:rPr>
        <w:t>、法定代表人身份证明</w:t>
      </w:r>
    </w:p>
    <w:p w14:paraId="210A1A5F">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六</w:t>
      </w:r>
      <w:r>
        <w:rPr>
          <w:rFonts w:ascii="宋体" w:hAnsi="宋体" w:eastAsia="宋体" w:cs="宋体"/>
          <w:color w:val="000000"/>
          <w:sz w:val="28"/>
          <w:szCs w:val="28"/>
        </w:rPr>
        <w:t>、法定代表人授权委托书</w:t>
      </w:r>
    </w:p>
    <w:p w14:paraId="523AF595">
      <w:pPr>
        <w:spacing w:line="360" w:lineRule="auto"/>
        <w:ind w:firstLine="560" w:firstLineChars="20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七、技术部分</w:t>
      </w:r>
    </w:p>
    <w:p w14:paraId="3403014C">
      <w:pPr>
        <w:spacing w:line="360" w:lineRule="auto"/>
        <w:ind w:firstLine="560" w:firstLineChars="200"/>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八、商务部分</w:t>
      </w:r>
    </w:p>
    <w:p w14:paraId="0D847829">
      <w:pPr>
        <w:spacing w:line="360" w:lineRule="auto"/>
        <w:ind w:firstLine="560" w:firstLineChars="200"/>
        <w:rPr>
          <w:rFonts w:ascii="宋体" w:hAnsi="宋体" w:eastAsia="宋体" w:cs="宋体"/>
          <w:color w:val="000000"/>
          <w:sz w:val="28"/>
          <w:szCs w:val="28"/>
        </w:rPr>
      </w:pPr>
      <w:r>
        <w:rPr>
          <w:rFonts w:hint="eastAsia" w:ascii="宋体" w:hAnsi="宋体" w:cs="宋体"/>
          <w:color w:val="000000"/>
          <w:sz w:val="28"/>
          <w:szCs w:val="28"/>
          <w:lang w:val="en-US" w:eastAsia="zh-CN"/>
        </w:rPr>
        <w:t>九</w:t>
      </w:r>
      <w:r>
        <w:rPr>
          <w:rFonts w:ascii="宋体" w:hAnsi="宋体" w:eastAsia="宋体" w:cs="宋体"/>
          <w:color w:val="000000"/>
          <w:sz w:val="28"/>
          <w:szCs w:val="28"/>
        </w:rPr>
        <w:t>、供应商承诺书</w:t>
      </w:r>
    </w:p>
    <w:p w14:paraId="4AE58D1F">
      <w:pPr>
        <w:spacing w:line="360" w:lineRule="auto"/>
        <w:ind w:firstLine="560" w:firstLineChars="200"/>
        <w:rPr>
          <w:rFonts w:ascii="宋体" w:hAnsi="宋体" w:eastAsia="宋体" w:cs="宋体"/>
          <w:color w:val="000000"/>
          <w:sz w:val="28"/>
          <w:szCs w:val="28"/>
        </w:rPr>
      </w:pPr>
      <w:r>
        <w:rPr>
          <w:rFonts w:hint="eastAsia" w:ascii="宋体" w:hAnsi="宋体" w:cs="宋体"/>
          <w:color w:val="000000"/>
          <w:sz w:val="28"/>
          <w:szCs w:val="28"/>
          <w:lang w:val="en-US" w:eastAsia="zh-CN"/>
        </w:rPr>
        <w:t>十</w:t>
      </w:r>
      <w:r>
        <w:rPr>
          <w:rFonts w:ascii="宋体" w:hAnsi="宋体" w:eastAsia="宋体" w:cs="宋体"/>
          <w:color w:val="000000"/>
          <w:sz w:val="28"/>
          <w:szCs w:val="28"/>
        </w:rPr>
        <w:t>、陕西省政府采购供应商拒绝政府采购领域商业贿赂承诺书</w:t>
      </w:r>
    </w:p>
    <w:p w14:paraId="319EE94D">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十</w:t>
      </w:r>
      <w:r>
        <w:rPr>
          <w:rFonts w:hint="eastAsia" w:ascii="宋体" w:hAnsi="宋体" w:cs="宋体"/>
          <w:color w:val="000000"/>
          <w:sz w:val="28"/>
          <w:szCs w:val="28"/>
          <w:lang w:val="en-US" w:eastAsia="zh-CN"/>
        </w:rPr>
        <w:t>一</w:t>
      </w:r>
      <w:r>
        <w:rPr>
          <w:rFonts w:ascii="宋体" w:hAnsi="宋体" w:eastAsia="宋体" w:cs="宋体"/>
          <w:color w:val="000000"/>
          <w:sz w:val="28"/>
          <w:szCs w:val="28"/>
        </w:rPr>
        <w:t>、资格审查资料</w:t>
      </w:r>
    </w:p>
    <w:p w14:paraId="7A37D255">
      <w:pPr>
        <w:spacing w:line="360" w:lineRule="auto"/>
        <w:ind w:firstLine="560" w:firstLineChars="200"/>
        <w:rPr>
          <w:rFonts w:ascii="宋体" w:hAnsi="宋体" w:eastAsia="宋体" w:cs="宋体"/>
          <w:color w:val="000000"/>
          <w:sz w:val="28"/>
          <w:szCs w:val="28"/>
        </w:rPr>
      </w:pPr>
      <w:r>
        <w:rPr>
          <w:rFonts w:ascii="宋体" w:hAnsi="宋体" w:eastAsia="宋体" w:cs="宋体"/>
          <w:color w:val="000000"/>
          <w:sz w:val="28"/>
          <w:szCs w:val="28"/>
        </w:rPr>
        <w:t>十</w:t>
      </w:r>
      <w:r>
        <w:rPr>
          <w:rFonts w:hint="eastAsia" w:ascii="宋体" w:hAnsi="宋体" w:cs="宋体"/>
          <w:color w:val="000000"/>
          <w:sz w:val="28"/>
          <w:szCs w:val="28"/>
          <w:lang w:val="en-US" w:eastAsia="zh-CN"/>
        </w:rPr>
        <w:t>二</w:t>
      </w:r>
      <w:r>
        <w:rPr>
          <w:rFonts w:ascii="宋体" w:hAnsi="宋体" w:eastAsia="宋体" w:cs="宋体"/>
          <w:color w:val="000000"/>
          <w:sz w:val="28"/>
          <w:szCs w:val="28"/>
        </w:rPr>
        <w:t>、其它资料</w:t>
      </w:r>
    </w:p>
    <w:p w14:paraId="12D6B7C8">
      <w:pPr>
        <w:spacing w:line="360" w:lineRule="auto"/>
        <w:ind w:firstLine="560" w:firstLineChars="200"/>
        <w:rPr>
          <w:rFonts w:ascii="宋体" w:hAnsi="宋体" w:cs="宋体"/>
          <w:color w:val="000000"/>
          <w:sz w:val="28"/>
          <w:szCs w:val="28"/>
        </w:rPr>
        <w:sectPr>
          <w:pgSz w:w="11906" w:h="16838"/>
          <w:pgMar w:top="1440" w:right="1440" w:bottom="1440" w:left="1440" w:header="851" w:footer="992" w:gutter="0"/>
          <w:lnNumType w:countBy="0" w:distance="360"/>
          <w:cols w:space="720" w:num="1"/>
          <w:titlePg/>
          <w:docGrid w:linePitch="312" w:charSpace="0"/>
        </w:sectPr>
      </w:pPr>
      <w:r>
        <w:rPr>
          <w:rFonts w:ascii="宋体" w:hAnsi="宋体" w:cs="宋体"/>
          <w:color w:val="000000"/>
          <w:sz w:val="28"/>
          <w:szCs w:val="28"/>
        </w:rPr>
        <w:t>注：以上磋商响应文件内容必须</w:t>
      </w:r>
      <w:r>
        <w:rPr>
          <w:rFonts w:hint="eastAsia" w:ascii="宋体" w:hAnsi="宋体" w:cs="宋体"/>
          <w:color w:val="000000"/>
          <w:sz w:val="28"/>
          <w:szCs w:val="28"/>
          <w:lang w:val="en-US" w:eastAsia="zh-CN"/>
        </w:rPr>
        <w:t>在磋商文件要求位置</w:t>
      </w:r>
      <w:r>
        <w:rPr>
          <w:rFonts w:ascii="宋体" w:hAnsi="宋体" w:cs="宋体"/>
          <w:color w:val="000000"/>
          <w:sz w:val="28"/>
          <w:szCs w:val="28"/>
        </w:rPr>
        <w:t>加盖公司公章（鲜章）</w:t>
      </w:r>
      <w:r>
        <w:rPr>
          <w:rFonts w:hint="eastAsia" w:ascii="宋体" w:hAnsi="宋体" w:cs="宋体"/>
          <w:color w:val="000000"/>
          <w:sz w:val="28"/>
          <w:szCs w:val="28"/>
          <w:lang w:val="en-US" w:eastAsia="zh-CN"/>
        </w:rPr>
        <w:t>和签字签章</w:t>
      </w:r>
      <w:r>
        <w:rPr>
          <w:rFonts w:ascii="宋体" w:hAnsi="宋体" w:cs="宋体"/>
          <w:color w:val="000000"/>
          <w:sz w:val="28"/>
          <w:szCs w:val="28"/>
        </w:rPr>
        <w:t>，否则按无效投标处理。</w:t>
      </w:r>
    </w:p>
    <w:p w14:paraId="6FF3BA54">
      <w:pPr>
        <w:keepLines/>
        <w:pageBreakBefore/>
        <w:spacing w:line="360" w:lineRule="auto"/>
        <w:jc w:val="center"/>
        <w:outlineLvl w:val="1"/>
        <w:rPr>
          <w:rFonts w:ascii="宋体" w:hAnsi="宋体" w:cs="宋体"/>
          <w:b/>
          <w:color w:val="000000"/>
          <w:sz w:val="28"/>
          <w:szCs w:val="28"/>
        </w:rPr>
      </w:pPr>
      <w:bookmarkStart w:id="218" w:name="_Toc32749"/>
      <w:bookmarkStart w:id="219" w:name="_Toc420591667"/>
      <w:bookmarkStart w:id="220" w:name="_Toc500323110"/>
      <w:bookmarkStart w:id="221" w:name="_Toc8037"/>
      <w:bookmarkStart w:id="222" w:name="_Toc8505"/>
      <w:bookmarkStart w:id="223" w:name="_Toc28395"/>
      <w:bookmarkStart w:id="224" w:name="_Toc425240481"/>
      <w:bookmarkStart w:id="225" w:name="_Toc421778386"/>
      <w:r>
        <w:rPr>
          <w:rFonts w:ascii="宋体" w:hAnsi="宋体" w:cs="宋体"/>
          <w:b/>
          <w:color w:val="000000"/>
          <w:sz w:val="28"/>
          <w:szCs w:val="28"/>
        </w:rPr>
        <w:t>一、投标函</w:t>
      </w:r>
      <w:bookmarkEnd w:id="218"/>
      <w:bookmarkEnd w:id="219"/>
      <w:bookmarkEnd w:id="220"/>
      <w:bookmarkEnd w:id="221"/>
      <w:bookmarkEnd w:id="222"/>
      <w:bookmarkEnd w:id="223"/>
      <w:bookmarkEnd w:id="224"/>
      <w:bookmarkEnd w:id="225"/>
    </w:p>
    <w:p w14:paraId="61239556">
      <w:pPr>
        <w:pStyle w:val="22"/>
        <w:spacing w:before="0" w:beforeAutospacing="0" w:after="0" w:afterAutospacing="0" w:line="360" w:lineRule="auto"/>
        <w:rPr>
          <w:rFonts w:cs="宋体"/>
          <w:color w:val="000000"/>
          <w:sz w:val="28"/>
          <w:szCs w:val="28"/>
        </w:rPr>
      </w:pPr>
      <w:r>
        <w:rPr>
          <w:rFonts w:cs="宋体"/>
          <w:color w:val="000000"/>
          <w:sz w:val="28"/>
          <w:szCs w:val="28"/>
        </w:rPr>
        <w:t>致：</w:t>
      </w:r>
      <w:r>
        <w:rPr>
          <w:rFonts w:cs="宋体"/>
          <w:color w:val="000000"/>
          <w:sz w:val="28"/>
          <w:szCs w:val="28"/>
          <w:u w:val="single"/>
        </w:rPr>
        <w:t>（采购人）</w:t>
      </w:r>
    </w:p>
    <w:p w14:paraId="44EC2FFE">
      <w:pPr>
        <w:spacing w:line="360" w:lineRule="auto"/>
        <w:ind w:firstLine="560" w:firstLineChars="200"/>
        <w:rPr>
          <w:rFonts w:ascii="宋体" w:hAnsi="宋体" w:cs="宋体"/>
          <w:color w:val="000000"/>
          <w:sz w:val="28"/>
          <w:szCs w:val="28"/>
        </w:rPr>
      </w:pPr>
      <w:r>
        <w:rPr>
          <w:rFonts w:ascii="宋体" w:hAnsi="宋体" w:cs="宋体"/>
          <w:color w:val="000000"/>
          <w:sz w:val="28"/>
          <w:szCs w:val="28"/>
        </w:rPr>
        <w:t>我公司收到贵单位</w:t>
      </w:r>
      <w:r>
        <w:rPr>
          <w:rFonts w:ascii="宋体" w:hAnsi="宋体" w:cs="宋体"/>
          <w:color w:val="000000"/>
          <w:sz w:val="28"/>
          <w:szCs w:val="28"/>
          <w:u w:val="single"/>
        </w:rPr>
        <w:t xml:space="preserve">                                     </w:t>
      </w:r>
      <w:r>
        <w:rPr>
          <w:rFonts w:ascii="宋体" w:hAnsi="宋体" w:cs="宋体"/>
          <w:color w:val="000000"/>
          <w:sz w:val="28"/>
          <w:szCs w:val="28"/>
        </w:rPr>
        <w:t>采购项目竞争性磋商（项目编号：</w:t>
      </w:r>
      <w:r>
        <w:rPr>
          <w:rFonts w:ascii="宋体" w:hAnsi="宋体" w:cs="宋体"/>
          <w:color w:val="000000"/>
          <w:sz w:val="28"/>
          <w:szCs w:val="28"/>
          <w:u w:val="single"/>
        </w:rPr>
        <w:t xml:space="preserve">                    </w:t>
      </w:r>
      <w:r>
        <w:rPr>
          <w:rFonts w:ascii="宋体" w:hAnsi="宋体" w:cs="宋体"/>
          <w:color w:val="000000"/>
          <w:sz w:val="28"/>
          <w:szCs w:val="28"/>
        </w:rPr>
        <w:t>）的磋商文件，经详细研究，我们决定参加该项目的磋商活动。为此，我方郑重声明以下诸点，并负法律责任。</w:t>
      </w:r>
    </w:p>
    <w:p w14:paraId="47BF2559">
      <w:pPr>
        <w:spacing w:line="360" w:lineRule="auto"/>
        <w:ind w:firstLine="560" w:firstLineChars="200"/>
        <w:rPr>
          <w:rFonts w:ascii="宋体" w:hAnsi="宋体" w:cs="宋体"/>
          <w:color w:val="000000"/>
          <w:sz w:val="28"/>
          <w:szCs w:val="28"/>
        </w:rPr>
      </w:pPr>
      <w:r>
        <w:rPr>
          <w:rFonts w:ascii="宋体" w:hAnsi="宋体" w:cs="宋体"/>
          <w:color w:val="000000"/>
          <w:sz w:val="28"/>
          <w:szCs w:val="28"/>
        </w:rPr>
        <w:t>1.愿意按照磋商文件中的一切要求，提供</w:t>
      </w:r>
      <w:r>
        <w:rPr>
          <w:rFonts w:ascii="宋体" w:hAnsi="宋体" w:cs="宋体"/>
          <w:color w:val="000000"/>
          <w:sz w:val="28"/>
          <w:szCs w:val="28"/>
          <w:u w:val="single"/>
        </w:rPr>
        <w:t xml:space="preserve">               </w:t>
      </w:r>
      <w:r>
        <w:rPr>
          <w:rFonts w:ascii="宋体" w:hAnsi="宋体" w:cs="宋体"/>
          <w:color w:val="000000"/>
          <w:sz w:val="28"/>
          <w:szCs w:val="28"/>
        </w:rPr>
        <w:t>项目服务，磋商报价</w:t>
      </w: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元</w:t>
      </w:r>
      <w:r>
        <w:rPr>
          <w:rFonts w:hint="eastAsia" w:ascii="宋体" w:hAnsi="宋体" w:cs="宋体"/>
          <w:color w:val="000000"/>
          <w:sz w:val="28"/>
          <w:szCs w:val="28"/>
          <w:lang w:eastAsia="zh-CN"/>
        </w:rPr>
        <w:t>）</w:t>
      </w:r>
      <w:r>
        <w:rPr>
          <w:rFonts w:ascii="宋体" w:hAnsi="宋体" w:cs="宋体"/>
          <w:color w:val="000000"/>
          <w:sz w:val="28"/>
          <w:szCs w:val="28"/>
        </w:rPr>
        <w:t>为：</w:t>
      </w:r>
    </w:p>
    <w:p w14:paraId="250E45F3">
      <w:pPr>
        <w:spacing w:line="360" w:lineRule="auto"/>
        <w:ind w:firstLine="560" w:firstLineChars="200"/>
        <w:rPr>
          <w:rFonts w:ascii="宋体" w:hAnsi="宋体" w:cs="宋体"/>
          <w:color w:val="000000"/>
          <w:sz w:val="28"/>
          <w:szCs w:val="28"/>
        </w:rPr>
      </w:pPr>
      <w:r>
        <w:rPr>
          <w:rFonts w:ascii="宋体" w:hAnsi="宋体" w:cs="宋体"/>
          <w:color w:val="000000"/>
          <w:sz w:val="28"/>
          <w:szCs w:val="28"/>
        </w:rPr>
        <w:t>大写：</w:t>
      </w:r>
      <w:r>
        <w:rPr>
          <w:rFonts w:ascii="宋体" w:hAnsi="宋体" w:cs="宋体"/>
          <w:color w:val="000000"/>
          <w:sz w:val="28"/>
          <w:szCs w:val="28"/>
          <w:u w:val="single"/>
        </w:rPr>
        <w:t xml:space="preserve">                      </w:t>
      </w:r>
    </w:p>
    <w:p w14:paraId="0C9F2920">
      <w:pPr>
        <w:spacing w:line="360" w:lineRule="auto"/>
        <w:ind w:firstLine="560" w:firstLineChars="200"/>
        <w:rPr>
          <w:rFonts w:ascii="宋体" w:hAnsi="宋体" w:cs="宋体"/>
          <w:color w:val="000000"/>
          <w:sz w:val="28"/>
          <w:szCs w:val="28"/>
        </w:rPr>
      </w:pPr>
      <w:r>
        <w:rPr>
          <w:rFonts w:ascii="宋体" w:hAnsi="宋体" w:cs="宋体"/>
          <w:color w:val="000000"/>
          <w:sz w:val="28"/>
          <w:szCs w:val="28"/>
        </w:rPr>
        <w:t>小写：</w:t>
      </w:r>
      <w:r>
        <w:rPr>
          <w:rFonts w:ascii="宋体" w:hAnsi="宋体" w:cs="宋体"/>
          <w:color w:val="000000"/>
          <w:sz w:val="28"/>
          <w:szCs w:val="28"/>
          <w:u w:val="single"/>
        </w:rPr>
        <w:t xml:space="preserve">                      </w:t>
      </w:r>
    </w:p>
    <w:p w14:paraId="1E128108">
      <w:pPr>
        <w:spacing w:line="360" w:lineRule="auto"/>
        <w:ind w:firstLine="560" w:firstLineChars="200"/>
        <w:rPr>
          <w:rFonts w:ascii="宋体" w:hAnsi="宋体" w:cs="宋体"/>
          <w:color w:val="000000"/>
          <w:sz w:val="28"/>
          <w:szCs w:val="28"/>
          <w:u w:val="single"/>
        </w:rPr>
      </w:pPr>
      <w:r>
        <w:rPr>
          <w:rFonts w:hint="eastAsia" w:ascii="宋体" w:hAnsi="宋体" w:cs="宋体"/>
          <w:color w:val="000000"/>
          <w:sz w:val="28"/>
          <w:szCs w:val="28"/>
          <w:lang w:val="en-US" w:eastAsia="zh-CN"/>
        </w:rPr>
        <w:t>供货</w:t>
      </w:r>
      <w:r>
        <w:rPr>
          <w:rFonts w:hint="eastAsia" w:ascii="宋体" w:hAnsi="宋体" w:cs="宋体"/>
          <w:color w:val="000000"/>
          <w:sz w:val="28"/>
          <w:szCs w:val="28"/>
          <w:lang w:eastAsia="zh-CN"/>
        </w:rPr>
        <w:t>期</w:t>
      </w:r>
      <w:r>
        <w:rPr>
          <w:rFonts w:ascii="宋体" w:hAnsi="宋体" w:cs="宋体"/>
          <w:color w:val="000000"/>
          <w:sz w:val="28"/>
          <w:szCs w:val="28"/>
        </w:rPr>
        <w:t>：</w:t>
      </w:r>
      <w:r>
        <w:rPr>
          <w:rFonts w:ascii="宋体" w:hAnsi="宋体" w:cs="宋体"/>
          <w:color w:val="000000"/>
          <w:sz w:val="28"/>
          <w:szCs w:val="28"/>
          <w:u w:val="single"/>
        </w:rPr>
        <w:t xml:space="preserve">                      </w:t>
      </w:r>
    </w:p>
    <w:p w14:paraId="06733ECB">
      <w:pPr>
        <w:spacing w:line="360" w:lineRule="auto"/>
        <w:ind w:firstLine="560" w:firstLineChars="200"/>
        <w:rPr>
          <w:rFonts w:hint="default" w:ascii="宋体" w:hAnsi="宋体" w:eastAsia="宋体" w:cs="宋体"/>
          <w:b w:val="0"/>
          <w:color w:val="000000"/>
          <w:kern w:val="2"/>
          <w:sz w:val="28"/>
          <w:szCs w:val="28"/>
          <w:u w:val="single"/>
          <w:lang w:val="en-US" w:eastAsia="zh-CN" w:bidi="ar-SA"/>
        </w:rPr>
      </w:pPr>
      <w:r>
        <w:rPr>
          <w:rFonts w:hint="eastAsia" w:ascii="宋体" w:hAnsi="宋体" w:eastAsia="宋体" w:cs="宋体"/>
          <w:b w:val="0"/>
          <w:color w:val="000000"/>
          <w:kern w:val="2"/>
          <w:sz w:val="28"/>
          <w:szCs w:val="28"/>
          <w:lang w:val="en-US" w:eastAsia="zh-CN" w:bidi="ar-SA"/>
        </w:rPr>
        <w:t>质保期：</w:t>
      </w:r>
      <w:r>
        <w:rPr>
          <w:rFonts w:hint="eastAsia" w:ascii="宋体" w:hAnsi="宋体" w:eastAsia="宋体" w:cs="宋体"/>
          <w:b w:val="0"/>
          <w:color w:val="000000"/>
          <w:kern w:val="2"/>
          <w:sz w:val="28"/>
          <w:szCs w:val="28"/>
          <w:u w:val="single"/>
          <w:lang w:val="en-US" w:eastAsia="zh-CN" w:bidi="ar-SA"/>
        </w:rPr>
        <w:t xml:space="preserve">                       </w:t>
      </w:r>
    </w:p>
    <w:p w14:paraId="5D5E033F">
      <w:pPr>
        <w:spacing w:line="360" w:lineRule="auto"/>
        <w:ind w:firstLine="560" w:firstLineChars="200"/>
        <w:rPr>
          <w:rFonts w:ascii="宋体" w:hAnsi="宋体" w:cs="宋体"/>
          <w:color w:val="000000"/>
          <w:sz w:val="28"/>
          <w:szCs w:val="28"/>
        </w:rPr>
      </w:pPr>
      <w:r>
        <w:rPr>
          <w:rFonts w:ascii="宋体" w:hAnsi="宋体" w:cs="宋体"/>
          <w:color w:val="000000"/>
          <w:sz w:val="28"/>
          <w:szCs w:val="28"/>
        </w:rPr>
        <w:t>2.该报价是完成本磋商文件规定的、所需的一切费用，且不低于我单位所需服务的成本价。</w:t>
      </w:r>
    </w:p>
    <w:p w14:paraId="458837CC">
      <w:pPr>
        <w:spacing w:line="360" w:lineRule="auto"/>
        <w:ind w:firstLine="560" w:firstLineChars="200"/>
        <w:rPr>
          <w:rFonts w:ascii="宋体" w:hAnsi="宋体" w:cs="宋体"/>
          <w:color w:val="000000"/>
          <w:sz w:val="28"/>
          <w:szCs w:val="28"/>
        </w:rPr>
      </w:pPr>
      <w:r>
        <w:rPr>
          <w:rFonts w:ascii="宋体" w:hAnsi="宋体" w:cs="宋体"/>
          <w:color w:val="000000"/>
          <w:sz w:val="28"/>
          <w:szCs w:val="28"/>
        </w:rPr>
        <w:t>3.我方提交的响应文件，正本一份</w:t>
      </w:r>
      <w:r>
        <w:rPr>
          <w:rFonts w:ascii="宋体" w:hAnsi="宋体" w:cs="宋体"/>
          <w:sz w:val="28"/>
          <w:szCs w:val="28"/>
        </w:rPr>
        <w:t>，副本</w:t>
      </w:r>
      <w:r>
        <w:rPr>
          <w:rFonts w:hint="eastAsia" w:ascii="宋体" w:hAnsi="宋体" w:cs="宋体"/>
          <w:sz w:val="28"/>
          <w:szCs w:val="28"/>
          <w:lang w:val="en-US" w:eastAsia="zh-CN"/>
        </w:rPr>
        <w:t>贰</w:t>
      </w:r>
      <w:r>
        <w:rPr>
          <w:rFonts w:ascii="宋体" w:hAnsi="宋体" w:cs="宋体"/>
          <w:sz w:val="28"/>
          <w:szCs w:val="28"/>
        </w:rPr>
        <w:t>份。</w:t>
      </w:r>
    </w:p>
    <w:p w14:paraId="223B042F">
      <w:pPr>
        <w:spacing w:line="360" w:lineRule="auto"/>
        <w:ind w:firstLine="560" w:firstLineChars="200"/>
        <w:rPr>
          <w:rFonts w:ascii="宋体" w:hAnsi="宋体" w:cs="宋体"/>
          <w:color w:val="000000"/>
          <w:sz w:val="28"/>
          <w:szCs w:val="28"/>
        </w:rPr>
      </w:pPr>
      <w:r>
        <w:rPr>
          <w:rFonts w:ascii="宋体" w:hAnsi="宋体" w:cs="宋体"/>
          <w:color w:val="000000"/>
          <w:sz w:val="28"/>
          <w:szCs w:val="28"/>
        </w:rPr>
        <w:t>4.如果我们响应文件被接受，我们将履行磋商文件中规定的每一项要求，按期、按质、按量完成任务。</w:t>
      </w:r>
    </w:p>
    <w:p w14:paraId="7B91B8E7">
      <w:pPr>
        <w:spacing w:line="360" w:lineRule="auto"/>
        <w:ind w:firstLine="560" w:firstLineChars="200"/>
        <w:rPr>
          <w:rFonts w:ascii="宋体" w:hAnsi="宋体" w:cs="宋体"/>
          <w:color w:val="000000"/>
          <w:sz w:val="28"/>
          <w:szCs w:val="28"/>
        </w:rPr>
      </w:pPr>
      <w:r>
        <w:rPr>
          <w:rFonts w:ascii="宋体" w:hAnsi="宋体" w:cs="宋体"/>
          <w:color w:val="000000"/>
          <w:sz w:val="28"/>
          <w:szCs w:val="28"/>
        </w:rPr>
        <w:t>5.我们理解，最低报价不是成交的唯一条件，你们有选择供应商成交的权力。</w:t>
      </w:r>
    </w:p>
    <w:p w14:paraId="7FD9B829">
      <w:pPr>
        <w:pStyle w:val="22"/>
        <w:spacing w:before="0" w:beforeAutospacing="0" w:after="0" w:afterAutospacing="0" w:line="360" w:lineRule="auto"/>
        <w:ind w:firstLine="560" w:firstLineChars="200"/>
        <w:rPr>
          <w:rFonts w:cs="宋体"/>
          <w:color w:val="000000"/>
          <w:sz w:val="28"/>
          <w:szCs w:val="28"/>
        </w:rPr>
      </w:pPr>
      <w:r>
        <w:rPr>
          <w:rFonts w:cs="宋体"/>
          <w:color w:val="000000"/>
          <w:sz w:val="28"/>
          <w:szCs w:val="28"/>
        </w:rPr>
        <w:t>6.我方保证以前递交的本项目相关资料和投标函中各种附件是真实可靠的，如有不实，我方将无条件接受采购人的处理决定，甚至自动退出投标，由此产生的一切后果均由我方负责。</w:t>
      </w:r>
    </w:p>
    <w:p w14:paraId="73D90542">
      <w:pPr>
        <w:pStyle w:val="22"/>
        <w:spacing w:before="0" w:beforeAutospacing="0" w:after="0" w:afterAutospacing="0" w:line="360" w:lineRule="auto"/>
        <w:ind w:firstLine="560" w:firstLineChars="200"/>
        <w:rPr>
          <w:rFonts w:cs="宋体"/>
          <w:color w:val="000000"/>
          <w:sz w:val="28"/>
          <w:szCs w:val="28"/>
        </w:rPr>
      </w:pPr>
      <w:r>
        <w:rPr>
          <w:rFonts w:cs="宋体"/>
          <w:color w:val="000000"/>
          <w:sz w:val="28"/>
          <w:szCs w:val="28"/>
        </w:rPr>
        <w:t>7.除非另外达成协议并生效，你方的成交通知书和本磋商响应文件将构成约束我们双方的合同。</w:t>
      </w:r>
    </w:p>
    <w:p w14:paraId="5B7997B1">
      <w:pPr>
        <w:pStyle w:val="22"/>
        <w:spacing w:before="0" w:beforeAutospacing="0" w:after="0" w:afterAutospacing="0" w:line="360" w:lineRule="auto"/>
        <w:ind w:firstLine="560" w:firstLineChars="200"/>
        <w:rPr>
          <w:rStyle w:val="28"/>
          <w:rFonts w:hint="eastAsia" w:ascii="宋体" w:hAnsi="宋体" w:cs="宋体"/>
          <w:b w:val="0"/>
          <w:color w:val="000000"/>
          <w:sz w:val="28"/>
          <w:szCs w:val="28"/>
        </w:rPr>
      </w:pPr>
      <w:r>
        <w:rPr>
          <w:rFonts w:cs="宋体"/>
          <w:color w:val="000000"/>
          <w:sz w:val="28"/>
          <w:szCs w:val="28"/>
        </w:rPr>
        <w:t>8.我方的磋商响应文件在磋商后  年  月  日--   年  月  日 内有效，在投标有效期内不修改或撤回磋商响应文件。</w:t>
      </w:r>
    </w:p>
    <w:p w14:paraId="4401A069">
      <w:pPr>
        <w:pStyle w:val="22"/>
        <w:spacing w:before="0" w:beforeAutospacing="0" w:after="0" w:afterAutospacing="0" w:line="360" w:lineRule="auto"/>
        <w:ind w:firstLine="560" w:firstLineChars="200"/>
        <w:rPr>
          <w:rFonts w:cs="宋体"/>
          <w:color w:val="000000"/>
          <w:sz w:val="28"/>
          <w:szCs w:val="28"/>
        </w:rPr>
      </w:pPr>
      <w:r>
        <w:rPr>
          <w:rFonts w:cs="宋体"/>
          <w:color w:val="000000"/>
          <w:sz w:val="28"/>
          <w:szCs w:val="28"/>
        </w:rPr>
        <w:t>9.我方理解你方及采购代理机构不另负担我们的任何投标费用，无论我方总报价中是否包括投标费用，也无论是否能够成交，均不要求你方及采购代理机构对投标费用做任何补偿。</w:t>
      </w:r>
    </w:p>
    <w:p w14:paraId="75AC3486">
      <w:pPr>
        <w:pStyle w:val="22"/>
        <w:spacing w:before="0" w:beforeAutospacing="0" w:after="0" w:afterAutospacing="0" w:line="360" w:lineRule="auto"/>
        <w:ind w:firstLine="560" w:firstLineChars="200"/>
        <w:rPr>
          <w:rFonts w:cs="宋体"/>
          <w:color w:val="000000"/>
          <w:sz w:val="28"/>
          <w:szCs w:val="28"/>
        </w:rPr>
      </w:pPr>
      <w:r>
        <w:rPr>
          <w:rFonts w:cs="宋体"/>
          <w:color w:val="000000"/>
          <w:sz w:val="28"/>
          <w:szCs w:val="28"/>
        </w:rPr>
        <w:t>10.我方理解你方及采购代理机构，我方不要求你方及采购代理机构对未成交原因做任何解释，也不退回磋商响应文件。</w:t>
      </w:r>
    </w:p>
    <w:p w14:paraId="7DC5DA02">
      <w:pPr>
        <w:pStyle w:val="22"/>
        <w:spacing w:before="0" w:beforeAutospacing="0" w:after="0" w:afterAutospacing="0" w:line="360" w:lineRule="auto"/>
        <w:ind w:firstLine="560" w:firstLineChars="200"/>
        <w:rPr>
          <w:rFonts w:cs="宋体"/>
          <w:color w:val="000000"/>
          <w:sz w:val="28"/>
          <w:szCs w:val="28"/>
        </w:rPr>
      </w:pPr>
      <w:r>
        <w:rPr>
          <w:rFonts w:cs="宋体"/>
          <w:color w:val="000000"/>
          <w:sz w:val="28"/>
          <w:szCs w:val="28"/>
        </w:rPr>
        <w:t>11.如果因我方原因放弃成交，我方承诺，除采购人有权没收磋商保证金外，还承担因下个成交候选供应商成交给采购人带来的经济损失。</w:t>
      </w:r>
    </w:p>
    <w:p w14:paraId="73A32EF5">
      <w:pPr>
        <w:pStyle w:val="22"/>
        <w:spacing w:before="0" w:beforeAutospacing="0" w:after="0" w:afterAutospacing="0" w:line="360" w:lineRule="auto"/>
        <w:ind w:firstLine="560" w:firstLineChars="200"/>
        <w:rPr>
          <w:rFonts w:cs="宋体"/>
          <w:color w:val="000000"/>
          <w:sz w:val="28"/>
          <w:szCs w:val="28"/>
        </w:rPr>
      </w:pPr>
      <w:r>
        <w:rPr>
          <w:rFonts w:cs="宋体"/>
          <w:color w:val="000000"/>
          <w:sz w:val="28"/>
          <w:szCs w:val="28"/>
        </w:rPr>
        <w:t>12.若我方成交，将按时按规定交纳招标代理服务费。</w:t>
      </w:r>
    </w:p>
    <w:p w14:paraId="4D1380A2">
      <w:pPr>
        <w:pStyle w:val="22"/>
        <w:spacing w:before="0" w:beforeAutospacing="0" w:after="0" w:afterAutospacing="0" w:line="360" w:lineRule="auto"/>
        <w:ind w:firstLine="560" w:firstLineChars="200"/>
        <w:rPr>
          <w:rFonts w:cs="宋体"/>
          <w:color w:val="000000"/>
          <w:sz w:val="28"/>
          <w:szCs w:val="28"/>
        </w:rPr>
      </w:pPr>
      <w:r>
        <w:rPr>
          <w:rFonts w:cs="宋体"/>
          <w:color w:val="000000"/>
          <w:sz w:val="28"/>
          <w:szCs w:val="28"/>
        </w:rPr>
        <w:t>13.我方愿按《中华人民共和国</w:t>
      </w:r>
      <w:r>
        <w:rPr>
          <w:rFonts w:hint="eastAsia" w:cs="宋体"/>
          <w:color w:val="000000"/>
          <w:sz w:val="28"/>
          <w:szCs w:val="28"/>
          <w:lang w:val="en-US" w:eastAsia="zh-CN"/>
        </w:rPr>
        <w:t>民法典</w:t>
      </w:r>
      <w:r>
        <w:rPr>
          <w:rFonts w:cs="宋体"/>
          <w:color w:val="000000"/>
          <w:sz w:val="28"/>
          <w:szCs w:val="28"/>
        </w:rPr>
        <w:t>》履行自己的全部责任。</w:t>
      </w:r>
    </w:p>
    <w:p w14:paraId="68E01B61">
      <w:pPr>
        <w:pStyle w:val="22"/>
        <w:spacing w:before="0" w:beforeAutospacing="0" w:after="0" w:afterAutospacing="0" w:line="360" w:lineRule="auto"/>
        <w:ind w:firstLine="560" w:firstLineChars="200"/>
        <w:rPr>
          <w:rFonts w:cs="宋体"/>
          <w:color w:val="000000"/>
          <w:sz w:val="28"/>
          <w:szCs w:val="28"/>
        </w:rPr>
      </w:pPr>
    </w:p>
    <w:p w14:paraId="0829D6EB">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06A4528F">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p>
    <w:p w14:paraId="05CA81D4">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383FD654">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日      期：  年  月  日</w:t>
      </w:r>
    </w:p>
    <w:p w14:paraId="36A90ABC">
      <w:pPr>
        <w:tabs>
          <w:tab w:val="left" w:pos="630"/>
        </w:tabs>
        <w:jc w:val="left"/>
      </w:pPr>
    </w:p>
    <w:p w14:paraId="14C46898">
      <w:pPr>
        <w:keepLines/>
        <w:pageBreakBefore/>
        <w:spacing w:line="360" w:lineRule="auto"/>
        <w:jc w:val="center"/>
        <w:outlineLvl w:val="1"/>
        <w:rPr>
          <w:rFonts w:ascii="宋体" w:hAnsi="宋体" w:cs="宋体"/>
          <w:b/>
          <w:color w:val="000000"/>
          <w:sz w:val="28"/>
          <w:szCs w:val="28"/>
        </w:rPr>
      </w:pPr>
      <w:bookmarkStart w:id="226" w:name="_Toc3816"/>
      <w:bookmarkStart w:id="227" w:name="_Toc420591668"/>
      <w:bookmarkStart w:id="228" w:name="_Toc421778387"/>
      <w:bookmarkStart w:id="229" w:name="_Toc2157"/>
      <w:bookmarkStart w:id="230" w:name="_Toc425240482"/>
      <w:bookmarkStart w:id="231" w:name="_Toc500323111"/>
      <w:bookmarkStart w:id="232" w:name="_Toc25893"/>
      <w:bookmarkStart w:id="233" w:name="_Toc6270"/>
      <w:r>
        <w:rPr>
          <w:rFonts w:ascii="宋体" w:hAnsi="宋体" w:cs="宋体"/>
          <w:b/>
          <w:color w:val="000000"/>
          <w:sz w:val="28"/>
          <w:szCs w:val="28"/>
        </w:rPr>
        <w:t>二、磋商一览表</w:t>
      </w:r>
      <w:bookmarkEnd w:id="226"/>
      <w:bookmarkEnd w:id="227"/>
      <w:bookmarkEnd w:id="228"/>
      <w:bookmarkEnd w:id="229"/>
      <w:bookmarkEnd w:id="230"/>
      <w:bookmarkEnd w:id="231"/>
      <w:r>
        <w:rPr>
          <w:rFonts w:ascii="宋体" w:hAnsi="宋体" w:cs="宋体"/>
          <w:b/>
          <w:color w:val="000000"/>
          <w:sz w:val="28"/>
          <w:szCs w:val="28"/>
        </w:rPr>
        <w:t>（首次）</w:t>
      </w:r>
      <w:bookmarkEnd w:id="232"/>
      <w:bookmarkEnd w:id="233"/>
    </w:p>
    <w:p w14:paraId="09B2D680">
      <w:pPr>
        <w:autoSpaceDE w:val="0"/>
        <w:autoSpaceDN w:val="0"/>
        <w:adjustRightInd w:val="0"/>
        <w:spacing w:line="360" w:lineRule="auto"/>
        <w:jc w:val="right"/>
        <w:rPr>
          <w:rFonts w:ascii="宋体" w:hAnsi="宋体" w:cs="宋体"/>
          <w:b/>
          <w:color w:val="000000"/>
          <w:sz w:val="28"/>
          <w:szCs w:val="28"/>
        </w:rPr>
      </w:pPr>
      <w:r>
        <w:rPr>
          <w:rFonts w:ascii="宋体" w:hAnsi="宋体" w:cs="宋体"/>
          <w:b/>
          <w:color w:val="000000"/>
          <w:sz w:val="28"/>
          <w:szCs w:val="28"/>
          <w:lang w:val="zh-CN"/>
        </w:rPr>
        <w:t>单位</w:t>
      </w:r>
      <w:r>
        <w:rPr>
          <w:rFonts w:ascii="宋体" w:hAnsi="宋体" w:cs="宋体"/>
          <w:b/>
          <w:color w:val="000000"/>
          <w:sz w:val="28"/>
          <w:szCs w:val="28"/>
        </w:rPr>
        <w:t xml:space="preserve"> </w:t>
      </w:r>
      <w:r>
        <w:rPr>
          <w:rFonts w:ascii="宋体" w:hAnsi="宋体" w:cs="宋体"/>
          <w:b/>
          <w:color w:val="000000"/>
          <w:sz w:val="28"/>
          <w:szCs w:val="28"/>
          <w:lang w:val="zh-CN"/>
        </w:rPr>
        <w:t>：</w:t>
      </w:r>
      <w:r>
        <w:rPr>
          <w:rFonts w:hint="eastAsia" w:ascii="宋体" w:hAnsi="宋体" w:eastAsia="宋体" w:cs="宋体"/>
          <w:b/>
          <w:color w:val="000000"/>
          <w:sz w:val="28"/>
          <w:szCs w:val="28"/>
          <w:lang w:val="en-US" w:eastAsia="zh-CN"/>
        </w:rPr>
        <w:t>元</w:t>
      </w:r>
      <w:r>
        <w:rPr>
          <w:rFonts w:ascii="宋体" w:hAnsi="宋体" w:eastAsia="宋体" w:cs="宋体"/>
          <w:b/>
          <w:color w:val="000000"/>
          <w:sz w:val="28"/>
          <w:szCs w:val="28"/>
          <w:lang w:val="zh-CN"/>
        </w:rPr>
        <w:t xml:space="preserve"> </w:t>
      </w:r>
    </w:p>
    <w:tbl>
      <w:tblPr>
        <w:tblStyle w:val="25"/>
        <w:tblW w:w="101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842"/>
        <w:gridCol w:w="3100"/>
        <w:gridCol w:w="2608"/>
        <w:gridCol w:w="2608"/>
      </w:tblGrid>
      <w:tr w14:paraId="045E2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04" w:hRule="atLeast"/>
          <w:jc w:val="center"/>
        </w:trPr>
        <w:tc>
          <w:tcPr>
            <w:tcW w:w="1842" w:type="dxa"/>
            <w:tcBorders>
              <w:tl2br w:val="single" w:color="auto" w:sz="4" w:space="0"/>
            </w:tcBorders>
            <w:noWrap w:val="0"/>
            <w:vAlign w:val="center"/>
          </w:tcPr>
          <w:p w14:paraId="4E390A6A">
            <w:pPr>
              <w:autoSpaceDE w:val="0"/>
              <w:autoSpaceDN w:val="0"/>
              <w:adjustRightInd w:val="0"/>
              <w:spacing w:line="360" w:lineRule="auto"/>
              <w:rPr>
                <w:rFonts w:ascii="宋体" w:hAnsi="宋体" w:cs="宋体"/>
                <w:color w:val="000000"/>
                <w:sz w:val="24"/>
                <w:szCs w:val="24"/>
              </w:rPr>
            </w:pPr>
            <w:r>
              <w:rPr>
                <w:rFonts w:ascii="宋体" w:hAnsi="宋体" w:cs="宋体"/>
                <w:color w:val="000000"/>
                <w:sz w:val="24"/>
                <w:szCs w:val="24"/>
              </w:rPr>
              <w:t xml:space="preserve">     磋商</w:t>
            </w:r>
            <w:r>
              <w:rPr>
                <w:rFonts w:ascii="宋体" w:hAnsi="宋体" w:cs="宋体"/>
                <w:color w:val="000000"/>
                <w:sz w:val="24"/>
                <w:szCs w:val="24"/>
                <w:lang w:val="zh-CN"/>
              </w:rPr>
              <w:t>内容</w:t>
            </w:r>
          </w:p>
          <w:p w14:paraId="01263F47">
            <w:pPr>
              <w:autoSpaceDE w:val="0"/>
              <w:autoSpaceDN w:val="0"/>
              <w:adjustRightInd w:val="0"/>
              <w:spacing w:line="360" w:lineRule="auto"/>
              <w:rPr>
                <w:rFonts w:ascii="宋体" w:hAnsi="宋体" w:cs="宋体"/>
                <w:color w:val="000000"/>
                <w:sz w:val="24"/>
                <w:szCs w:val="24"/>
                <w:lang w:val="zh-CN"/>
              </w:rPr>
            </w:pPr>
          </w:p>
          <w:p w14:paraId="1A903D63">
            <w:pPr>
              <w:autoSpaceDE w:val="0"/>
              <w:autoSpaceDN w:val="0"/>
              <w:adjustRightInd w:val="0"/>
              <w:spacing w:line="360" w:lineRule="auto"/>
              <w:rPr>
                <w:rFonts w:ascii="宋体" w:hAnsi="宋体" w:cs="宋体"/>
                <w:color w:val="000000"/>
                <w:sz w:val="24"/>
                <w:szCs w:val="24"/>
              </w:rPr>
            </w:pPr>
            <w:r>
              <w:rPr>
                <w:rFonts w:ascii="宋体" w:hAnsi="宋体" w:cs="宋体"/>
                <w:color w:val="000000"/>
                <w:sz w:val="24"/>
                <w:szCs w:val="24"/>
                <w:lang w:val="zh-CN"/>
              </w:rPr>
              <w:t>供应商</w:t>
            </w:r>
          </w:p>
        </w:tc>
        <w:tc>
          <w:tcPr>
            <w:tcW w:w="3100" w:type="dxa"/>
            <w:noWrap w:val="0"/>
            <w:vAlign w:val="center"/>
          </w:tcPr>
          <w:p w14:paraId="3F7E9589">
            <w:pPr>
              <w:jc w:val="center"/>
              <w:rPr>
                <w:rFonts w:ascii="宋体" w:hAnsi="宋体" w:cs="宋体"/>
                <w:color w:val="000000"/>
                <w:sz w:val="24"/>
                <w:szCs w:val="24"/>
                <w:lang w:val="zh-CN"/>
              </w:rPr>
            </w:pPr>
          </w:p>
          <w:p w14:paraId="2D7EF240">
            <w:pPr>
              <w:jc w:val="center"/>
              <w:rPr>
                <w:rFonts w:hint="eastAsia" w:ascii="宋体" w:hAnsi="宋体" w:eastAsia="宋体" w:cs="宋体"/>
                <w:b w:val="0"/>
                <w:bCs w:val="0"/>
                <w:sz w:val="24"/>
                <w:lang w:val="en-US" w:eastAsia="zh-CN"/>
              </w:rPr>
            </w:pPr>
            <w:r>
              <w:rPr>
                <w:rFonts w:ascii="宋体" w:hAnsi="宋体" w:cs="宋体"/>
                <w:color w:val="000000"/>
                <w:sz w:val="24"/>
                <w:szCs w:val="24"/>
                <w:lang w:val="zh-CN"/>
              </w:rPr>
              <w:t>磋商报价</w:t>
            </w:r>
            <w:r>
              <w:rPr>
                <w:rFonts w:hint="eastAsia" w:ascii="宋体" w:hAnsi="宋体" w:cs="宋体"/>
                <w:color w:val="000000"/>
                <w:sz w:val="24"/>
                <w:szCs w:val="24"/>
                <w:lang w:val="zh-CN"/>
              </w:rPr>
              <w:t>（</w:t>
            </w:r>
            <w:r>
              <w:rPr>
                <w:rFonts w:hint="eastAsia" w:ascii="宋体" w:hAnsi="宋体" w:cs="宋体"/>
                <w:color w:val="000000"/>
                <w:sz w:val="24"/>
                <w:szCs w:val="24"/>
                <w:lang w:val="en-US" w:eastAsia="zh-CN"/>
              </w:rPr>
              <w:t>元</w:t>
            </w:r>
            <w:r>
              <w:rPr>
                <w:rFonts w:hint="eastAsia" w:ascii="宋体" w:hAnsi="宋体" w:cs="宋体"/>
                <w:color w:val="000000"/>
                <w:sz w:val="24"/>
                <w:szCs w:val="24"/>
                <w:lang w:val="zh-CN"/>
              </w:rPr>
              <w:t>）</w:t>
            </w:r>
          </w:p>
          <w:p w14:paraId="255EAD3D">
            <w:pPr>
              <w:autoSpaceDE w:val="0"/>
              <w:autoSpaceDN w:val="0"/>
              <w:adjustRightInd w:val="0"/>
              <w:spacing w:line="360" w:lineRule="auto"/>
              <w:jc w:val="center"/>
              <w:rPr>
                <w:rFonts w:ascii="宋体" w:hAnsi="宋体" w:cs="宋体"/>
                <w:color w:val="000000"/>
                <w:sz w:val="24"/>
                <w:szCs w:val="24"/>
                <w:lang w:val="zh-CN"/>
              </w:rPr>
            </w:pPr>
          </w:p>
        </w:tc>
        <w:tc>
          <w:tcPr>
            <w:tcW w:w="2608" w:type="dxa"/>
            <w:noWrap w:val="0"/>
            <w:vAlign w:val="center"/>
          </w:tcPr>
          <w:p w14:paraId="5CAE17F5">
            <w:pPr>
              <w:autoSpaceDE w:val="0"/>
              <w:autoSpaceDN w:val="0"/>
              <w:adjustRightInd w:val="0"/>
              <w:spacing w:line="360" w:lineRule="auto"/>
              <w:jc w:val="center"/>
              <w:rPr>
                <w:rFonts w:hint="eastAsia" w:ascii="宋体" w:hAnsi="宋体" w:cs="宋体"/>
                <w:color w:val="000000"/>
                <w:sz w:val="24"/>
                <w:szCs w:val="24"/>
                <w:lang w:eastAsia="zh-CN"/>
              </w:rPr>
            </w:pPr>
          </w:p>
          <w:p w14:paraId="620B3B2C">
            <w:pPr>
              <w:autoSpaceDE w:val="0"/>
              <w:autoSpaceDN w:val="0"/>
              <w:adjustRightInd w:val="0"/>
              <w:spacing w:line="360" w:lineRule="auto"/>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供货</w:t>
            </w:r>
            <w:r>
              <w:rPr>
                <w:rFonts w:hint="eastAsia" w:ascii="宋体" w:hAnsi="宋体" w:cs="宋体"/>
                <w:color w:val="000000"/>
                <w:sz w:val="24"/>
                <w:szCs w:val="24"/>
                <w:lang w:eastAsia="zh-CN"/>
              </w:rPr>
              <w:t>期</w:t>
            </w:r>
          </w:p>
          <w:p w14:paraId="2FA93C3F">
            <w:pPr>
              <w:autoSpaceDE w:val="0"/>
              <w:autoSpaceDN w:val="0"/>
              <w:adjustRightInd w:val="0"/>
              <w:spacing w:line="360" w:lineRule="auto"/>
              <w:jc w:val="center"/>
              <w:rPr>
                <w:rFonts w:ascii="宋体" w:hAnsi="宋体" w:cs="宋体"/>
                <w:color w:val="000000"/>
                <w:sz w:val="24"/>
                <w:szCs w:val="24"/>
                <w:lang w:val="zh-CN"/>
              </w:rPr>
            </w:pPr>
          </w:p>
        </w:tc>
        <w:tc>
          <w:tcPr>
            <w:tcW w:w="2608" w:type="dxa"/>
            <w:noWrap w:val="0"/>
            <w:vAlign w:val="center"/>
          </w:tcPr>
          <w:p w14:paraId="6C4607BA">
            <w:pPr>
              <w:autoSpaceDE w:val="0"/>
              <w:autoSpaceDN w:val="0"/>
              <w:adjustRightInd w:val="0"/>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质保期</w:t>
            </w:r>
          </w:p>
        </w:tc>
      </w:tr>
      <w:tr w14:paraId="5437E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36" w:hRule="atLeast"/>
          <w:jc w:val="center"/>
        </w:trPr>
        <w:tc>
          <w:tcPr>
            <w:tcW w:w="1842" w:type="dxa"/>
            <w:noWrap w:val="0"/>
            <w:vAlign w:val="center"/>
          </w:tcPr>
          <w:p w14:paraId="5F321629">
            <w:pPr>
              <w:spacing w:line="360" w:lineRule="auto"/>
              <w:jc w:val="center"/>
              <w:rPr>
                <w:rFonts w:ascii="宋体" w:hAnsi="宋体" w:cs="宋体"/>
                <w:color w:val="000000"/>
                <w:sz w:val="24"/>
                <w:szCs w:val="24"/>
              </w:rPr>
            </w:pPr>
          </w:p>
        </w:tc>
        <w:tc>
          <w:tcPr>
            <w:tcW w:w="3100" w:type="dxa"/>
            <w:noWrap w:val="0"/>
            <w:vAlign w:val="center"/>
          </w:tcPr>
          <w:p w14:paraId="077DC22D">
            <w:pPr>
              <w:autoSpaceDE w:val="0"/>
              <w:autoSpaceDN w:val="0"/>
              <w:adjustRightInd w:val="0"/>
              <w:spacing w:line="360" w:lineRule="auto"/>
              <w:jc w:val="center"/>
              <w:rPr>
                <w:rFonts w:ascii="宋体" w:hAnsi="宋体" w:cs="宋体"/>
                <w:color w:val="000000"/>
                <w:sz w:val="24"/>
                <w:szCs w:val="24"/>
              </w:rPr>
            </w:pPr>
          </w:p>
        </w:tc>
        <w:tc>
          <w:tcPr>
            <w:tcW w:w="2608" w:type="dxa"/>
            <w:noWrap w:val="0"/>
            <w:vAlign w:val="center"/>
          </w:tcPr>
          <w:p w14:paraId="3E8C8326">
            <w:pPr>
              <w:autoSpaceDE w:val="0"/>
              <w:autoSpaceDN w:val="0"/>
              <w:adjustRightInd w:val="0"/>
              <w:spacing w:line="360" w:lineRule="auto"/>
              <w:jc w:val="center"/>
              <w:rPr>
                <w:rFonts w:hint="default" w:ascii="宋体" w:hAnsi="宋体" w:eastAsia="宋体" w:cs="宋体"/>
                <w:color w:val="000000"/>
                <w:sz w:val="24"/>
                <w:szCs w:val="24"/>
                <w:lang w:val="en-US" w:eastAsia="zh-CN"/>
              </w:rPr>
            </w:pPr>
          </w:p>
        </w:tc>
        <w:tc>
          <w:tcPr>
            <w:tcW w:w="2608" w:type="dxa"/>
            <w:noWrap w:val="0"/>
            <w:vAlign w:val="center"/>
          </w:tcPr>
          <w:p w14:paraId="08B1298C">
            <w:pPr>
              <w:autoSpaceDE w:val="0"/>
              <w:autoSpaceDN w:val="0"/>
              <w:adjustRightInd w:val="0"/>
              <w:spacing w:line="360" w:lineRule="auto"/>
              <w:jc w:val="center"/>
              <w:rPr>
                <w:rFonts w:ascii="宋体" w:hAnsi="宋体" w:cs="宋体"/>
                <w:color w:val="000000"/>
                <w:sz w:val="24"/>
                <w:szCs w:val="24"/>
              </w:rPr>
            </w:pPr>
          </w:p>
        </w:tc>
      </w:tr>
      <w:tr w14:paraId="0285E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8" w:hRule="atLeast"/>
          <w:jc w:val="center"/>
        </w:trPr>
        <w:tc>
          <w:tcPr>
            <w:tcW w:w="1842" w:type="dxa"/>
            <w:noWrap w:val="0"/>
            <w:vAlign w:val="center"/>
          </w:tcPr>
          <w:p w14:paraId="33B13004">
            <w:pPr>
              <w:spacing w:line="360" w:lineRule="auto"/>
              <w:jc w:val="center"/>
              <w:rPr>
                <w:rFonts w:hint="eastAsia" w:ascii="宋体" w:hAnsi="宋体" w:cs="宋体"/>
                <w:color w:val="000000"/>
                <w:sz w:val="24"/>
                <w:szCs w:val="24"/>
                <w:lang w:val="zh-CN"/>
              </w:rPr>
            </w:pPr>
            <w:r>
              <w:rPr>
                <w:rFonts w:ascii="宋体" w:hAnsi="宋体" w:cs="宋体"/>
                <w:color w:val="000000"/>
                <w:sz w:val="24"/>
                <w:szCs w:val="24"/>
                <w:lang w:val="zh-CN"/>
              </w:rPr>
              <w:t>磋商报价</w:t>
            </w:r>
            <w:r>
              <w:rPr>
                <w:rFonts w:hint="eastAsia" w:ascii="宋体" w:hAnsi="宋体" w:cs="宋体"/>
                <w:color w:val="000000"/>
                <w:sz w:val="24"/>
                <w:szCs w:val="24"/>
                <w:lang w:val="zh-CN"/>
              </w:rPr>
              <w:t>（</w:t>
            </w:r>
            <w:r>
              <w:rPr>
                <w:rFonts w:hint="eastAsia" w:ascii="宋体" w:hAnsi="宋体" w:cs="宋体"/>
                <w:color w:val="000000"/>
                <w:sz w:val="24"/>
                <w:szCs w:val="24"/>
                <w:lang w:val="en-US" w:eastAsia="zh-CN"/>
              </w:rPr>
              <w:t>元</w:t>
            </w:r>
            <w:r>
              <w:rPr>
                <w:rFonts w:hint="eastAsia" w:ascii="宋体" w:hAnsi="宋体" w:cs="宋体"/>
                <w:color w:val="000000"/>
                <w:sz w:val="24"/>
                <w:szCs w:val="24"/>
                <w:lang w:val="zh-CN"/>
              </w:rPr>
              <w:t>）</w:t>
            </w:r>
          </w:p>
          <w:p w14:paraId="67AA4937">
            <w:pPr>
              <w:spacing w:line="360" w:lineRule="auto"/>
              <w:jc w:val="center"/>
              <w:rPr>
                <w:rFonts w:ascii="宋体" w:hAnsi="宋体" w:cs="宋体"/>
                <w:color w:val="000000"/>
                <w:sz w:val="24"/>
                <w:szCs w:val="24"/>
              </w:rPr>
            </w:pPr>
            <w:r>
              <w:rPr>
                <w:rFonts w:ascii="宋体" w:hAnsi="宋体" w:cs="宋体"/>
                <w:color w:val="000000"/>
                <w:sz w:val="24"/>
                <w:szCs w:val="24"/>
                <w:lang w:val="zh-CN"/>
              </w:rPr>
              <w:t>（大写）：</w:t>
            </w:r>
          </w:p>
        </w:tc>
        <w:tc>
          <w:tcPr>
            <w:tcW w:w="8316" w:type="dxa"/>
            <w:gridSpan w:val="3"/>
            <w:noWrap w:val="0"/>
            <w:vAlign w:val="center"/>
          </w:tcPr>
          <w:p w14:paraId="478DD3E3">
            <w:pPr>
              <w:autoSpaceDE w:val="0"/>
              <w:autoSpaceDN w:val="0"/>
              <w:adjustRightInd w:val="0"/>
              <w:spacing w:line="360" w:lineRule="auto"/>
              <w:jc w:val="center"/>
              <w:rPr>
                <w:rFonts w:ascii="宋体" w:hAnsi="宋体" w:cs="宋体"/>
                <w:color w:val="000000"/>
                <w:sz w:val="24"/>
                <w:szCs w:val="24"/>
              </w:rPr>
            </w:pPr>
          </w:p>
        </w:tc>
      </w:tr>
      <w:tr w14:paraId="2A3923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58" w:hRule="atLeast"/>
          <w:jc w:val="center"/>
        </w:trPr>
        <w:tc>
          <w:tcPr>
            <w:tcW w:w="1842" w:type="dxa"/>
            <w:tcBorders>
              <w:right w:val="single" w:color="auto" w:sz="4" w:space="0"/>
            </w:tcBorders>
            <w:noWrap w:val="0"/>
            <w:vAlign w:val="center"/>
          </w:tcPr>
          <w:p w14:paraId="603DC61A">
            <w:pPr>
              <w:autoSpaceDE w:val="0"/>
              <w:autoSpaceDN w:val="0"/>
              <w:adjustRightInd w:val="0"/>
              <w:spacing w:line="360" w:lineRule="auto"/>
              <w:ind w:left="115" w:hanging="115" w:hangingChars="48"/>
              <w:jc w:val="center"/>
              <w:rPr>
                <w:rFonts w:ascii="宋体" w:hAnsi="宋体" w:cs="宋体"/>
                <w:color w:val="000000"/>
                <w:sz w:val="24"/>
                <w:szCs w:val="24"/>
              </w:rPr>
            </w:pPr>
            <w:r>
              <w:rPr>
                <w:rFonts w:ascii="宋体" w:hAnsi="宋体" w:cs="宋体"/>
                <w:color w:val="000000"/>
                <w:sz w:val="24"/>
                <w:szCs w:val="24"/>
                <w:lang w:val="zh-CN"/>
              </w:rPr>
              <w:t>备注：</w:t>
            </w:r>
          </w:p>
        </w:tc>
        <w:tc>
          <w:tcPr>
            <w:tcW w:w="8316" w:type="dxa"/>
            <w:gridSpan w:val="3"/>
            <w:tcBorders>
              <w:left w:val="single" w:color="auto" w:sz="4" w:space="0"/>
            </w:tcBorders>
            <w:noWrap w:val="0"/>
            <w:vAlign w:val="center"/>
          </w:tcPr>
          <w:p w14:paraId="1702D381">
            <w:pPr>
              <w:autoSpaceDE w:val="0"/>
              <w:autoSpaceDN w:val="0"/>
              <w:adjustRightInd w:val="0"/>
              <w:spacing w:line="360" w:lineRule="auto"/>
              <w:rPr>
                <w:rFonts w:ascii="宋体" w:hAnsi="宋体" w:cs="宋体"/>
                <w:color w:val="000000"/>
                <w:sz w:val="24"/>
                <w:szCs w:val="24"/>
              </w:rPr>
            </w:pPr>
          </w:p>
        </w:tc>
      </w:tr>
    </w:tbl>
    <w:p w14:paraId="3E7E0302">
      <w:pPr>
        <w:spacing w:line="360" w:lineRule="auto"/>
        <w:rPr>
          <w:rFonts w:ascii="宋体" w:hAnsi="宋体" w:cs="宋体"/>
          <w:color w:val="000000"/>
          <w:sz w:val="28"/>
          <w:szCs w:val="28"/>
        </w:rPr>
      </w:pPr>
    </w:p>
    <w:p w14:paraId="3610FE7E">
      <w:pPr>
        <w:spacing w:line="360" w:lineRule="auto"/>
        <w:ind w:firstLine="5180" w:firstLineChars="1850"/>
        <w:jc w:val="left"/>
        <w:rPr>
          <w:rFonts w:ascii="宋体" w:hAnsi="宋体" w:cs="宋体"/>
          <w:color w:val="000000"/>
          <w:sz w:val="28"/>
          <w:szCs w:val="28"/>
        </w:rPr>
      </w:pPr>
    </w:p>
    <w:p w14:paraId="0B1B86D0">
      <w:pPr>
        <w:pStyle w:val="11"/>
      </w:pPr>
    </w:p>
    <w:p w14:paraId="538120C3">
      <w:pPr>
        <w:pStyle w:val="11"/>
        <w:spacing w:line="360" w:lineRule="auto"/>
        <w:rPr>
          <w:rFonts w:hint="eastAsia" w:ascii="宋体" w:hAnsi="宋体" w:cs="宋体"/>
          <w:sz w:val="28"/>
          <w:szCs w:val="28"/>
        </w:rPr>
      </w:pPr>
    </w:p>
    <w:p w14:paraId="50E172A9">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33B045B8">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p>
    <w:p w14:paraId="6D7D5ACC">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10CC3716">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日      期：  年  月  日</w:t>
      </w:r>
    </w:p>
    <w:p w14:paraId="1BBCD2F6">
      <w:pPr>
        <w:pStyle w:val="20"/>
        <w:rPr>
          <w:rFonts w:ascii="宋体" w:hAnsi="宋体" w:cs="宋体"/>
          <w:b/>
          <w:color w:val="000000"/>
          <w:sz w:val="28"/>
          <w:szCs w:val="28"/>
        </w:rPr>
      </w:pPr>
    </w:p>
    <w:p w14:paraId="4F3F8238">
      <w:pPr>
        <w:rPr>
          <w:rFonts w:ascii="宋体" w:hAnsi="宋体" w:cs="宋体"/>
          <w:b/>
          <w:color w:val="000000"/>
          <w:sz w:val="28"/>
          <w:szCs w:val="28"/>
        </w:rPr>
      </w:pPr>
    </w:p>
    <w:p w14:paraId="31007632">
      <w:pPr>
        <w:pStyle w:val="20"/>
        <w:rPr>
          <w:rFonts w:ascii="宋体" w:hAnsi="宋体" w:cs="宋体"/>
          <w:b/>
          <w:color w:val="000000"/>
          <w:sz w:val="28"/>
          <w:szCs w:val="28"/>
        </w:rPr>
      </w:pPr>
    </w:p>
    <w:p w14:paraId="483237D5">
      <w:pPr>
        <w:rPr>
          <w:rFonts w:ascii="宋体" w:hAnsi="宋体" w:cs="宋体"/>
          <w:b/>
          <w:color w:val="000000"/>
          <w:sz w:val="28"/>
          <w:szCs w:val="28"/>
        </w:rPr>
      </w:pPr>
    </w:p>
    <w:p w14:paraId="1D929727">
      <w:pPr>
        <w:pStyle w:val="20"/>
        <w:rPr>
          <w:rFonts w:ascii="宋体" w:hAnsi="宋体" w:cs="宋体"/>
          <w:b/>
          <w:color w:val="000000"/>
          <w:sz w:val="28"/>
          <w:szCs w:val="28"/>
        </w:rPr>
      </w:pPr>
    </w:p>
    <w:p w14:paraId="286C219C">
      <w:pPr>
        <w:rPr>
          <w:rFonts w:ascii="宋体" w:hAnsi="宋体" w:cs="宋体"/>
          <w:b/>
          <w:color w:val="000000"/>
          <w:sz w:val="28"/>
          <w:szCs w:val="28"/>
        </w:rPr>
      </w:pPr>
    </w:p>
    <w:p w14:paraId="5BA5D0CC">
      <w:pPr>
        <w:pStyle w:val="20"/>
        <w:rPr>
          <w:rFonts w:ascii="宋体" w:hAnsi="宋体" w:cs="宋体"/>
          <w:b/>
          <w:color w:val="000000"/>
          <w:sz w:val="28"/>
          <w:szCs w:val="28"/>
        </w:rPr>
      </w:pPr>
    </w:p>
    <w:p w14:paraId="4F0DD723">
      <w:pPr>
        <w:pStyle w:val="20"/>
        <w:ind w:left="0" w:leftChars="0" w:firstLine="0" w:firstLineChars="0"/>
        <w:rPr>
          <w:rFonts w:ascii="宋体" w:hAnsi="宋体" w:cs="宋体"/>
          <w:b/>
          <w:color w:val="000000"/>
          <w:sz w:val="28"/>
          <w:szCs w:val="28"/>
        </w:rPr>
      </w:pPr>
    </w:p>
    <w:p w14:paraId="60846838">
      <w:pPr>
        <w:keepLines/>
        <w:pageBreakBefore/>
        <w:spacing w:line="360" w:lineRule="auto"/>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三、</w:t>
      </w:r>
      <w:r>
        <w:rPr>
          <w:rFonts w:hint="eastAsia" w:ascii="宋体" w:hAnsi="宋体" w:eastAsia="宋体" w:cs="宋体"/>
          <w:b/>
          <w:color w:val="000000"/>
          <w:sz w:val="28"/>
          <w:szCs w:val="28"/>
        </w:rPr>
        <w:t>分部分项报价表</w:t>
      </w:r>
    </w:p>
    <w:p w14:paraId="182AAC5F">
      <w:pPr>
        <w:kinsoku w:val="0"/>
        <w:spacing w:line="500" w:lineRule="exact"/>
        <w:rPr>
          <w:rFonts w:hint="eastAsia" w:ascii="宋体" w:hAnsi="宋体" w:eastAsia="宋体" w:cs="宋体"/>
          <w:color w:val="000000"/>
          <w:sz w:val="24"/>
          <w:highlight w:val="none"/>
        </w:rPr>
      </w:pPr>
    </w:p>
    <w:p w14:paraId="0487BA6B">
      <w:pPr>
        <w:kinsoku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                                                   </w:t>
      </w:r>
    </w:p>
    <w:p w14:paraId="5F86F53F">
      <w:pPr>
        <w:kinsoku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项目编号：</w:t>
      </w:r>
    </w:p>
    <w:p w14:paraId="0E7ED338">
      <w:pPr>
        <w:kinsoku w:val="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p>
    <w:p w14:paraId="668E25E8">
      <w:pPr>
        <w:kinsoku w:val="0"/>
        <w:spacing w:line="500" w:lineRule="exact"/>
        <w:rPr>
          <w:rFonts w:hint="eastAsia" w:ascii="宋体" w:hAnsi="宋体" w:eastAsia="宋体" w:cs="宋体"/>
          <w:color w:val="000000"/>
          <w:sz w:val="24"/>
          <w:highlight w:val="none"/>
        </w:rPr>
      </w:pPr>
    </w:p>
    <w:tbl>
      <w:tblPr>
        <w:tblStyle w:val="25"/>
        <w:tblW w:w="9111" w:type="dxa"/>
        <w:jc w:val="center"/>
        <w:tblLayout w:type="fixed"/>
        <w:tblCellMar>
          <w:top w:w="0" w:type="dxa"/>
          <w:left w:w="0" w:type="dxa"/>
          <w:bottom w:w="0" w:type="dxa"/>
          <w:right w:w="0" w:type="dxa"/>
        </w:tblCellMar>
      </w:tblPr>
      <w:tblGrid>
        <w:gridCol w:w="534"/>
        <w:gridCol w:w="1985"/>
        <w:gridCol w:w="1984"/>
        <w:gridCol w:w="1275"/>
        <w:gridCol w:w="885"/>
        <w:gridCol w:w="885"/>
        <w:gridCol w:w="788"/>
        <w:gridCol w:w="775"/>
      </w:tblGrid>
      <w:tr w14:paraId="6E76466A">
        <w:tblPrEx>
          <w:tblCellMar>
            <w:top w:w="0" w:type="dxa"/>
            <w:left w:w="0" w:type="dxa"/>
            <w:bottom w:w="0" w:type="dxa"/>
            <w:right w:w="0" w:type="dxa"/>
          </w:tblCellMar>
        </w:tblPrEx>
        <w:trPr>
          <w:trHeight w:val="1141"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BF7635E">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w:t>
            </w:r>
          </w:p>
          <w:p w14:paraId="5B6377F3">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号</w:t>
            </w:r>
          </w:p>
        </w:tc>
        <w:tc>
          <w:tcPr>
            <w:tcW w:w="198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2ED8431">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设备(产品)名称</w:t>
            </w:r>
          </w:p>
        </w:tc>
        <w:tc>
          <w:tcPr>
            <w:tcW w:w="19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6D11B18">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规格型号</w:t>
            </w:r>
          </w:p>
        </w:tc>
        <w:tc>
          <w:tcPr>
            <w:tcW w:w="127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C8B75DF">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生产厂家</w:t>
            </w:r>
          </w:p>
        </w:tc>
        <w:tc>
          <w:tcPr>
            <w:tcW w:w="88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EB4C672">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w:t>
            </w:r>
          </w:p>
        </w:tc>
        <w:tc>
          <w:tcPr>
            <w:tcW w:w="88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57C94D4">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数量</w:t>
            </w:r>
          </w:p>
        </w:tc>
        <w:tc>
          <w:tcPr>
            <w:tcW w:w="78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D7F2DC">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单价</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元</w:t>
            </w:r>
            <w:r>
              <w:rPr>
                <w:rFonts w:hint="eastAsia" w:asciiTheme="minorEastAsia" w:hAnsiTheme="minorEastAsia" w:eastAsiaTheme="minorEastAsia" w:cstheme="minorEastAsia"/>
                <w:color w:val="auto"/>
                <w:highlight w:val="none"/>
                <w:lang w:eastAsia="zh-CN"/>
              </w:rPr>
              <w:t>）</w:t>
            </w:r>
          </w:p>
        </w:tc>
        <w:tc>
          <w:tcPr>
            <w:tcW w:w="77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587F0A">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合计</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元</w:t>
            </w:r>
            <w:r>
              <w:rPr>
                <w:rFonts w:hint="eastAsia" w:asciiTheme="minorEastAsia" w:hAnsiTheme="minorEastAsia" w:eastAsiaTheme="minorEastAsia" w:cstheme="minorEastAsia"/>
                <w:color w:val="auto"/>
                <w:highlight w:val="none"/>
                <w:lang w:eastAsia="zh-CN"/>
              </w:rPr>
              <w:t>）</w:t>
            </w:r>
          </w:p>
        </w:tc>
      </w:tr>
      <w:tr w14:paraId="3C620552">
        <w:tblPrEx>
          <w:tblCellMar>
            <w:top w:w="0" w:type="dxa"/>
            <w:left w:w="0" w:type="dxa"/>
            <w:bottom w:w="0" w:type="dxa"/>
            <w:right w:w="0" w:type="dxa"/>
          </w:tblCellMar>
        </w:tblPrEx>
        <w:trPr>
          <w:trHeight w:val="855"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66C1B32">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98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D5E4897">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19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BB869C1">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83CCE71">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88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890B34A">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88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38EB21D">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78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BAE0B3">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77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598577">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r>
      <w:tr w14:paraId="1B24A96A">
        <w:tblPrEx>
          <w:tblCellMar>
            <w:top w:w="0" w:type="dxa"/>
            <w:left w:w="0" w:type="dxa"/>
            <w:bottom w:w="0" w:type="dxa"/>
            <w:right w:w="0" w:type="dxa"/>
          </w:tblCellMar>
        </w:tblPrEx>
        <w:trPr>
          <w:trHeight w:val="855"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B54684C">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98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477AC25">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19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A78E8F3">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649CDC6">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88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4C47B96">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88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C13250C">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78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CBA143D">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77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10BFB2">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r>
      <w:tr w14:paraId="0A2354A5">
        <w:tblPrEx>
          <w:tblCellMar>
            <w:top w:w="0" w:type="dxa"/>
            <w:left w:w="0" w:type="dxa"/>
            <w:bottom w:w="0" w:type="dxa"/>
            <w:right w:w="0" w:type="dxa"/>
          </w:tblCellMar>
        </w:tblPrEx>
        <w:trPr>
          <w:trHeight w:val="855"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3006969">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N</w:t>
            </w:r>
          </w:p>
        </w:tc>
        <w:tc>
          <w:tcPr>
            <w:tcW w:w="198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6BA2A88">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19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C250AAC">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58BB54D">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88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C8E7A69">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88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D0ED56F">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78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C0F42E">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c>
          <w:tcPr>
            <w:tcW w:w="77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6706F2">
            <w:pPr>
              <w:pStyle w:val="11"/>
              <w:keepNext w:val="0"/>
              <w:keepLines w:val="0"/>
              <w:pageBreakBefore w:val="0"/>
              <w:widowControl w:val="0"/>
              <w:tabs>
                <w:tab w:val="left" w:pos="567"/>
              </w:tabs>
              <w:bidi w:val="0"/>
              <w:jc w:val="center"/>
              <w:rPr>
                <w:rFonts w:hint="eastAsia" w:asciiTheme="minorEastAsia" w:hAnsiTheme="minorEastAsia" w:eastAsiaTheme="minorEastAsia" w:cstheme="minorEastAsia"/>
                <w:color w:val="auto"/>
                <w:highlight w:val="none"/>
              </w:rPr>
            </w:pPr>
          </w:p>
        </w:tc>
      </w:tr>
      <w:tr w14:paraId="1B0FAE0F">
        <w:tblPrEx>
          <w:tblCellMar>
            <w:top w:w="0" w:type="dxa"/>
            <w:left w:w="0" w:type="dxa"/>
            <w:bottom w:w="0" w:type="dxa"/>
            <w:right w:w="0" w:type="dxa"/>
          </w:tblCellMar>
        </w:tblPrEx>
        <w:trPr>
          <w:trHeight w:val="855" w:hRule="atLeast"/>
          <w:jc w:val="center"/>
        </w:trPr>
        <w:tc>
          <w:tcPr>
            <w:tcW w:w="9111" w:type="dxa"/>
            <w:gridSpan w:val="8"/>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3CA4E60">
            <w:pPr>
              <w:pStyle w:val="11"/>
              <w:keepNext w:val="0"/>
              <w:keepLines w:val="0"/>
              <w:pageBreakBefore w:val="0"/>
              <w:widowControl w:val="0"/>
              <w:tabs>
                <w:tab w:val="left" w:pos="567"/>
              </w:tabs>
              <w:bidi w:val="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总报价(人民币大写)：                                    ( ￥：        元)                  </w:t>
            </w:r>
          </w:p>
        </w:tc>
      </w:tr>
      <w:tr w14:paraId="2195C399">
        <w:tblPrEx>
          <w:tblCellMar>
            <w:top w:w="0" w:type="dxa"/>
            <w:left w:w="0" w:type="dxa"/>
            <w:bottom w:w="0" w:type="dxa"/>
            <w:right w:w="0" w:type="dxa"/>
          </w:tblCellMar>
        </w:tblPrEx>
        <w:trPr>
          <w:trHeight w:val="855" w:hRule="atLeast"/>
          <w:jc w:val="center"/>
        </w:trPr>
        <w:tc>
          <w:tcPr>
            <w:tcW w:w="9111" w:type="dxa"/>
            <w:gridSpan w:val="8"/>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927D4E0">
            <w:pPr>
              <w:pStyle w:val="11"/>
              <w:keepNext w:val="0"/>
              <w:keepLines w:val="0"/>
              <w:pageBreakBefore w:val="0"/>
              <w:widowControl w:val="0"/>
              <w:tabs>
                <w:tab w:val="left" w:pos="567"/>
              </w:tabs>
              <w:bidi w:val="0"/>
              <w:rPr>
                <w:rFonts w:hint="eastAsia" w:asciiTheme="minorEastAsia" w:hAnsiTheme="minorEastAsia" w:eastAsiaTheme="minorEastAsia" w:cstheme="minorEastAsia"/>
                <w:color w:val="auto"/>
                <w:highlight w:val="none"/>
              </w:rPr>
            </w:pPr>
          </w:p>
        </w:tc>
      </w:tr>
    </w:tbl>
    <w:p w14:paraId="45763E34">
      <w:pPr>
        <w:spacing w:line="400" w:lineRule="exact"/>
        <w:rPr>
          <w:rFonts w:ascii="宋体" w:hAnsi="宋体" w:cs="宋体"/>
          <w:iCs/>
          <w:color w:val="000000"/>
          <w:szCs w:val="21"/>
        </w:rPr>
      </w:pPr>
    </w:p>
    <w:p w14:paraId="38555AC1">
      <w:pPr>
        <w:spacing w:line="400" w:lineRule="exact"/>
        <w:rPr>
          <w:rFonts w:ascii="宋体" w:hAnsi="宋体" w:cs="宋体"/>
          <w:iCs/>
          <w:color w:val="000000"/>
          <w:sz w:val="22"/>
          <w:szCs w:val="22"/>
        </w:rPr>
      </w:pPr>
      <w:r>
        <w:rPr>
          <w:rFonts w:hint="eastAsia" w:ascii="宋体" w:hAnsi="宋体" w:cs="宋体"/>
          <w:iCs/>
          <w:color w:val="000000"/>
          <w:sz w:val="22"/>
          <w:szCs w:val="22"/>
        </w:rPr>
        <w:t>注:</w:t>
      </w:r>
    </w:p>
    <w:p w14:paraId="2773DCE0">
      <w:pPr>
        <w:spacing w:line="400" w:lineRule="exact"/>
        <w:ind w:firstLine="420"/>
        <w:rPr>
          <w:rFonts w:ascii="宋体" w:hAnsi="宋体" w:cs="宋体"/>
          <w:color w:val="000000"/>
          <w:sz w:val="22"/>
          <w:szCs w:val="22"/>
          <w:u w:val="single"/>
        </w:rPr>
      </w:pPr>
      <w:r>
        <w:rPr>
          <w:rFonts w:hint="eastAsia" w:ascii="宋体" w:hAnsi="宋体" w:cs="宋体"/>
          <w:color w:val="000000"/>
          <w:sz w:val="22"/>
          <w:szCs w:val="22"/>
        </w:rPr>
        <w:t>1. 如果按单价计算的结果与总价不一致，以单价为准修正总价；</w:t>
      </w:r>
    </w:p>
    <w:p w14:paraId="6598B10E">
      <w:pPr>
        <w:spacing w:line="400" w:lineRule="exact"/>
        <w:ind w:firstLine="420"/>
        <w:rPr>
          <w:rFonts w:ascii="宋体" w:hAnsi="宋体" w:cs="宋体"/>
          <w:color w:val="000000"/>
          <w:sz w:val="22"/>
          <w:szCs w:val="22"/>
        </w:rPr>
      </w:pPr>
      <w:r>
        <w:rPr>
          <w:rFonts w:hint="eastAsia" w:ascii="宋体" w:hAnsi="宋体" w:cs="宋体"/>
          <w:color w:val="000000"/>
          <w:sz w:val="22"/>
          <w:szCs w:val="22"/>
        </w:rPr>
        <w:t>2. 如果不提供详细分项报价，视为其响应文件没有实质性响应竞争性磋商文件；</w:t>
      </w:r>
    </w:p>
    <w:p w14:paraId="502E849D">
      <w:pPr>
        <w:snapToGrid w:val="0"/>
        <w:spacing w:line="500" w:lineRule="exact"/>
        <w:ind w:firstLine="420"/>
        <w:rPr>
          <w:rFonts w:ascii="宋体" w:hAnsi="宋体" w:cs="宋体"/>
          <w:color w:val="000000"/>
          <w:sz w:val="22"/>
          <w:szCs w:val="22"/>
        </w:rPr>
      </w:pPr>
      <w:r>
        <w:rPr>
          <w:rFonts w:hint="eastAsia" w:ascii="宋体" w:hAnsi="宋体" w:cs="宋体"/>
          <w:color w:val="000000"/>
          <w:sz w:val="22"/>
          <w:szCs w:val="22"/>
        </w:rPr>
        <w:t>3. 根据实际情况对具体项目进行说明。</w:t>
      </w:r>
    </w:p>
    <w:p w14:paraId="721D9C18">
      <w:pPr>
        <w:pStyle w:val="11"/>
        <w:jc w:val="both"/>
        <w:rPr>
          <w:rFonts w:hint="eastAsia" w:ascii="宋体" w:hAnsi="宋体" w:eastAsia="宋体" w:cs="宋体"/>
          <w:b w:val="0"/>
          <w:bCs w:val="0"/>
          <w:color w:val="auto"/>
          <w:sz w:val="28"/>
          <w:szCs w:val="28"/>
        </w:rPr>
      </w:pPr>
    </w:p>
    <w:p w14:paraId="7711B109">
      <w:pPr>
        <w:rPr>
          <w:rFonts w:hint="eastAsia"/>
        </w:rPr>
      </w:pPr>
    </w:p>
    <w:p w14:paraId="425DF21F">
      <w:pPr>
        <w:pStyle w:val="11"/>
        <w:rPr>
          <w:rFonts w:hint="eastAsia"/>
        </w:rPr>
      </w:pPr>
    </w:p>
    <w:p w14:paraId="32322DF3">
      <w:pPr>
        <w:pageBreakBefore w:val="0"/>
        <w:wordWrap/>
        <w:topLinePunct w:val="0"/>
        <w:bidi w:val="0"/>
        <w:spacing w:line="360" w:lineRule="auto"/>
        <w:ind w:firstLine="562" w:firstLineChars="200"/>
        <w:jc w:val="both"/>
        <w:rPr>
          <w:rFonts w:hint="eastAsia" w:ascii="宋体" w:hAnsi="宋体" w:eastAsia="宋体" w:cs="宋体"/>
          <w:b/>
          <w:bCs/>
          <w:color w:val="auto"/>
          <w:sz w:val="28"/>
          <w:szCs w:val="28"/>
        </w:rPr>
      </w:pPr>
      <w:r>
        <w:rPr>
          <w:rFonts w:hint="eastAsia" w:ascii="宋体" w:hAnsi="宋体" w:eastAsia="宋体" w:cs="宋体"/>
          <w:b/>
          <w:bCs/>
          <w:color w:val="auto"/>
          <w:sz w:val="28"/>
          <w:szCs w:val="28"/>
        </w:rPr>
        <w:t>供应商：</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b/>
          <w:bCs/>
          <w:color w:val="auto"/>
          <w:sz w:val="28"/>
          <w:szCs w:val="28"/>
        </w:rPr>
        <w:t xml:space="preserve">（盖章）                                </w:t>
      </w:r>
    </w:p>
    <w:p w14:paraId="582F13AE">
      <w:pPr>
        <w:pageBreakBefore w:val="0"/>
        <w:wordWrap/>
        <w:topLinePunct w:val="0"/>
        <w:bidi w:val="0"/>
        <w:spacing w:line="360" w:lineRule="auto"/>
        <w:ind w:firstLine="562" w:firstLineChars="200"/>
        <w:jc w:val="both"/>
        <w:rPr>
          <w:rFonts w:hint="eastAsia" w:ascii="宋体" w:hAnsi="宋体" w:eastAsia="宋体" w:cs="宋体"/>
          <w:b/>
          <w:bCs/>
          <w:color w:val="auto"/>
          <w:sz w:val="28"/>
          <w:szCs w:val="28"/>
        </w:rPr>
      </w:pPr>
      <w:r>
        <w:rPr>
          <w:rFonts w:hint="eastAsia" w:ascii="宋体" w:hAnsi="宋体" w:eastAsia="宋体" w:cs="宋体"/>
          <w:b/>
          <w:bCs/>
          <w:color w:val="auto"/>
          <w:sz w:val="28"/>
          <w:szCs w:val="28"/>
        </w:rPr>
        <w:t>法定代表人：</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b/>
          <w:bCs/>
          <w:color w:val="auto"/>
          <w:sz w:val="28"/>
          <w:szCs w:val="28"/>
        </w:rPr>
        <w:t>（</w:t>
      </w:r>
      <w:r>
        <w:rPr>
          <w:rFonts w:hint="eastAsia" w:ascii="宋体" w:hAnsi="宋体" w:eastAsia="宋体" w:cs="宋体"/>
          <w:b/>
          <w:bCs/>
          <w:color w:val="auto"/>
          <w:sz w:val="28"/>
          <w:szCs w:val="28"/>
          <w:lang w:val="en-US" w:eastAsia="zh-CN"/>
        </w:rPr>
        <w:t>签字或法人印鉴</w:t>
      </w:r>
      <w:r>
        <w:rPr>
          <w:rFonts w:hint="eastAsia" w:ascii="宋体" w:hAnsi="宋体" w:eastAsia="宋体" w:cs="宋体"/>
          <w:b/>
          <w:bCs/>
          <w:color w:val="auto"/>
          <w:sz w:val="28"/>
          <w:szCs w:val="28"/>
        </w:rPr>
        <w:t>）</w:t>
      </w:r>
    </w:p>
    <w:p w14:paraId="7B86B2A8">
      <w:pPr>
        <w:pageBreakBefore w:val="0"/>
        <w:wordWrap/>
        <w:topLinePunct w:val="0"/>
        <w:bidi w:val="0"/>
        <w:spacing w:line="360" w:lineRule="auto"/>
        <w:ind w:firstLine="562" w:firstLineChars="200"/>
        <w:jc w:val="both"/>
        <w:rPr>
          <w:rFonts w:hint="eastAsia" w:ascii="宋体" w:hAnsi="宋体" w:eastAsia="宋体" w:cs="宋体"/>
          <w:b/>
          <w:bCs/>
          <w:color w:val="auto"/>
          <w:sz w:val="28"/>
          <w:szCs w:val="28"/>
        </w:rPr>
      </w:pPr>
      <w:r>
        <w:rPr>
          <w:rFonts w:hint="eastAsia" w:ascii="宋体" w:hAnsi="宋体" w:eastAsia="宋体" w:cs="宋体"/>
          <w:b/>
          <w:bCs/>
          <w:color w:val="auto"/>
          <w:sz w:val="28"/>
          <w:szCs w:val="28"/>
        </w:rPr>
        <w:t>委托代理人：</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b/>
          <w:bCs/>
          <w:color w:val="auto"/>
          <w:sz w:val="28"/>
          <w:szCs w:val="28"/>
        </w:rPr>
        <w:t xml:space="preserve">（签字）  </w:t>
      </w:r>
    </w:p>
    <w:p w14:paraId="573F113B">
      <w:pPr>
        <w:pageBreakBefore w:val="0"/>
        <w:wordWrap/>
        <w:topLinePunct w:val="0"/>
        <w:bidi w:val="0"/>
        <w:spacing w:line="360" w:lineRule="auto"/>
        <w:ind w:firstLine="562" w:firstLineChars="200"/>
        <w:jc w:val="both"/>
        <w:rPr>
          <w:rFonts w:hint="eastAsia" w:ascii="宋体" w:hAnsi="宋体" w:eastAsia="宋体" w:cs="宋体"/>
          <w:b/>
          <w:bCs/>
          <w:color w:val="auto"/>
          <w:sz w:val="28"/>
          <w:szCs w:val="28"/>
          <w:u w:val="single"/>
          <w:lang w:val="en-US" w:eastAsia="zh-CN"/>
        </w:rPr>
      </w:pPr>
      <w:r>
        <w:rPr>
          <w:rFonts w:hint="eastAsia" w:ascii="宋体" w:hAnsi="宋体" w:eastAsia="宋体" w:cs="宋体"/>
          <w:b/>
          <w:bCs/>
          <w:color w:val="auto"/>
          <w:sz w:val="28"/>
          <w:szCs w:val="28"/>
        </w:rPr>
        <w:t>日    期：  年  月  日</w:t>
      </w:r>
    </w:p>
    <w:p w14:paraId="21724117"/>
    <w:p w14:paraId="70847E6E">
      <w:pPr>
        <w:keepLines/>
        <w:pageBreakBefore/>
        <w:numPr>
          <w:ilvl w:val="0"/>
          <w:numId w:val="0"/>
        </w:numPr>
        <w:spacing w:line="360" w:lineRule="auto"/>
        <w:jc w:val="center"/>
        <w:outlineLvl w:val="1"/>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四、技术偏离表</w:t>
      </w:r>
    </w:p>
    <w:p w14:paraId="75502DD8">
      <w:pPr>
        <w:adjustRightInd w:val="0"/>
        <w:spacing w:line="360" w:lineRule="auto"/>
        <w:rPr>
          <w:rFonts w:hint="eastAsia" w:ascii="宋体" w:hAnsi="宋体" w:eastAsia="宋体" w:cs="宋体"/>
          <w:color w:val="000000"/>
          <w:sz w:val="24"/>
        </w:rPr>
      </w:pPr>
      <w:r>
        <w:rPr>
          <w:rFonts w:hint="eastAsia" w:ascii="宋体" w:hAnsi="宋体" w:eastAsia="宋体" w:cs="宋体"/>
          <w:color w:val="000000"/>
          <w:sz w:val="24"/>
        </w:rPr>
        <w:t>1.技术规范偏离表</w:t>
      </w:r>
    </w:p>
    <w:tbl>
      <w:tblPr>
        <w:tblStyle w:val="25"/>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422"/>
        <w:gridCol w:w="993"/>
        <w:gridCol w:w="1842"/>
        <w:gridCol w:w="1560"/>
        <w:gridCol w:w="1134"/>
        <w:gridCol w:w="1112"/>
      </w:tblGrid>
      <w:tr w14:paraId="36B6C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center"/>
          </w:tcPr>
          <w:p w14:paraId="7110C52D">
            <w:pPr>
              <w:pStyle w:val="14"/>
              <w:keepNext w:val="0"/>
              <w:keepLines w:val="0"/>
              <w:pageBreakBefore w:val="0"/>
              <w:widowControl w:val="0"/>
              <w:bidi w:val="0"/>
              <w:ind w:left="-31" w:leftChars="-15"/>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序号</w:t>
            </w:r>
          </w:p>
        </w:tc>
        <w:tc>
          <w:tcPr>
            <w:tcW w:w="1422" w:type="dxa"/>
            <w:noWrap w:val="0"/>
            <w:vAlign w:val="center"/>
          </w:tcPr>
          <w:p w14:paraId="7273C752">
            <w:pPr>
              <w:pStyle w:val="14"/>
              <w:keepNext w:val="0"/>
              <w:keepLines w:val="0"/>
              <w:pageBreakBefore w:val="0"/>
              <w:widowControl w:val="0"/>
              <w:bidi w:val="0"/>
              <w:ind w:left="-149" w:leftChars="-71"/>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产品名称</w:t>
            </w:r>
          </w:p>
        </w:tc>
        <w:tc>
          <w:tcPr>
            <w:tcW w:w="993" w:type="dxa"/>
            <w:noWrap w:val="0"/>
            <w:vAlign w:val="center"/>
          </w:tcPr>
          <w:p w14:paraId="4B45FAFD">
            <w:pPr>
              <w:pStyle w:val="14"/>
              <w:keepNext w:val="0"/>
              <w:keepLines w:val="0"/>
              <w:pageBreakBefore w:val="0"/>
              <w:widowControl w:val="0"/>
              <w:bidi w:val="0"/>
              <w:ind w:left="-107" w:leftChars="-51"/>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数量</w:t>
            </w:r>
          </w:p>
        </w:tc>
        <w:tc>
          <w:tcPr>
            <w:tcW w:w="1842" w:type="dxa"/>
            <w:noWrap w:val="0"/>
            <w:vAlign w:val="center"/>
          </w:tcPr>
          <w:p w14:paraId="4640E07C">
            <w:pPr>
              <w:pStyle w:val="14"/>
              <w:keepNext w:val="0"/>
              <w:keepLines w:val="0"/>
              <w:pageBreakBefore w:val="0"/>
              <w:widowControl w:val="0"/>
              <w:bidi w:val="0"/>
              <w:ind w:left="-34" w:leftChars="-16"/>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磋商文件</w:t>
            </w:r>
          </w:p>
          <w:p w14:paraId="258508AE">
            <w:pPr>
              <w:pStyle w:val="14"/>
              <w:keepNext w:val="0"/>
              <w:keepLines w:val="0"/>
              <w:pageBreakBefore w:val="0"/>
              <w:widowControl w:val="0"/>
              <w:bidi w:val="0"/>
              <w:ind w:left="-34" w:leftChars="-16"/>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技术要求</w:t>
            </w:r>
          </w:p>
        </w:tc>
        <w:tc>
          <w:tcPr>
            <w:tcW w:w="1560" w:type="dxa"/>
            <w:noWrap w:val="0"/>
            <w:vAlign w:val="center"/>
          </w:tcPr>
          <w:p w14:paraId="749CFB1F">
            <w:pPr>
              <w:pStyle w:val="14"/>
              <w:keepNext w:val="0"/>
              <w:keepLines w:val="0"/>
              <w:pageBreakBefore w:val="0"/>
              <w:widowControl w:val="0"/>
              <w:bidi w:val="0"/>
              <w:ind w:left="-48" w:leftChars="-23"/>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响应文件响应技术指标</w:t>
            </w:r>
          </w:p>
        </w:tc>
        <w:tc>
          <w:tcPr>
            <w:tcW w:w="1134" w:type="dxa"/>
            <w:noWrap w:val="0"/>
            <w:vAlign w:val="center"/>
          </w:tcPr>
          <w:p w14:paraId="625CA1CA">
            <w:pPr>
              <w:pStyle w:val="14"/>
              <w:keepNext w:val="0"/>
              <w:keepLines w:val="0"/>
              <w:pageBreakBefore w:val="0"/>
              <w:widowControl w:val="0"/>
              <w:bidi w:val="0"/>
              <w:ind w:left="-34" w:leftChars="-16"/>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偏离</w:t>
            </w:r>
          </w:p>
        </w:tc>
        <w:tc>
          <w:tcPr>
            <w:tcW w:w="1112" w:type="dxa"/>
            <w:noWrap w:val="0"/>
            <w:vAlign w:val="center"/>
          </w:tcPr>
          <w:p w14:paraId="02FEC63E">
            <w:pPr>
              <w:pStyle w:val="14"/>
              <w:keepNext w:val="0"/>
              <w:keepLines w:val="0"/>
              <w:pageBreakBefore w:val="0"/>
              <w:widowControl w:val="0"/>
              <w:bidi w:val="0"/>
              <w:ind w:left="-82" w:leftChars="-39"/>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说明</w:t>
            </w:r>
          </w:p>
        </w:tc>
      </w:tr>
      <w:tr w14:paraId="20B64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41CF5D7B">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422" w:type="dxa"/>
            <w:noWrap w:val="0"/>
            <w:vAlign w:val="top"/>
          </w:tcPr>
          <w:p w14:paraId="25409640">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993" w:type="dxa"/>
            <w:noWrap w:val="0"/>
            <w:vAlign w:val="top"/>
          </w:tcPr>
          <w:p w14:paraId="1F2F3F60">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842" w:type="dxa"/>
            <w:noWrap w:val="0"/>
            <w:vAlign w:val="top"/>
          </w:tcPr>
          <w:p w14:paraId="54091E82">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560" w:type="dxa"/>
            <w:noWrap w:val="0"/>
            <w:vAlign w:val="top"/>
          </w:tcPr>
          <w:p w14:paraId="63E386DE">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34" w:type="dxa"/>
            <w:noWrap w:val="0"/>
            <w:vAlign w:val="top"/>
          </w:tcPr>
          <w:p w14:paraId="2F299600">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12" w:type="dxa"/>
            <w:noWrap w:val="0"/>
            <w:vAlign w:val="top"/>
          </w:tcPr>
          <w:p w14:paraId="4F36EF52">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r>
      <w:tr w14:paraId="37E0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0A1C4344">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422" w:type="dxa"/>
            <w:noWrap w:val="0"/>
            <w:vAlign w:val="top"/>
          </w:tcPr>
          <w:p w14:paraId="2212ACB5">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993" w:type="dxa"/>
            <w:noWrap w:val="0"/>
            <w:vAlign w:val="top"/>
          </w:tcPr>
          <w:p w14:paraId="256A7D2F">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842" w:type="dxa"/>
            <w:noWrap w:val="0"/>
            <w:vAlign w:val="top"/>
          </w:tcPr>
          <w:p w14:paraId="39B6F765">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560" w:type="dxa"/>
            <w:noWrap w:val="0"/>
            <w:vAlign w:val="top"/>
          </w:tcPr>
          <w:p w14:paraId="5CA65145">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34" w:type="dxa"/>
            <w:noWrap w:val="0"/>
            <w:vAlign w:val="top"/>
          </w:tcPr>
          <w:p w14:paraId="50DBAC61">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12" w:type="dxa"/>
            <w:noWrap w:val="0"/>
            <w:vAlign w:val="top"/>
          </w:tcPr>
          <w:p w14:paraId="09F5C38B">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r>
      <w:tr w14:paraId="46E8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7A5FB7FB">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422" w:type="dxa"/>
            <w:noWrap w:val="0"/>
            <w:vAlign w:val="top"/>
          </w:tcPr>
          <w:p w14:paraId="48733BCE">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993" w:type="dxa"/>
            <w:noWrap w:val="0"/>
            <w:vAlign w:val="top"/>
          </w:tcPr>
          <w:p w14:paraId="0CA4F0D3">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842" w:type="dxa"/>
            <w:noWrap w:val="0"/>
            <w:vAlign w:val="top"/>
          </w:tcPr>
          <w:p w14:paraId="69070393">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560" w:type="dxa"/>
            <w:noWrap w:val="0"/>
            <w:vAlign w:val="top"/>
          </w:tcPr>
          <w:p w14:paraId="6700EC75">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34" w:type="dxa"/>
            <w:noWrap w:val="0"/>
            <w:vAlign w:val="top"/>
          </w:tcPr>
          <w:p w14:paraId="1B3D92B2">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12" w:type="dxa"/>
            <w:noWrap w:val="0"/>
            <w:vAlign w:val="top"/>
          </w:tcPr>
          <w:p w14:paraId="1A586A45">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r>
      <w:tr w14:paraId="4E133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538DC82A">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422" w:type="dxa"/>
            <w:noWrap w:val="0"/>
            <w:vAlign w:val="top"/>
          </w:tcPr>
          <w:p w14:paraId="50E17F93">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993" w:type="dxa"/>
            <w:noWrap w:val="0"/>
            <w:vAlign w:val="top"/>
          </w:tcPr>
          <w:p w14:paraId="370255FB">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842" w:type="dxa"/>
            <w:noWrap w:val="0"/>
            <w:vAlign w:val="top"/>
          </w:tcPr>
          <w:p w14:paraId="4D4462A9">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560" w:type="dxa"/>
            <w:noWrap w:val="0"/>
            <w:vAlign w:val="top"/>
          </w:tcPr>
          <w:p w14:paraId="38EC5437">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34" w:type="dxa"/>
            <w:noWrap w:val="0"/>
            <w:vAlign w:val="top"/>
          </w:tcPr>
          <w:p w14:paraId="41DA334B">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12" w:type="dxa"/>
            <w:noWrap w:val="0"/>
            <w:vAlign w:val="top"/>
          </w:tcPr>
          <w:p w14:paraId="2316395D">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r>
      <w:tr w14:paraId="2A855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0F062746">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422" w:type="dxa"/>
            <w:noWrap w:val="0"/>
            <w:vAlign w:val="top"/>
          </w:tcPr>
          <w:p w14:paraId="2B493BE4">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993" w:type="dxa"/>
            <w:noWrap w:val="0"/>
            <w:vAlign w:val="top"/>
          </w:tcPr>
          <w:p w14:paraId="2F79FED3">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842" w:type="dxa"/>
            <w:noWrap w:val="0"/>
            <w:vAlign w:val="top"/>
          </w:tcPr>
          <w:p w14:paraId="3529AEF7">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560" w:type="dxa"/>
            <w:noWrap w:val="0"/>
            <w:vAlign w:val="top"/>
          </w:tcPr>
          <w:p w14:paraId="19352887">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34" w:type="dxa"/>
            <w:noWrap w:val="0"/>
            <w:vAlign w:val="top"/>
          </w:tcPr>
          <w:p w14:paraId="1F669762">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12" w:type="dxa"/>
            <w:noWrap w:val="0"/>
            <w:vAlign w:val="top"/>
          </w:tcPr>
          <w:p w14:paraId="268B02E9">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r>
      <w:tr w14:paraId="3628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4AA9C8A5">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422" w:type="dxa"/>
            <w:noWrap w:val="0"/>
            <w:vAlign w:val="top"/>
          </w:tcPr>
          <w:p w14:paraId="7E4E223A">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993" w:type="dxa"/>
            <w:noWrap w:val="0"/>
            <w:vAlign w:val="top"/>
          </w:tcPr>
          <w:p w14:paraId="50E76E74">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842" w:type="dxa"/>
            <w:noWrap w:val="0"/>
            <w:vAlign w:val="top"/>
          </w:tcPr>
          <w:p w14:paraId="77001E43">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560" w:type="dxa"/>
            <w:noWrap w:val="0"/>
            <w:vAlign w:val="top"/>
          </w:tcPr>
          <w:p w14:paraId="614D93AA">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34" w:type="dxa"/>
            <w:noWrap w:val="0"/>
            <w:vAlign w:val="top"/>
          </w:tcPr>
          <w:p w14:paraId="7D400EF8">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12" w:type="dxa"/>
            <w:noWrap w:val="0"/>
            <w:vAlign w:val="top"/>
          </w:tcPr>
          <w:p w14:paraId="05299B88">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r>
      <w:tr w14:paraId="2F6FD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top"/>
          </w:tcPr>
          <w:p w14:paraId="6909AF13">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422" w:type="dxa"/>
            <w:noWrap w:val="0"/>
            <w:vAlign w:val="top"/>
          </w:tcPr>
          <w:p w14:paraId="6F165394">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993" w:type="dxa"/>
            <w:noWrap w:val="0"/>
            <w:vAlign w:val="top"/>
          </w:tcPr>
          <w:p w14:paraId="01F41C2B">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842" w:type="dxa"/>
            <w:noWrap w:val="0"/>
            <w:vAlign w:val="top"/>
          </w:tcPr>
          <w:p w14:paraId="7F42FDDB">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560" w:type="dxa"/>
            <w:noWrap w:val="0"/>
            <w:vAlign w:val="top"/>
          </w:tcPr>
          <w:p w14:paraId="433A330D">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34" w:type="dxa"/>
            <w:noWrap w:val="0"/>
            <w:vAlign w:val="top"/>
          </w:tcPr>
          <w:p w14:paraId="32A98081">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c>
          <w:tcPr>
            <w:tcW w:w="1112" w:type="dxa"/>
            <w:noWrap w:val="0"/>
            <w:vAlign w:val="top"/>
          </w:tcPr>
          <w:p w14:paraId="520FA4F7">
            <w:pPr>
              <w:pStyle w:val="14"/>
              <w:keepNext w:val="0"/>
              <w:keepLines w:val="0"/>
              <w:pageBreakBefore w:val="0"/>
              <w:widowControl w:val="0"/>
              <w:bidi w:val="0"/>
              <w:spacing w:line="360" w:lineRule="auto"/>
              <w:ind w:left="1080" w:leftChars="257" w:hanging="540"/>
              <w:rPr>
                <w:rFonts w:hint="eastAsia" w:ascii="宋体" w:hAnsi="宋体" w:eastAsia="宋体" w:cs="宋体"/>
                <w:color w:val="auto"/>
                <w:sz w:val="24"/>
                <w:highlight w:val="none"/>
                <w:lang w:val="en-US" w:eastAsia="zh-CN"/>
              </w:rPr>
            </w:pPr>
          </w:p>
        </w:tc>
      </w:tr>
    </w:tbl>
    <w:p w14:paraId="6CBCB6E5">
      <w:pPr>
        <w:spacing w:line="400" w:lineRule="exact"/>
        <w:ind w:firstLine="420"/>
        <w:rPr>
          <w:rFonts w:hint="eastAsia" w:ascii="宋体" w:hAnsi="宋体" w:eastAsia="宋体" w:cs="宋体"/>
          <w:color w:val="000000"/>
          <w:sz w:val="22"/>
          <w:szCs w:val="22"/>
        </w:rPr>
      </w:pPr>
      <w:r>
        <w:rPr>
          <w:rFonts w:hint="eastAsia" w:ascii="宋体" w:hAnsi="宋体" w:eastAsia="宋体" w:cs="宋体"/>
          <w:color w:val="000000"/>
          <w:sz w:val="22"/>
          <w:szCs w:val="22"/>
        </w:rPr>
        <w:t>注：1.</w:t>
      </w:r>
      <w:r>
        <w:rPr>
          <w:rFonts w:hint="eastAsia" w:ascii="宋体" w:hAnsi="宋体" w:eastAsia="宋体" w:cs="宋体"/>
          <w:color w:val="000000"/>
          <w:sz w:val="22"/>
          <w:szCs w:val="22"/>
          <w:lang w:val="en-US" w:eastAsia="zh-CN"/>
        </w:rPr>
        <w:t>响应</w:t>
      </w:r>
      <w:r>
        <w:rPr>
          <w:rFonts w:hint="eastAsia" w:ascii="宋体" w:hAnsi="宋体" w:eastAsia="宋体" w:cs="宋体"/>
          <w:color w:val="000000"/>
          <w:sz w:val="22"/>
          <w:szCs w:val="22"/>
        </w:rPr>
        <w:t>文件技术参数指标响应内容必须按照</w:t>
      </w:r>
      <w:r>
        <w:rPr>
          <w:rFonts w:hint="eastAsia" w:ascii="宋体" w:hAnsi="宋体" w:eastAsia="宋体" w:cs="宋体"/>
          <w:color w:val="000000"/>
          <w:sz w:val="22"/>
          <w:szCs w:val="22"/>
          <w:lang w:val="en-US" w:eastAsia="zh-CN"/>
        </w:rPr>
        <w:t>磋商文件</w:t>
      </w:r>
      <w:r>
        <w:rPr>
          <w:rFonts w:hint="eastAsia" w:ascii="宋体" w:hAnsi="宋体" w:eastAsia="宋体" w:cs="宋体"/>
          <w:color w:val="000000"/>
          <w:sz w:val="22"/>
          <w:szCs w:val="22"/>
        </w:rPr>
        <w:t>产品实际参数指标填写，与相关证明材料一致，不得直接将</w:t>
      </w:r>
      <w:r>
        <w:rPr>
          <w:rFonts w:hint="eastAsia" w:ascii="宋体" w:hAnsi="宋体" w:eastAsia="宋体" w:cs="宋体"/>
          <w:color w:val="000000"/>
          <w:sz w:val="22"/>
          <w:szCs w:val="22"/>
          <w:lang w:val="en-US" w:eastAsia="zh-CN"/>
        </w:rPr>
        <w:t>磋商</w:t>
      </w:r>
      <w:r>
        <w:rPr>
          <w:rFonts w:hint="eastAsia" w:ascii="宋体" w:hAnsi="宋体" w:eastAsia="宋体" w:cs="宋体"/>
          <w:color w:val="000000"/>
          <w:sz w:val="22"/>
          <w:szCs w:val="22"/>
        </w:rPr>
        <w:t>文件的技术参数指标要求完全复制作为</w:t>
      </w:r>
      <w:r>
        <w:rPr>
          <w:rFonts w:hint="eastAsia" w:ascii="宋体" w:hAnsi="宋体" w:eastAsia="宋体" w:cs="宋体"/>
          <w:color w:val="000000"/>
          <w:sz w:val="22"/>
          <w:szCs w:val="22"/>
          <w:lang w:val="en-US" w:eastAsia="zh-CN"/>
        </w:rPr>
        <w:t>响应</w:t>
      </w:r>
      <w:r>
        <w:rPr>
          <w:rFonts w:hint="eastAsia" w:ascii="宋体" w:hAnsi="宋体" w:eastAsia="宋体" w:cs="宋体"/>
          <w:color w:val="000000"/>
          <w:sz w:val="22"/>
          <w:szCs w:val="22"/>
        </w:rPr>
        <w:t>文件响应内容，否则将会影响评审得分。</w:t>
      </w:r>
    </w:p>
    <w:p w14:paraId="45675BA6">
      <w:pPr>
        <w:spacing w:line="400" w:lineRule="exact"/>
        <w:ind w:firstLine="420"/>
        <w:rPr>
          <w:rFonts w:hint="eastAsia" w:ascii="宋体" w:hAnsi="宋体" w:eastAsia="宋体" w:cs="宋体"/>
          <w:color w:val="000000"/>
          <w:sz w:val="22"/>
          <w:szCs w:val="22"/>
        </w:rPr>
      </w:pPr>
      <w:r>
        <w:rPr>
          <w:rFonts w:hint="eastAsia" w:ascii="宋体" w:hAnsi="宋体" w:eastAsia="宋体" w:cs="宋体"/>
          <w:color w:val="000000"/>
          <w:sz w:val="22"/>
          <w:szCs w:val="22"/>
        </w:rPr>
        <w:t>2.务必完整填写所有指标响应参数；必须在备注栏进行明确说明偏离情况，且偏离</w:t>
      </w:r>
    </w:p>
    <w:p w14:paraId="5DF45417">
      <w:pPr>
        <w:spacing w:line="400" w:lineRule="exact"/>
        <w:ind w:firstLine="420"/>
        <w:rPr>
          <w:rFonts w:hint="eastAsia" w:ascii="宋体" w:hAnsi="宋体" w:eastAsia="宋体" w:cs="宋体"/>
          <w:color w:val="000000"/>
          <w:sz w:val="22"/>
          <w:szCs w:val="22"/>
        </w:rPr>
      </w:pPr>
      <w:r>
        <w:rPr>
          <w:rFonts w:hint="eastAsia" w:ascii="宋体" w:hAnsi="宋体" w:eastAsia="宋体" w:cs="宋体"/>
          <w:color w:val="000000"/>
          <w:sz w:val="22"/>
          <w:szCs w:val="22"/>
        </w:rPr>
        <w:t>情况与实际相符，否则将会影响评审得分。</w:t>
      </w:r>
    </w:p>
    <w:p w14:paraId="0B5F6402">
      <w:pPr>
        <w:spacing w:line="400" w:lineRule="exact"/>
        <w:ind w:firstLine="420"/>
        <w:rPr>
          <w:rFonts w:hint="eastAsia" w:ascii="宋体" w:hAnsi="宋体" w:eastAsia="宋体" w:cs="宋体"/>
          <w:color w:val="000000"/>
          <w:sz w:val="22"/>
          <w:szCs w:val="22"/>
        </w:rPr>
      </w:pPr>
      <w:r>
        <w:rPr>
          <w:rFonts w:hint="eastAsia" w:ascii="宋体" w:hAnsi="宋体" w:eastAsia="宋体" w:cs="宋体"/>
          <w:color w:val="000000"/>
          <w:sz w:val="22"/>
          <w:szCs w:val="22"/>
        </w:rPr>
        <w:t>3.</w:t>
      </w:r>
      <w:r>
        <w:rPr>
          <w:rFonts w:hint="eastAsia" w:ascii="宋体" w:hAnsi="宋体" w:eastAsia="宋体" w:cs="宋体"/>
          <w:color w:val="000000"/>
          <w:sz w:val="22"/>
          <w:szCs w:val="22"/>
          <w:lang w:val="en-US" w:eastAsia="zh-CN"/>
        </w:rPr>
        <w:t>磋商</w:t>
      </w:r>
      <w:r>
        <w:rPr>
          <w:rFonts w:hint="eastAsia" w:ascii="宋体" w:hAnsi="宋体" w:eastAsia="宋体" w:cs="宋体"/>
          <w:color w:val="000000"/>
          <w:sz w:val="22"/>
          <w:szCs w:val="22"/>
        </w:rPr>
        <w:t>文件中约定的每项采购内容的技术偏离情况都必须体现在此技术偏离表中，</w:t>
      </w:r>
    </w:p>
    <w:p w14:paraId="3A9469B3">
      <w:pPr>
        <w:spacing w:line="400" w:lineRule="exact"/>
        <w:ind w:firstLine="420"/>
        <w:rPr>
          <w:rFonts w:hint="eastAsia" w:ascii="宋体" w:hAnsi="宋体" w:eastAsia="宋体" w:cs="宋体"/>
          <w:color w:val="000000"/>
          <w:sz w:val="22"/>
          <w:szCs w:val="22"/>
        </w:rPr>
      </w:pPr>
      <w:r>
        <w:rPr>
          <w:rFonts w:hint="eastAsia" w:ascii="宋体" w:hAnsi="宋体" w:eastAsia="宋体" w:cs="宋体"/>
          <w:color w:val="000000"/>
          <w:sz w:val="22"/>
          <w:szCs w:val="22"/>
        </w:rPr>
        <w:t>否则将会影响评审得分。</w:t>
      </w:r>
    </w:p>
    <w:p w14:paraId="6CB575E2">
      <w:pPr>
        <w:pStyle w:val="22"/>
        <w:spacing w:before="0" w:beforeAutospacing="0" w:after="0" w:afterAutospacing="0" w:line="360" w:lineRule="auto"/>
        <w:ind w:firstLine="562" w:firstLineChars="200"/>
        <w:jc w:val="both"/>
        <w:rPr>
          <w:rFonts w:hint="eastAsia" w:ascii="宋体" w:hAnsi="宋体" w:eastAsia="宋体" w:cs="宋体"/>
          <w:b/>
          <w:bCs/>
          <w:color w:val="auto"/>
          <w:kern w:val="2"/>
          <w:sz w:val="28"/>
          <w:szCs w:val="28"/>
          <w:lang w:val="en-US" w:eastAsia="zh-CN" w:bidi="ar-SA"/>
        </w:rPr>
      </w:pPr>
    </w:p>
    <w:p w14:paraId="76723E55">
      <w:pPr>
        <w:pStyle w:val="22"/>
        <w:spacing w:before="0" w:beforeAutospacing="0" w:after="0" w:afterAutospacing="0" w:line="360" w:lineRule="auto"/>
        <w:ind w:firstLine="562" w:firstLineChars="200"/>
        <w:jc w:val="both"/>
        <w:rPr>
          <w:rFonts w:hint="eastAsia" w:ascii="宋体" w:hAnsi="宋体" w:eastAsia="宋体" w:cs="宋体"/>
          <w:b/>
          <w:bCs/>
          <w:color w:val="auto"/>
          <w:kern w:val="2"/>
          <w:sz w:val="28"/>
          <w:szCs w:val="28"/>
          <w:lang w:val="en-US" w:eastAsia="zh-CN" w:bidi="ar-SA"/>
        </w:rPr>
      </w:pPr>
      <w:r>
        <w:rPr>
          <w:rFonts w:hint="eastAsia" w:cs="宋体"/>
          <w:b/>
          <w:bCs/>
          <w:color w:val="auto"/>
          <w:kern w:val="2"/>
          <w:sz w:val="28"/>
          <w:szCs w:val="28"/>
          <w:lang w:val="en-US" w:eastAsia="zh-CN" w:bidi="ar-SA"/>
        </w:rPr>
        <w:t>供应商</w:t>
      </w:r>
      <w:r>
        <w:rPr>
          <w:rFonts w:hint="eastAsia" w:ascii="宋体" w:hAnsi="宋体" w:eastAsia="宋体" w:cs="宋体"/>
          <w:b/>
          <w:bCs/>
          <w:color w:val="auto"/>
          <w:kern w:val="2"/>
          <w:sz w:val="28"/>
          <w:szCs w:val="28"/>
          <w:lang w:val="en-US" w:eastAsia="zh-CN" w:bidi="ar-SA"/>
        </w:rPr>
        <w:t>：               （公章）</w:t>
      </w:r>
    </w:p>
    <w:p w14:paraId="64409C56">
      <w:pPr>
        <w:spacing w:line="360" w:lineRule="auto"/>
        <w:ind w:firstLine="562" w:firstLineChars="200"/>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法定代表人：               （签字或法人印鉴）</w:t>
      </w:r>
    </w:p>
    <w:p w14:paraId="4A65BC59">
      <w:pPr>
        <w:spacing w:line="360" w:lineRule="auto"/>
        <w:ind w:firstLine="562" w:firstLineChars="200"/>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委托代理人：               （签字）</w:t>
      </w:r>
    </w:p>
    <w:p w14:paraId="65040011">
      <w:pPr>
        <w:autoSpaceDE w:val="0"/>
        <w:autoSpaceDN w:val="0"/>
        <w:adjustRightInd w:val="0"/>
        <w:spacing w:line="360" w:lineRule="auto"/>
        <w:ind w:firstLine="843" w:firstLineChars="300"/>
        <w:rPr>
          <w:rFonts w:hint="eastAsia" w:ascii="宋体" w:hAnsi="宋体" w:eastAsia="宋体" w:cs="宋体"/>
          <w:b/>
          <w:bCs/>
          <w:color w:val="auto"/>
          <w:kern w:val="2"/>
          <w:sz w:val="28"/>
          <w:szCs w:val="28"/>
          <w:lang w:val="zh-CN" w:eastAsia="zh-CN" w:bidi="ar-SA"/>
        </w:rPr>
      </w:pPr>
      <w:r>
        <w:rPr>
          <w:rFonts w:hint="eastAsia" w:ascii="宋体" w:hAnsi="宋体" w:eastAsia="宋体" w:cs="宋体"/>
          <w:b/>
          <w:bCs/>
          <w:color w:val="auto"/>
          <w:kern w:val="2"/>
          <w:sz w:val="28"/>
          <w:szCs w:val="28"/>
          <w:lang w:val="zh-CN" w:eastAsia="zh-CN" w:bidi="ar-SA"/>
        </w:rPr>
        <w:t>年</w:t>
      </w:r>
      <w:r>
        <w:rPr>
          <w:rFonts w:hint="eastAsia" w:ascii="宋体" w:hAnsi="宋体" w:eastAsia="宋体" w:cs="宋体"/>
          <w:b/>
          <w:bCs/>
          <w:color w:val="auto"/>
          <w:kern w:val="2"/>
          <w:sz w:val="28"/>
          <w:szCs w:val="28"/>
          <w:lang w:val="en-US" w:eastAsia="zh-CN" w:bidi="ar-SA"/>
        </w:rPr>
        <w:t xml:space="preserve">  </w:t>
      </w:r>
      <w:r>
        <w:rPr>
          <w:rFonts w:hint="eastAsia" w:ascii="宋体" w:hAnsi="宋体" w:eastAsia="宋体" w:cs="宋体"/>
          <w:b/>
          <w:bCs/>
          <w:color w:val="auto"/>
          <w:kern w:val="2"/>
          <w:sz w:val="28"/>
          <w:szCs w:val="28"/>
          <w:lang w:val="zh-CN" w:eastAsia="zh-CN" w:bidi="ar-SA"/>
        </w:rPr>
        <w:t>月</w:t>
      </w:r>
      <w:r>
        <w:rPr>
          <w:rFonts w:hint="eastAsia" w:ascii="宋体" w:hAnsi="宋体" w:eastAsia="宋体" w:cs="宋体"/>
          <w:b/>
          <w:bCs/>
          <w:color w:val="auto"/>
          <w:kern w:val="2"/>
          <w:sz w:val="28"/>
          <w:szCs w:val="28"/>
          <w:lang w:val="en-US" w:eastAsia="zh-CN" w:bidi="ar-SA"/>
        </w:rPr>
        <w:t xml:space="preserve">  </w:t>
      </w:r>
      <w:r>
        <w:rPr>
          <w:rFonts w:hint="eastAsia" w:ascii="宋体" w:hAnsi="宋体" w:eastAsia="宋体" w:cs="宋体"/>
          <w:b/>
          <w:bCs/>
          <w:color w:val="auto"/>
          <w:kern w:val="2"/>
          <w:sz w:val="28"/>
          <w:szCs w:val="28"/>
          <w:lang w:val="zh-CN" w:eastAsia="zh-CN" w:bidi="ar-SA"/>
        </w:rPr>
        <w:t>日</w:t>
      </w:r>
    </w:p>
    <w:p w14:paraId="4D8C4F02">
      <w:pPr>
        <w:keepLines/>
        <w:pageBreakBefore/>
        <w:numPr>
          <w:ilvl w:val="0"/>
          <w:numId w:val="0"/>
        </w:numPr>
        <w:spacing w:line="360" w:lineRule="auto"/>
        <w:jc w:val="center"/>
        <w:outlineLvl w:val="1"/>
        <w:rPr>
          <w:rFonts w:hint="eastAsia" w:ascii="宋体" w:hAnsi="宋体" w:eastAsia="宋体" w:cs="宋体"/>
          <w:b/>
          <w:color w:val="000000"/>
          <w:sz w:val="28"/>
          <w:szCs w:val="28"/>
          <w:lang w:val="en-US" w:eastAsia="zh-CN"/>
        </w:rPr>
      </w:pPr>
      <w:bookmarkStart w:id="234" w:name="_Toc420591669"/>
      <w:bookmarkStart w:id="235" w:name="_Toc421778388"/>
      <w:bookmarkStart w:id="236" w:name="_Toc25984"/>
      <w:bookmarkStart w:id="237" w:name="_Toc425240483"/>
      <w:bookmarkStart w:id="238" w:name="_Toc500323112"/>
      <w:bookmarkStart w:id="239" w:name="_Toc221"/>
      <w:bookmarkStart w:id="240" w:name="_Toc29180"/>
      <w:bookmarkStart w:id="241" w:name="_Toc8191"/>
      <w:r>
        <w:rPr>
          <w:rFonts w:hint="eastAsia" w:ascii="宋体" w:hAnsi="宋体" w:eastAsia="宋体" w:cs="宋体"/>
          <w:b/>
          <w:color w:val="000000"/>
          <w:sz w:val="28"/>
          <w:szCs w:val="28"/>
          <w:lang w:val="en-US" w:eastAsia="zh-CN"/>
        </w:rPr>
        <w:t>五、法定代表人身份证明</w:t>
      </w:r>
      <w:bookmarkEnd w:id="234"/>
      <w:bookmarkEnd w:id="235"/>
      <w:bookmarkEnd w:id="236"/>
      <w:bookmarkEnd w:id="237"/>
      <w:bookmarkEnd w:id="238"/>
      <w:bookmarkEnd w:id="239"/>
      <w:bookmarkEnd w:id="240"/>
      <w:bookmarkEnd w:id="241"/>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155A2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center"/>
          </w:tcPr>
          <w:p w14:paraId="0A1FC22D">
            <w:pPr>
              <w:tabs>
                <w:tab w:val="left" w:pos="1260"/>
              </w:tabs>
              <w:spacing w:line="360" w:lineRule="auto"/>
              <w:jc w:val="left"/>
              <w:rPr>
                <w:rFonts w:hint="eastAsia" w:ascii="宋体" w:hAnsi="宋体" w:eastAsia="宋体" w:cs="宋体"/>
                <w:bCs/>
                <w:sz w:val="24"/>
                <w:szCs w:val="24"/>
                <w:lang w:eastAsia="zh-CN"/>
              </w:rPr>
            </w:pPr>
            <w:bookmarkStart w:id="242" w:name="_Toc13782"/>
            <w:bookmarkStart w:id="243" w:name="_Toc425240484"/>
            <w:bookmarkStart w:id="244" w:name="_Toc421778389"/>
            <w:bookmarkStart w:id="245" w:name="_Toc500323113"/>
            <w:bookmarkStart w:id="246" w:name="_Toc420591670"/>
            <w:bookmarkStart w:id="247" w:name="_Toc32762"/>
            <w:r>
              <w:rPr>
                <w:rFonts w:ascii="宋体" w:hAnsi="宋体" w:cs="宋体"/>
                <w:sz w:val="24"/>
                <w:szCs w:val="24"/>
              </w:rPr>
              <w:t>致：</w:t>
            </w:r>
            <w:r>
              <w:rPr>
                <w:rFonts w:hint="eastAsia" w:ascii="宋体" w:hAnsi="宋体" w:cs="宋体"/>
                <w:sz w:val="24"/>
                <w:szCs w:val="24"/>
                <w:lang w:eastAsia="zh-CN"/>
              </w:rPr>
              <w:t xml:space="preserve"> 陕西伯乐项目管理有限公司       </w:t>
            </w:r>
          </w:p>
        </w:tc>
      </w:tr>
      <w:tr w14:paraId="112FC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79BDD707">
            <w:pPr>
              <w:tabs>
                <w:tab w:val="left" w:pos="1260"/>
              </w:tabs>
              <w:spacing w:line="360" w:lineRule="auto"/>
              <w:jc w:val="center"/>
              <w:rPr>
                <w:rFonts w:ascii="宋体" w:hAnsi="宋体" w:cs="宋体"/>
                <w:sz w:val="24"/>
                <w:szCs w:val="24"/>
              </w:rPr>
            </w:pPr>
            <w:r>
              <w:rPr>
                <w:rFonts w:ascii="宋体" w:hAnsi="宋体" w:cs="宋体"/>
                <w:sz w:val="24"/>
                <w:szCs w:val="24"/>
              </w:rPr>
              <w:t>企</w:t>
            </w:r>
          </w:p>
          <w:p w14:paraId="76476736">
            <w:pPr>
              <w:tabs>
                <w:tab w:val="left" w:pos="1260"/>
              </w:tabs>
              <w:spacing w:line="360" w:lineRule="auto"/>
              <w:jc w:val="center"/>
              <w:rPr>
                <w:rFonts w:ascii="宋体" w:hAnsi="宋体" w:cs="宋体"/>
                <w:sz w:val="24"/>
                <w:szCs w:val="24"/>
              </w:rPr>
            </w:pPr>
            <w:r>
              <w:rPr>
                <w:rFonts w:ascii="宋体" w:hAnsi="宋体" w:cs="宋体"/>
                <w:sz w:val="24"/>
                <w:szCs w:val="24"/>
              </w:rPr>
              <w:t>业</w:t>
            </w:r>
          </w:p>
          <w:p w14:paraId="703E8F3A">
            <w:pPr>
              <w:tabs>
                <w:tab w:val="left" w:pos="1260"/>
              </w:tabs>
              <w:spacing w:line="360" w:lineRule="auto"/>
              <w:jc w:val="center"/>
              <w:rPr>
                <w:rFonts w:ascii="宋体" w:hAnsi="宋体" w:cs="宋体"/>
                <w:sz w:val="24"/>
                <w:szCs w:val="24"/>
              </w:rPr>
            </w:pPr>
            <w:r>
              <w:rPr>
                <w:rFonts w:ascii="宋体" w:hAnsi="宋体" w:cs="宋体"/>
                <w:sz w:val="24"/>
                <w:szCs w:val="24"/>
              </w:rPr>
              <w:t>法</w:t>
            </w:r>
          </w:p>
          <w:p w14:paraId="0EF3DD3B">
            <w:pPr>
              <w:tabs>
                <w:tab w:val="left" w:pos="1260"/>
              </w:tabs>
              <w:spacing w:line="360" w:lineRule="auto"/>
              <w:jc w:val="center"/>
              <w:rPr>
                <w:rFonts w:ascii="宋体" w:hAnsi="宋体" w:cs="宋体"/>
                <w:bCs/>
                <w:sz w:val="24"/>
                <w:szCs w:val="24"/>
              </w:rPr>
            </w:pPr>
            <w:r>
              <w:rPr>
                <w:rFonts w:ascii="宋体" w:hAnsi="宋体" w:cs="宋体"/>
                <w:sz w:val="24"/>
                <w:szCs w:val="24"/>
              </w:rPr>
              <w:t>人</w:t>
            </w:r>
          </w:p>
        </w:tc>
        <w:tc>
          <w:tcPr>
            <w:tcW w:w="2240" w:type="dxa"/>
            <w:noWrap w:val="0"/>
            <w:vAlign w:val="center"/>
          </w:tcPr>
          <w:p w14:paraId="22ADBF29">
            <w:pPr>
              <w:tabs>
                <w:tab w:val="left" w:pos="1260"/>
              </w:tabs>
              <w:spacing w:line="360" w:lineRule="auto"/>
              <w:jc w:val="center"/>
              <w:rPr>
                <w:rFonts w:ascii="宋体" w:hAnsi="宋体" w:cs="宋体"/>
                <w:sz w:val="24"/>
                <w:szCs w:val="24"/>
              </w:rPr>
            </w:pPr>
            <w:r>
              <w:rPr>
                <w:rFonts w:ascii="宋体" w:hAnsi="宋体" w:cs="宋体"/>
                <w:sz w:val="24"/>
                <w:szCs w:val="24"/>
              </w:rPr>
              <w:t>企业名称</w:t>
            </w:r>
          </w:p>
        </w:tc>
        <w:tc>
          <w:tcPr>
            <w:tcW w:w="6140" w:type="dxa"/>
            <w:gridSpan w:val="3"/>
            <w:noWrap w:val="0"/>
            <w:vAlign w:val="top"/>
          </w:tcPr>
          <w:p w14:paraId="44A2DF24">
            <w:pPr>
              <w:tabs>
                <w:tab w:val="left" w:pos="1260"/>
              </w:tabs>
              <w:spacing w:line="360" w:lineRule="auto"/>
              <w:rPr>
                <w:rFonts w:ascii="宋体" w:hAnsi="宋体" w:cs="宋体"/>
                <w:bCs/>
                <w:sz w:val="24"/>
                <w:szCs w:val="24"/>
              </w:rPr>
            </w:pPr>
          </w:p>
        </w:tc>
      </w:tr>
      <w:tr w14:paraId="37A7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7FE81537">
            <w:pPr>
              <w:spacing w:line="360" w:lineRule="auto"/>
              <w:rPr>
                <w:rFonts w:ascii="宋体" w:hAnsi="宋体" w:cs="宋体"/>
                <w:sz w:val="24"/>
                <w:szCs w:val="24"/>
              </w:rPr>
            </w:pPr>
          </w:p>
        </w:tc>
        <w:tc>
          <w:tcPr>
            <w:tcW w:w="2240" w:type="dxa"/>
            <w:noWrap w:val="0"/>
            <w:vAlign w:val="center"/>
          </w:tcPr>
          <w:p w14:paraId="00E39875">
            <w:pPr>
              <w:tabs>
                <w:tab w:val="left" w:pos="1260"/>
              </w:tabs>
              <w:spacing w:line="360" w:lineRule="auto"/>
              <w:jc w:val="center"/>
              <w:rPr>
                <w:rFonts w:ascii="宋体" w:hAnsi="宋体" w:cs="宋体"/>
                <w:sz w:val="24"/>
                <w:szCs w:val="24"/>
              </w:rPr>
            </w:pPr>
            <w:r>
              <w:rPr>
                <w:rFonts w:ascii="宋体" w:hAnsi="宋体" w:cs="宋体"/>
                <w:sz w:val="24"/>
                <w:szCs w:val="24"/>
              </w:rPr>
              <w:t>法定地址</w:t>
            </w:r>
          </w:p>
        </w:tc>
        <w:tc>
          <w:tcPr>
            <w:tcW w:w="6140" w:type="dxa"/>
            <w:gridSpan w:val="3"/>
            <w:noWrap w:val="0"/>
            <w:vAlign w:val="top"/>
          </w:tcPr>
          <w:p w14:paraId="4E8D466B">
            <w:pPr>
              <w:tabs>
                <w:tab w:val="left" w:pos="1260"/>
              </w:tabs>
              <w:spacing w:line="360" w:lineRule="auto"/>
              <w:rPr>
                <w:rFonts w:ascii="宋体" w:hAnsi="宋体" w:cs="宋体"/>
                <w:bCs/>
                <w:sz w:val="24"/>
                <w:szCs w:val="24"/>
              </w:rPr>
            </w:pPr>
          </w:p>
        </w:tc>
      </w:tr>
      <w:tr w14:paraId="255E0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E0E80B5">
            <w:pPr>
              <w:spacing w:line="360" w:lineRule="auto"/>
              <w:rPr>
                <w:rFonts w:ascii="宋体" w:hAnsi="宋体" w:cs="宋体"/>
                <w:sz w:val="24"/>
                <w:szCs w:val="24"/>
              </w:rPr>
            </w:pPr>
          </w:p>
        </w:tc>
        <w:tc>
          <w:tcPr>
            <w:tcW w:w="2240" w:type="dxa"/>
            <w:noWrap w:val="0"/>
            <w:vAlign w:val="center"/>
          </w:tcPr>
          <w:p w14:paraId="30B5ECE7">
            <w:pPr>
              <w:tabs>
                <w:tab w:val="left" w:pos="1260"/>
              </w:tabs>
              <w:spacing w:line="360" w:lineRule="auto"/>
              <w:jc w:val="center"/>
              <w:rPr>
                <w:rFonts w:ascii="宋体" w:hAnsi="宋体" w:cs="宋体"/>
                <w:sz w:val="24"/>
                <w:szCs w:val="24"/>
              </w:rPr>
            </w:pPr>
            <w:r>
              <w:rPr>
                <w:rFonts w:ascii="宋体" w:hAnsi="宋体" w:cs="宋体"/>
                <w:sz w:val="24"/>
                <w:szCs w:val="24"/>
              </w:rPr>
              <w:t>邮政编码</w:t>
            </w:r>
          </w:p>
        </w:tc>
        <w:tc>
          <w:tcPr>
            <w:tcW w:w="6140" w:type="dxa"/>
            <w:gridSpan w:val="3"/>
            <w:noWrap w:val="0"/>
            <w:vAlign w:val="top"/>
          </w:tcPr>
          <w:p w14:paraId="34320ED8">
            <w:pPr>
              <w:tabs>
                <w:tab w:val="left" w:pos="1260"/>
              </w:tabs>
              <w:spacing w:line="360" w:lineRule="auto"/>
              <w:rPr>
                <w:rFonts w:ascii="宋体" w:hAnsi="宋体" w:cs="宋体"/>
                <w:bCs/>
                <w:sz w:val="24"/>
                <w:szCs w:val="24"/>
              </w:rPr>
            </w:pPr>
          </w:p>
        </w:tc>
      </w:tr>
      <w:tr w14:paraId="1A20A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0E68434B">
            <w:pPr>
              <w:spacing w:line="360" w:lineRule="auto"/>
              <w:rPr>
                <w:rFonts w:ascii="宋体" w:hAnsi="宋体" w:cs="宋体"/>
                <w:sz w:val="24"/>
                <w:szCs w:val="24"/>
              </w:rPr>
            </w:pPr>
          </w:p>
        </w:tc>
        <w:tc>
          <w:tcPr>
            <w:tcW w:w="2240" w:type="dxa"/>
            <w:noWrap w:val="0"/>
            <w:vAlign w:val="center"/>
          </w:tcPr>
          <w:p w14:paraId="62F06C29">
            <w:pPr>
              <w:tabs>
                <w:tab w:val="left" w:pos="1260"/>
              </w:tabs>
              <w:spacing w:line="360" w:lineRule="auto"/>
              <w:jc w:val="center"/>
              <w:rPr>
                <w:rFonts w:ascii="宋体" w:hAnsi="宋体" w:cs="宋体"/>
                <w:sz w:val="24"/>
                <w:szCs w:val="24"/>
              </w:rPr>
            </w:pPr>
            <w:r>
              <w:rPr>
                <w:rFonts w:ascii="宋体" w:hAnsi="宋体" w:cs="宋体"/>
                <w:sz w:val="24"/>
                <w:szCs w:val="24"/>
              </w:rPr>
              <w:t>网    址</w:t>
            </w:r>
          </w:p>
        </w:tc>
        <w:tc>
          <w:tcPr>
            <w:tcW w:w="6140" w:type="dxa"/>
            <w:gridSpan w:val="3"/>
            <w:noWrap w:val="0"/>
            <w:vAlign w:val="top"/>
          </w:tcPr>
          <w:p w14:paraId="47E4BBB3">
            <w:pPr>
              <w:tabs>
                <w:tab w:val="left" w:pos="1260"/>
              </w:tabs>
              <w:spacing w:line="360" w:lineRule="auto"/>
              <w:rPr>
                <w:rFonts w:ascii="宋体" w:hAnsi="宋体" w:cs="宋体"/>
                <w:bCs/>
                <w:sz w:val="24"/>
                <w:szCs w:val="24"/>
              </w:rPr>
            </w:pPr>
          </w:p>
        </w:tc>
      </w:tr>
      <w:tr w14:paraId="0B261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4855B2E8">
            <w:pPr>
              <w:spacing w:line="360" w:lineRule="auto"/>
              <w:rPr>
                <w:rFonts w:ascii="宋体" w:hAnsi="宋体" w:cs="宋体"/>
                <w:sz w:val="24"/>
                <w:szCs w:val="24"/>
              </w:rPr>
            </w:pPr>
          </w:p>
        </w:tc>
        <w:tc>
          <w:tcPr>
            <w:tcW w:w="2240" w:type="dxa"/>
            <w:noWrap w:val="0"/>
            <w:vAlign w:val="top"/>
          </w:tcPr>
          <w:p w14:paraId="294BA604">
            <w:pPr>
              <w:tabs>
                <w:tab w:val="left" w:pos="1260"/>
              </w:tabs>
              <w:spacing w:line="360" w:lineRule="auto"/>
              <w:jc w:val="center"/>
              <w:rPr>
                <w:rFonts w:ascii="宋体" w:hAnsi="宋体" w:cs="宋体"/>
                <w:bCs/>
                <w:sz w:val="24"/>
                <w:szCs w:val="24"/>
              </w:rPr>
            </w:pPr>
            <w:r>
              <w:rPr>
                <w:rFonts w:ascii="宋体" w:hAnsi="宋体" w:cs="宋体"/>
                <w:sz w:val="24"/>
                <w:szCs w:val="24"/>
              </w:rPr>
              <w:t>工商登记机关</w:t>
            </w:r>
          </w:p>
        </w:tc>
        <w:tc>
          <w:tcPr>
            <w:tcW w:w="6140" w:type="dxa"/>
            <w:gridSpan w:val="3"/>
            <w:noWrap w:val="0"/>
            <w:vAlign w:val="top"/>
          </w:tcPr>
          <w:p w14:paraId="20720BF3">
            <w:pPr>
              <w:tabs>
                <w:tab w:val="left" w:pos="1260"/>
              </w:tabs>
              <w:spacing w:line="360" w:lineRule="auto"/>
              <w:rPr>
                <w:rFonts w:ascii="宋体" w:hAnsi="宋体" w:cs="宋体"/>
                <w:bCs/>
                <w:sz w:val="24"/>
                <w:szCs w:val="24"/>
              </w:rPr>
            </w:pPr>
          </w:p>
        </w:tc>
      </w:tr>
      <w:tr w14:paraId="33BA5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Merge w:val="continue"/>
            <w:noWrap w:val="0"/>
            <w:vAlign w:val="top"/>
          </w:tcPr>
          <w:p w14:paraId="32834AC5">
            <w:pPr>
              <w:spacing w:line="360" w:lineRule="auto"/>
              <w:rPr>
                <w:rFonts w:ascii="宋体" w:hAnsi="宋体" w:cs="宋体"/>
                <w:sz w:val="24"/>
                <w:szCs w:val="24"/>
              </w:rPr>
            </w:pPr>
          </w:p>
        </w:tc>
        <w:tc>
          <w:tcPr>
            <w:tcW w:w="2240" w:type="dxa"/>
            <w:noWrap w:val="0"/>
            <w:vAlign w:val="center"/>
          </w:tcPr>
          <w:p w14:paraId="174D71BF">
            <w:pPr>
              <w:tabs>
                <w:tab w:val="left" w:pos="1260"/>
              </w:tabs>
              <w:spacing w:line="360" w:lineRule="auto"/>
              <w:jc w:val="center"/>
              <w:rPr>
                <w:rFonts w:ascii="宋体" w:hAnsi="宋体" w:cs="宋体"/>
                <w:sz w:val="24"/>
                <w:szCs w:val="24"/>
              </w:rPr>
            </w:pPr>
            <w:r>
              <w:rPr>
                <w:rFonts w:ascii="宋体" w:hAnsi="宋体" w:cs="宋体"/>
                <w:sz w:val="24"/>
                <w:szCs w:val="24"/>
              </w:rPr>
              <w:t>税务登记机关</w:t>
            </w:r>
          </w:p>
        </w:tc>
        <w:tc>
          <w:tcPr>
            <w:tcW w:w="6140" w:type="dxa"/>
            <w:gridSpan w:val="3"/>
            <w:noWrap w:val="0"/>
            <w:vAlign w:val="top"/>
          </w:tcPr>
          <w:p w14:paraId="5476E431">
            <w:pPr>
              <w:tabs>
                <w:tab w:val="left" w:pos="1260"/>
              </w:tabs>
              <w:spacing w:line="360" w:lineRule="auto"/>
              <w:rPr>
                <w:rFonts w:ascii="宋体" w:hAnsi="宋体" w:cs="宋体"/>
                <w:sz w:val="24"/>
                <w:szCs w:val="24"/>
              </w:rPr>
            </w:pPr>
          </w:p>
        </w:tc>
      </w:tr>
      <w:tr w14:paraId="2206F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20" w:type="dxa"/>
            <w:vMerge w:val="continue"/>
            <w:noWrap w:val="0"/>
            <w:vAlign w:val="top"/>
          </w:tcPr>
          <w:p w14:paraId="14BE4224">
            <w:pPr>
              <w:spacing w:line="360" w:lineRule="auto"/>
              <w:rPr>
                <w:rFonts w:ascii="宋体" w:hAnsi="宋体" w:cs="宋体"/>
                <w:sz w:val="24"/>
                <w:szCs w:val="24"/>
              </w:rPr>
            </w:pPr>
          </w:p>
        </w:tc>
        <w:tc>
          <w:tcPr>
            <w:tcW w:w="2240" w:type="dxa"/>
            <w:noWrap w:val="0"/>
            <w:vAlign w:val="top"/>
          </w:tcPr>
          <w:p w14:paraId="6402322D">
            <w:pPr>
              <w:tabs>
                <w:tab w:val="left" w:pos="1260"/>
              </w:tabs>
              <w:spacing w:line="360" w:lineRule="auto"/>
              <w:rPr>
                <w:rFonts w:ascii="宋体" w:hAnsi="宋体" w:cs="宋体"/>
                <w:bCs/>
                <w:sz w:val="24"/>
                <w:szCs w:val="24"/>
              </w:rPr>
            </w:pPr>
            <w:r>
              <w:rPr>
                <w:rFonts w:ascii="宋体" w:hAnsi="宋体" w:cs="宋体"/>
                <w:sz w:val="24"/>
                <w:szCs w:val="24"/>
              </w:rPr>
              <w:t>机构代码证号（统一社会信用代码）</w:t>
            </w:r>
          </w:p>
        </w:tc>
        <w:tc>
          <w:tcPr>
            <w:tcW w:w="6140" w:type="dxa"/>
            <w:gridSpan w:val="3"/>
            <w:noWrap w:val="0"/>
            <w:vAlign w:val="top"/>
          </w:tcPr>
          <w:p w14:paraId="6EE2A999">
            <w:pPr>
              <w:tabs>
                <w:tab w:val="left" w:pos="1260"/>
              </w:tabs>
              <w:spacing w:line="360" w:lineRule="auto"/>
              <w:rPr>
                <w:rFonts w:ascii="宋体" w:hAnsi="宋体" w:cs="宋体"/>
                <w:bCs/>
                <w:sz w:val="24"/>
                <w:szCs w:val="24"/>
              </w:rPr>
            </w:pPr>
          </w:p>
        </w:tc>
      </w:tr>
      <w:tr w14:paraId="64577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7D3C81B8">
            <w:pPr>
              <w:tabs>
                <w:tab w:val="left" w:pos="1260"/>
              </w:tabs>
              <w:spacing w:line="360" w:lineRule="auto"/>
              <w:jc w:val="center"/>
              <w:rPr>
                <w:rFonts w:ascii="宋体" w:hAnsi="宋体" w:cs="宋体"/>
                <w:sz w:val="24"/>
                <w:szCs w:val="24"/>
              </w:rPr>
            </w:pPr>
            <w:r>
              <w:rPr>
                <w:rFonts w:ascii="宋体" w:hAnsi="宋体" w:cs="宋体"/>
                <w:sz w:val="24"/>
                <w:szCs w:val="24"/>
              </w:rPr>
              <w:t>法  定</w:t>
            </w:r>
          </w:p>
          <w:p w14:paraId="3E6819A9">
            <w:pPr>
              <w:tabs>
                <w:tab w:val="left" w:pos="1260"/>
              </w:tabs>
              <w:spacing w:line="360" w:lineRule="auto"/>
              <w:jc w:val="center"/>
              <w:rPr>
                <w:rFonts w:ascii="宋体" w:hAnsi="宋体" w:cs="宋体"/>
                <w:sz w:val="24"/>
                <w:szCs w:val="24"/>
              </w:rPr>
            </w:pPr>
            <w:r>
              <w:rPr>
                <w:rFonts w:ascii="宋体" w:hAnsi="宋体" w:cs="宋体"/>
                <w:sz w:val="24"/>
                <w:szCs w:val="24"/>
              </w:rPr>
              <w:t>代</w:t>
            </w:r>
          </w:p>
          <w:p w14:paraId="0D2EFAF7">
            <w:pPr>
              <w:tabs>
                <w:tab w:val="left" w:pos="1260"/>
              </w:tabs>
              <w:spacing w:line="360" w:lineRule="auto"/>
              <w:jc w:val="center"/>
              <w:rPr>
                <w:rFonts w:ascii="宋体" w:hAnsi="宋体" w:cs="宋体"/>
                <w:sz w:val="24"/>
                <w:szCs w:val="24"/>
              </w:rPr>
            </w:pPr>
            <w:r>
              <w:rPr>
                <w:rFonts w:ascii="宋体" w:hAnsi="宋体" w:cs="宋体"/>
                <w:sz w:val="24"/>
                <w:szCs w:val="24"/>
              </w:rPr>
              <w:t>表</w:t>
            </w:r>
          </w:p>
          <w:p w14:paraId="6F7A8675">
            <w:pPr>
              <w:tabs>
                <w:tab w:val="left" w:pos="1260"/>
              </w:tabs>
              <w:spacing w:line="360" w:lineRule="auto"/>
              <w:jc w:val="center"/>
              <w:rPr>
                <w:rFonts w:ascii="宋体" w:hAnsi="宋体" w:cs="宋体"/>
                <w:bCs/>
                <w:sz w:val="24"/>
                <w:szCs w:val="24"/>
              </w:rPr>
            </w:pPr>
            <w:r>
              <w:rPr>
                <w:rFonts w:ascii="宋体" w:hAnsi="宋体" w:cs="宋体"/>
                <w:sz w:val="24"/>
                <w:szCs w:val="24"/>
              </w:rPr>
              <w:t>人</w:t>
            </w:r>
          </w:p>
        </w:tc>
        <w:tc>
          <w:tcPr>
            <w:tcW w:w="2240" w:type="dxa"/>
            <w:noWrap w:val="0"/>
            <w:vAlign w:val="center"/>
          </w:tcPr>
          <w:p w14:paraId="1451FDF4">
            <w:pPr>
              <w:tabs>
                <w:tab w:val="left" w:pos="1260"/>
              </w:tabs>
              <w:spacing w:line="360" w:lineRule="auto"/>
              <w:jc w:val="center"/>
              <w:rPr>
                <w:rFonts w:ascii="宋体" w:hAnsi="宋体" w:cs="宋体"/>
                <w:sz w:val="24"/>
                <w:szCs w:val="24"/>
              </w:rPr>
            </w:pPr>
            <w:r>
              <w:rPr>
                <w:rFonts w:ascii="宋体" w:hAnsi="宋体" w:cs="宋体"/>
                <w:sz w:val="24"/>
                <w:szCs w:val="24"/>
              </w:rPr>
              <w:t>姓    名</w:t>
            </w:r>
          </w:p>
        </w:tc>
        <w:tc>
          <w:tcPr>
            <w:tcW w:w="2950" w:type="dxa"/>
            <w:noWrap w:val="0"/>
            <w:vAlign w:val="top"/>
          </w:tcPr>
          <w:p w14:paraId="7C3C510F">
            <w:pPr>
              <w:tabs>
                <w:tab w:val="left" w:pos="1260"/>
              </w:tabs>
              <w:spacing w:line="360" w:lineRule="auto"/>
              <w:rPr>
                <w:rFonts w:ascii="宋体" w:hAnsi="宋体" w:cs="宋体"/>
                <w:sz w:val="24"/>
                <w:szCs w:val="24"/>
              </w:rPr>
            </w:pPr>
          </w:p>
        </w:tc>
        <w:tc>
          <w:tcPr>
            <w:tcW w:w="1039" w:type="dxa"/>
            <w:noWrap w:val="0"/>
            <w:vAlign w:val="center"/>
          </w:tcPr>
          <w:p w14:paraId="25CAE889">
            <w:pPr>
              <w:tabs>
                <w:tab w:val="left" w:pos="1260"/>
              </w:tabs>
              <w:spacing w:line="360" w:lineRule="auto"/>
              <w:jc w:val="center"/>
              <w:rPr>
                <w:rFonts w:ascii="宋体" w:hAnsi="宋体" w:cs="宋体"/>
                <w:sz w:val="24"/>
                <w:szCs w:val="24"/>
              </w:rPr>
            </w:pPr>
            <w:r>
              <w:rPr>
                <w:rFonts w:ascii="宋体" w:hAnsi="宋体" w:cs="宋体"/>
                <w:sz w:val="24"/>
                <w:szCs w:val="24"/>
              </w:rPr>
              <w:t>性  别</w:t>
            </w:r>
          </w:p>
        </w:tc>
        <w:tc>
          <w:tcPr>
            <w:tcW w:w="2151" w:type="dxa"/>
            <w:noWrap w:val="0"/>
            <w:vAlign w:val="top"/>
          </w:tcPr>
          <w:p w14:paraId="578EF978">
            <w:pPr>
              <w:tabs>
                <w:tab w:val="left" w:pos="1260"/>
              </w:tabs>
              <w:spacing w:line="360" w:lineRule="auto"/>
              <w:rPr>
                <w:rFonts w:ascii="宋体" w:hAnsi="宋体" w:cs="宋体"/>
                <w:sz w:val="24"/>
                <w:szCs w:val="24"/>
              </w:rPr>
            </w:pPr>
          </w:p>
        </w:tc>
      </w:tr>
      <w:tr w14:paraId="14A80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22AA0EF9">
            <w:pPr>
              <w:spacing w:line="360" w:lineRule="auto"/>
              <w:rPr>
                <w:rFonts w:ascii="宋体" w:hAnsi="宋体" w:cs="宋体"/>
                <w:sz w:val="24"/>
                <w:szCs w:val="24"/>
              </w:rPr>
            </w:pPr>
          </w:p>
        </w:tc>
        <w:tc>
          <w:tcPr>
            <w:tcW w:w="2240" w:type="dxa"/>
            <w:noWrap w:val="0"/>
            <w:vAlign w:val="center"/>
          </w:tcPr>
          <w:p w14:paraId="7F38D96B">
            <w:pPr>
              <w:tabs>
                <w:tab w:val="left" w:pos="1260"/>
              </w:tabs>
              <w:spacing w:line="360" w:lineRule="auto"/>
              <w:jc w:val="center"/>
              <w:rPr>
                <w:rFonts w:ascii="宋体" w:hAnsi="宋体" w:cs="宋体"/>
                <w:sz w:val="24"/>
                <w:szCs w:val="24"/>
              </w:rPr>
            </w:pPr>
            <w:r>
              <w:rPr>
                <w:rFonts w:ascii="宋体" w:hAnsi="宋体" w:cs="宋体"/>
                <w:sz w:val="24"/>
                <w:szCs w:val="24"/>
              </w:rPr>
              <w:t>职    务</w:t>
            </w:r>
          </w:p>
        </w:tc>
        <w:tc>
          <w:tcPr>
            <w:tcW w:w="2950" w:type="dxa"/>
            <w:noWrap w:val="0"/>
            <w:vAlign w:val="top"/>
          </w:tcPr>
          <w:p w14:paraId="54669CE7">
            <w:pPr>
              <w:tabs>
                <w:tab w:val="left" w:pos="1260"/>
              </w:tabs>
              <w:spacing w:line="360" w:lineRule="auto"/>
              <w:rPr>
                <w:rFonts w:ascii="宋体" w:hAnsi="宋体" w:cs="宋体"/>
                <w:sz w:val="24"/>
                <w:szCs w:val="24"/>
              </w:rPr>
            </w:pPr>
          </w:p>
        </w:tc>
        <w:tc>
          <w:tcPr>
            <w:tcW w:w="1039" w:type="dxa"/>
            <w:noWrap w:val="0"/>
            <w:vAlign w:val="center"/>
          </w:tcPr>
          <w:p w14:paraId="57429046">
            <w:pPr>
              <w:tabs>
                <w:tab w:val="left" w:pos="1260"/>
              </w:tabs>
              <w:spacing w:line="360" w:lineRule="auto"/>
              <w:jc w:val="center"/>
              <w:rPr>
                <w:rFonts w:ascii="宋体" w:hAnsi="宋体" w:cs="宋体"/>
                <w:sz w:val="24"/>
                <w:szCs w:val="24"/>
              </w:rPr>
            </w:pPr>
            <w:r>
              <w:rPr>
                <w:rFonts w:ascii="宋体" w:hAnsi="宋体" w:cs="宋体"/>
                <w:sz w:val="24"/>
                <w:szCs w:val="24"/>
              </w:rPr>
              <w:t>联系</w:t>
            </w:r>
          </w:p>
          <w:p w14:paraId="024DEA61">
            <w:pPr>
              <w:tabs>
                <w:tab w:val="left" w:pos="1260"/>
              </w:tabs>
              <w:spacing w:line="360" w:lineRule="auto"/>
              <w:jc w:val="center"/>
              <w:rPr>
                <w:rFonts w:ascii="宋体" w:hAnsi="宋体" w:cs="宋体"/>
                <w:sz w:val="24"/>
                <w:szCs w:val="24"/>
              </w:rPr>
            </w:pPr>
            <w:r>
              <w:rPr>
                <w:rFonts w:ascii="宋体" w:hAnsi="宋体" w:cs="宋体"/>
                <w:sz w:val="24"/>
                <w:szCs w:val="24"/>
              </w:rPr>
              <w:t>电话</w:t>
            </w:r>
          </w:p>
        </w:tc>
        <w:tc>
          <w:tcPr>
            <w:tcW w:w="2151" w:type="dxa"/>
            <w:noWrap w:val="0"/>
            <w:vAlign w:val="top"/>
          </w:tcPr>
          <w:p w14:paraId="0F6951C5">
            <w:pPr>
              <w:tabs>
                <w:tab w:val="left" w:pos="1260"/>
              </w:tabs>
              <w:spacing w:line="360" w:lineRule="auto"/>
              <w:rPr>
                <w:rFonts w:ascii="宋体" w:hAnsi="宋体" w:cs="宋体"/>
                <w:sz w:val="24"/>
                <w:szCs w:val="24"/>
              </w:rPr>
            </w:pPr>
          </w:p>
        </w:tc>
      </w:tr>
      <w:tr w14:paraId="6518A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9157273">
            <w:pPr>
              <w:spacing w:line="360" w:lineRule="auto"/>
              <w:rPr>
                <w:rFonts w:ascii="宋体" w:hAnsi="宋体" w:cs="宋体"/>
                <w:sz w:val="24"/>
                <w:szCs w:val="24"/>
              </w:rPr>
            </w:pPr>
          </w:p>
        </w:tc>
        <w:tc>
          <w:tcPr>
            <w:tcW w:w="2240" w:type="dxa"/>
            <w:noWrap w:val="0"/>
            <w:vAlign w:val="center"/>
          </w:tcPr>
          <w:p w14:paraId="7DB39283">
            <w:pPr>
              <w:tabs>
                <w:tab w:val="left" w:pos="1260"/>
              </w:tabs>
              <w:spacing w:line="360" w:lineRule="auto"/>
              <w:jc w:val="center"/>
              <w:rPr>
                <w:rFonts w:ascii="宋体" w:hAnsi="宋体" w:cs="宋体"/>
                <w:sz w:val="24"/>
                <w:szCs w:val="24"/>
              </w:rPr>
            </w:pPr>
            <w:r>
              <w:rPr>
                <w:rFonts w:ascii="宋体" w:hAnsi="宋体" w:cs="宋体"/>
                <w:sz w:val="24"/>
                <w:szCs w:val="24"/>
              </w:rPr>
              <w:t>传    真</w:t>
            </w:r>
          </w:p>
        </w:tc>
        <w:tc>
          <w:tcPr>
            <w:tcW w:w="6140" w:type="dxa"/>
            <w:gridSpan w:val="3"/>
            <w:noWrap w:val="0"/>
            <w:vAlign w:val="top"/>
          </w:tcPr>
          <w:p w14:paraId="72B30438">
            <w:pPr>
              <w:tabs>
                <w:tab w:val="left" w:pos="1260"/>
              </w:tabs>
              <w:spacing w:line="360" w:lineRule="auto"/>
              <w:rPr>
                <w:rFonts w:ascii="宋体" w:hAnsi="宋体" w:cs="宋体"/>
                <w:sz w:val="24"/>
                <w:szCs w:val="24"/>
              </w:rPr>
            </w:pPr>
          </w:p>
        </w:tc>
      </w:tr>
      <w:tr w14:paraId="5A4AD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820" w:type="dxa"/>
            <w:vMerge w:val="restart"/>
            <w:noWrap w:val="0"/>
            <w:vAlign w:val="center"/>
          </w:tcPr>
          <w:p w14:paraId="7FF5ED7D">
            <w:pPr>
              <w:tabs>
                <w:tab w:val="left" w:pos="1260"/>
              </w:tabs>
              <w:spacing w:line="360" w:lineRule="auto"/>
              <w:jc w:val="center"/>
              <w:rPr>
                <w:rFonts w:ascii="宋体" w:hAnsi="宋体" w:cs="宋体"/>
                <w:sz w:val="24"/>
                <w:szCs w:val="24"/>
              </w:rPr>
            </w:pPr>
            <w:r>
              <w:rPr>
                <w:rFonts w:ascii="宋体" w:hAnsi="宋体" w:cs="宋体"/>
                <w:sz w:val="24"/>
                <w:szCs w:val="24"/>
              </w:rPr>
              <w:t>法定代表人身份证复印件</w:t>
            </w:r>
          </w:p>
        </w:tc>
        <w:tc>
          <w:tcPr>
            <w:tcW w:w="5190" w:type="dxa"/>
            <w:gridSpan w:val="2"/>
            <w:vMerge w:val="restart"/>
            <w:noWrap w:val="0"/>
            <w:vAlign w:val="center"/>
          </w:tcPr>
          <w:p w14:paraId="7669EE51">
            <w:pPr>
              <w:tabs>
                <w:tab w:val="left" w:pos="1260"/>
              </w:tabs>
              <w:spacing w:line="360" w:lineRule="auto"/>
              <w:jc w:val="center"/>
              <w:rPr>
                <w:rFonts w:ascii="宋体" w:hAnsi="宋体" w:cs="宋体"/>
                <w:bCs/>
                <w:sz w:val="24"/>
                <w:szCs w:val="24"/>
              </w:rPr>
            </w:pPr>
            <w:r>
              <w:rPr>
                <w:rFonts w:ascii="宋体" w:hAnsi="宋体" w:cs="宋体"/>
                <w:sz w:val="24"/>
                <w:szCs w:val="24"/>
              </w:rPr>
              <w:t>（正反面粘贴处）</w:t>
            </w:r>
          </w:p>
        </w:tc>
        <w:tc>
          <w:tcPr>
            <w:tcW w:w="3190" w:type="dxa"/>
            <w:gridSpan w:val="2"/>
            <w:noWrap w:val="0"/>
            <w:vAlign w:val="center"/>
          </w:tcPr>
          <w:p w14:paraId="22C513EE">
            <w:pPr>
              <w:tabs>
                <w:tab w:val="left" w:pos="1260"/>
              </w:tabs>
              <w:spacing w:line="360" w:lineRule="auto"/>
              <w:jc w:val="center"/>
              <w:rPr>
                <w:rFonts w:hint="eastAsia" w:ascii="宋体" w:hAnsi="宋体" w:eastAsia="宋体" w:cs="宋体"/>
                <w:sz w:val="24"/>
                <w:szCs w:val="24"/>
                <w:lang w:eastAsia="zh-CN"/>
              </w:rPr>
            </w:pPr>
            <w:r>
              <w:rPr>
                <w:rFonts w:ascii="宋体" w:hAnsi="宋体" w:cs="宋体"/>
                <w:sz w:val="24"/>
                <w:szCs w:val="24"/>
              </w:rPr>
              <w:t>法定代表人签字</w:t>
            </w:r>
            <w:r>
              <w:rPr>
                <w:rFonts w:hint="eastAsia" w:ascii="宋体" w:hAnsi="宋体" w:cs="宋体"/>
                <w:sz w:val="24"/>
                <w:szCs w:val="24"/>
                <w:lang w:eastAsia="zh-CN"/>
              </w:rPr>
              <w:t>或盖章</w:t>
            </w:r>
          </w:p>
        </w:tc>
      </w:tr>
      <w:tr w14:paraId="3260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3" w:hRule="atLeast"/>
          <w:jc w:val="center"/>
        </w:trPr>
        <w:tc>
          <w:tcPr>
            <w:tcW w:w="820" w:type="dxa"/>
            <w:vMerge w:val="continue"/>
            <w:noWrap w:val="0"/>
            <w:vAlign w:val="top"/>
          </w:tcPr>
          <w:p w14:paraId="03234F55">
            <w:pPr>
              <w:spacing w:line="360" w:lineRule="auto"/>
              <w:rPr>
                <w:rFonts w:ascii="宋体" w:hAnsi="宋体" w:cs="宋体"/>
                <w:sz w:val="24"/>
                <w:szCs w:val="24"/>
              </w:rPr>
            </w:pPr>
          </w:p>
        </w:tc>
        <w:tc>
          <w:tcPr>
            <w:tcW w:w="5190" w:type="dxa"/>
            <w:gridSpan w:val="2"/>
            <w:vMerge w:val="continue"/>
            <w:noWrap w:val="0"/>
            <w:vAlign w:val="top"/>
          </w:tcPr>
          <w:p w14:paraId="49A38D7E">
            <w:pPr>
              <w:spacing w:line="360" w:lineRule="auto"/>
              <w:rPr>
                <w:rFonts w:ascii="宋体" w:hAnsi="宋体" w:cs="宋体"/>
                <w:sz w:val="24"/>
                <w:szCs w:val="24"/>
              </w:rPr>
            </w:pPr>
          </w:p>
        </w:tc>
        <w:tc>
          <w:tcPr>
            <w:tcW w:w="3190" w:type="dxa"/>
            <w:gridSpan w:val="2"/>
            <w:noWrap w:val="0"/>
            <w:vAlign w:val="center"/>
          </w:tcPr>
          <w:p w14:paraId="41F66C1D">
            <w:pPr>
              <w:tabs>
                <w:tab w:val="left" w:pos="1260"/>
              </w:tabs>
              <w:spacing w:line="360" w:lineRule="auto"/>
              <w:ind w:firstLine="459"/>
              <w:jc w:val="center"/>
              <w:rPr>
                <w:rFonts w:ascii="宋体" w:hAnsi="宋体" w:cs="宋体"/>
                <w:sz w:val="24"/>
                <w:szCs w:val="24"/>
              </w:rPr>
            </w:pPr>
          </w:p>
          <w:p w14:paraId="788F31E0">
            <w:pPr>
              <w:tabs>
                <w:tab w:val="left" w:pos="1260"/>
              </w:tabs>
              <w:spacing w:line="360" w:lineRule="auto"/>
              <w:jc w:val="center"/>
              <w:rPr>
                <w:rFonts w:ascii="宋体" w:hAnsi="宋体" w:cs="宋体"/>
                <w:sz w:val="24"/>
                <w:szCs w:val="24"/>
              </w:rPr>
            </w:pPr>
            <w:r>
              <w:rPr>
                <w:rFonts w:ascii="宋体" w:hAnsi="宋体" w:cs="宋体"/>
                <w:sz w:val="24"/>
                <w:szCs w:val="24"/>
              </w:rPr>
              <w:t>（企业公章）</w:t>
            </w:r>
          </w:p>
          <w:p w14:paraId="7A786365">
            <w:pPr>
              <w:tabs>
                <w:tab w:val="left" w:pos="1260"/>
              </w:tabs>
              <w:spacing w:line="360" w:lineRule="auto"/>
              <w:ind w:firstLine="459"/>
              <w:jc w:val="center"/>
              <w:rPr>
                <w:rFonts w:ascii="宋体" w:hAnsi="宋体" w:cs="宋体"/>
                <w:sz w:val="24"/>
                <w:szCs w:val="24"/>
              </w:rPr>
            </w:pPr>
          </w:p>
          <w:p w14:paraId="15BD30A0">
            <w:pPr>
              <w:tabs>
                <w:tab w:val="left" w:pos="1260"/>
              </w:tabs>
              <w:spacing w:line="360" w:lineRule="auto"/>
              <w:ind w:right="280" w:firstLine="459"/>
              <w:jc w:val="center"/>
              <w:rPr>
                <w:rFonts w:ascii="宋体" w:hAnsi="宋体" w:cs="宋体"/>
                <w:sz w:val="24"/>
                <w:szCs w:val="24"/>
              </w:rPr>
            </w:pPr>
            <w:r>
              <w:rPr>
                <w:rFonts w:ascii="宋体" w:hAnsi="宋体" w:cs="宋体"/>
                <w:sz w:val="24"/>
                <w:szCs w:val="24"/>
              </w:rPr>
              <w:t>年   月   日</w:t>
            </w:r>
          </w:p>
        </w:tc>
      </w:tr>
    </w:tbl>
    <w:p w14:paraId="2C301F91">
      <w:pPr>
        <w:keepLines/>
        <w:pageBreakBefore/>
        <w:numPr>
          <w:ilvl w:val="0"/>
          <w:numId w:val="0"/>
        </w:numPr>
        <w:spacing w:line="360" w:lineRule="auto"/>
        <w:jc w:val="center"/>
        <w:outlineLvl w:val="1"/>
        <w:rPr>
          <w:rFonts w:ascii="宋体" w:hAnsi="宋体" w:cs="宋体"/>
          <w:b/>
          <w:color w:val="000000"/>
          <w:sz w:val="28"/>
          <w:szCs w:val="28"/>
        </w:rPr>
      </w:pPr>
      <w:bookmarkStart w:id="248" w:name="_Toc22123"/>
      <w:bookmarkStart w:id="249" w:name="_Toc23118"/>
      <w:r>
        <w:rPr>
          <w:rFonts w:hint="eastAsia" w:ascii="宋体" w:hAnsi="宋体" w:cs="宋体"/>
          <w:b/>
          <w:color w:val="000000"/>
          <w:sz w:val="28"/>
          <w:szCs w:val="28"/>
          <w:lang w:val="en-US" w:eastAsia="zh-CN"/>
        </w:rPr>
        <w:t>六、</w:t>
      </w:r>
      <w:r>
        <w:rPr>
          <w:rFonts w:ascii="宋体" w:hAnsi="宋体" w:cs="宋体"/>
          <w:b/>
          <w:color w:val="000000"/>
          <w:sz w:val="28"/>
          <w:szCs w:val="28"/>
        </w:rPr>
        <w:t>法定代表人授权委托书</w:t>
      </w:r>
      <w:bookmarkEnd w:id="242"/>
      <w:bookmarkEnd w:id="243"/>
      <w:bookmarkEnd w:id="244"/>
      <w:bookmarkEnd w:id="245"/>
      <w:bookmarkEnd w:id="246"/>
      <w:bookmarkEnd w:id="247"/>
      <w:bookmarkEnd w:id="248"/>
      <w:bookmarkEnd w:id="249"/>
    </w:p>
    <w:tbl>
      <w:tblPr>
        <w:tblStyle w:val="25"/>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1196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460" w:type="dxa"/>
            <w:gridSpan w:val="7"/>
            <w:noWrap w:val="0"/>
            <w:vAlign w:val="center"/>
          </w:tcPr>
          <w:p w14:paraId="36FBFCCB">
            <w:pPr>
              <w:tabs>
                <w:tab w:val="left" w:pos="1260"/>
              </w:tabs>
              <w:spacing w:line="360" w:lineRule="auto"/>
              <w:ind w:firstLine="134" w:firstLineChars="56"/>
              <w:rPr>
                <w:rFonts w:hint="eastAsia" w:ascii="宋体" w:hAnsi="宋体" w:eastAsia="宋体" w:cs="宋体"/>
                <w:sz w:val="24"/>
                <w:szCs w:val="24"/>
                <w:lang w:eastAsia="zh-CN"/>
              </w:rPr>
            </w:pPr>
            <w:r>
              <w:rPr>
                <w:rFonts w:ascii="宋体" w:hAnsi="宋体" w:cs="宋体"/>
                <w:sz w:val="24"/>
                <w:szCs w:val="24"/>
              </w:rPr>
              <w:t>致：</w:t>
            </w:r>
            <w:r>
              <w:rPr>
                <w:rFonts w:hint="eastAsia" w:ascii="宋体" w:hAnsi="宋体" w:cs="宋体"/>
                <w:sz w:val="24"/>
                <w:szCs w:val="24"/>
                <w:lang w:eastAsia="zh-CN"/>
              </w:rPr>
              <w:t xml:space="preserve"> 陕西伯乐项目管理有限公司       </w:t>
            </w:r>
          </w:p>
        </w:tc>
      </w:tr>
      <w:tr w14:paraId="18631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7E8EA619">
            <w:pPr>
              <w:tabs>
                <w:tab w:val="left" w:pos="1260"/>
              </w:tabs>
              <w:spacing w:line="360" w:lineRule="auto"/>
              <w:rPr>
                <w:rFonts w:ascii="宋体" w:hAnsi="宋体" w:cs="宋体"/>
                <w:sz w:val="24"/>
                <w:szCs w:val="24"/>
              </w:rPr>
            </w:pPr>
            <w:r>
              <w:rPr>
                <w:rFonts w:ascii="宋体" w:hAnsi="宋体" w:cs="宋体"/>
                <w:sz w:val="24"/>
                <w:szCs w:val="24"/>
              </w:rPr>
              <w:t>被授权人</w:t>
            </w:r>
          </w:p>
        </w:tc>
        <w:tc>
          <w:tcPr>
            <w:tcW w:w="2155" w:type="dxa"/>
            <w:gridSpan w:val="2"/>
            <w:noWrap w:val="0"/>
            <w:vAlign w:val="center"/>
          </w:tcPr>
          <w:p w14:paraId="16156D26">
            <w:pPr>
              <w:tabs>
                <w:tab w:val="left" w:pos="1260"/>
              </w:tabs>
              <w:spacing w:line="360" w:lineRule="auto"/>
              <w:rPr>
                <w:rFonts w:ascii="宋体" w:hAnsi="宋体" w:cs="宋体"/>
                <w:sz w:val="24"/>
                <w:szCs w:val="24"/>
              </w:rPr>
            </w:pPr>
            <w:r>
              <w:rPr>
                <w:rFonts w:ascii="宋体" w:hAnsi="宋体" w:cs="宋体"/>
                <w:sz w:val="24"/>
                <w:szCs w:val="24"/>
              </w:rPr>
              <w:t>姓    名</w:t>
            </w:r>
          </w:p>
        </w:tc>
        <w:tc>
          <w:tcPr>
            <w:tcW w:w="1960" w:type="dxa"/>
            <w:gridSpan w:val="2"/>
            <w:noWrap w:val="0"/>
            <w:vAlign w:val="top"/>
          </w:tcPr>
          <w:p w14:paraId="746FFA2E">
            <w:pPr>
              <w:tabs>
                <w:tab w:val="left" w:pos="1260"/>
              </w:tabs>
              <w:spacing w:line="360" w:lineRule="auto"/>
              <w:rPr>
                <w:rFonts w:ascii="宋体" w:hAnsi="宋体" w:cs="宋体"/>
                <w:sz w:val="24"/>
                <w:szCs w:val="24"/>
              </w:rPr>
            </w:pPr>
          </w:p>
        </w:tc>
        <w:tc>
          <w:tcPr>
            <w:tcW w:w="2156" w:type="dxa"/>
            <w:noWrap w:val="0"/>
            <w:vAlign w:val="top"/>
          </w:tcPr>
          <w:p w14:paraId="61A2801E">
            <w:pPr>
              <w:tabs>
                <w:tab w:val="left" w:pos="1260"/>
              </w:tabs>
              <w:spacing w:line="360" w:lineRule="auto"/>
              <w:rPr>
                <w:rFonts w:ascii="宋体" w:hAnsi="宋体" w:cs="宋体"/>
                <w:sz w:val="24"/>
                <w:szCs w:val="24"/>
              </w:rPr>
            </w:pPr>
            <w:r>
              <w:rPr>
                <w:rFonts w:ascii="宋体" w:hAnsi="宋体" w:cs="宋体"/>
                <w:sz w:val="24"/>
                <w:szCs w:val="24"/>
              </w:rPr>
              <w:t>性    别</w:t>
            </w:r>
          </w:p>
        </w:tc>
        <w:tc>
          <w:tcPr>
            <w:tcW w:w="2370" w:type="dxa"/>
            <w:noWrap w:val="0"/>
            <w:vAlign w:val="top"/>
          </w:tcPr>
          <w:p w14:paraId="7F96488D">
            <w:pPr>
              <w:tabs>
                <w:tab w:val="left" w:pos="1260"/>
              </w:tabs>
              <w:spacing w:line="360" w:lineRule="auto"/>
              <w:rPr>
                <w:rFonts w:ascii="宋体" w:hAnsi="宋体" w:cs="宋体"/>
                <w:sz w:val="24"/>
                <w:szCs w:val="24"/>
              </w:rPr>
            </w:pPr>
          </w:p>
        </w:tc>
      </w:tr>
      <w:tr w14:paraId="4824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6EE72EC4">
            <w:pPr>
              <w:tabs>
                <w:tab w:val="left" w:pos="1260"/>
              </w:tabs>
              <w:spacing w:line="360" w:lineRule="auto"/>
              <w:rPr>
                <w:rFonts w:ascii="宋体" w:hAnsi="宋体" w:cs="宋体"/>
                <w:sz w:val="24"/>
                <w:szCs w:val="24"/>
              </w:rPr>
            </w:pPr>
          </w:p>
        </w:tc>
        <w:tc>
          <w:tcPr>
            <w:tcW w:w="2155" w:type="dxa"/>
            <w:gridSpan w:val="2"/>
            <w:noWrap w:val="0"/>
            <w:vAlign w:val="center"/>
          </w:tcPr>
          <w:p w14:paraId="724F9FA3">
            <w:pPr>
              <w:tabs>
                <w:tab w:val="left" w:pos="1260"/>
              </w:tabs>
              <w:spacing w:line="360" w:lineRule="auto"/>
              <w:rPr>
                <w:rFonts w:ascii="宋体" w:hAnsi="宋体" w:cs="宋体"/>
                <w:sz w:val="24"/>
                <w:szCs w:val="24"/>
              </w:rPr>
            </w:pPr>
            <w:r>
              <w:rPr>
                <w:rFonts w:ascii="宋体" w:hAnsi="宋体" w:cs="宋体"/>
                <w:sz w:val="24"/>
                <w:szCs w:val="24"/>
              </w:rPr>
              <w:t>职    务</w:t>
            </w:r>
          </w:p>
        </w:tc>
        <w:tc>
          <w:tcPr>
            <w:tcW w:w="1960" w:type="dxa"/>
            <w:gridSpan w:val="2"/>
            <w:noWrap w:val="0"/>
            <w:vAlign w:val="top"/>
          </w:tcPr>
          <w:p w14:paraId="0F3E7312">
            <w:pPr>
              <w:tabs>
                <w:tab w:val="left" w:pos="1260"/>
              </w:tabs>
              <w:spacing w:line="360" w:lineRule="auto"/>
              <w:rPr>
                <w:rFonts w:ascii="宋体" w:hAnsi="宋体" w:cs="宋体"/>
                <w:sz w:val="24"/>
                <w:szCs w:val="24"/>
              </w:rPr>
            </w:pPr>
          </w:p>
        </w:tc>
        <w:tc>
          <w:tcPr>
            <w:tcW w:w="2156" w:type="dxa"/>
            <w:noWrap w:val="0"/>
            <w:vAlign w:val="top"/>
          </w:tcPr>
          <w:p w14:paraId="2EE4CD8B">
            <w:pPr>
              <w:tabs>
                <w:tab w:val="left" w:pos="1260"/>
              </w:tabs>
              <w:spacing w:line="360" w:lineRule="auto"/>
              <w:rPr>
                <w:rFonts w:ascii="宋体" w:hAnsi="宋体" w:cs="宋体"/>
                <w:sz w:val="24"/>
                <w:szCs w:val="24"/>
              </w:rPr>
            </w:pPr>
            <w:r>
              <w:rPr>
                <w:rFonts w:ascii="宋体" w:hAnsi="宋体" w:cs="宋体"/>
                <w:sz w:val="24"/>
                <w:szCs w:val="24"/>
              </w:rPr>
              <w:t>手机号码</w:t>
            </w:r>
          </w:p>
        </w:tc>
        <w:tc>
          <w:tcPr>
            <w:tcW w:w="2370" w:type="dxa"/>
            <w:noWrap w:val="0"/>
            <w:vAlign w:val="top"/>
          </w:tcPr>
          <w:p w14:paraId="19D0A480">
            <w:pPr>
              <w:tabs>
                <w:tab w:val="left" w:pos="1260"/>
              </w:tabs>
              <w:spacing w:line="360" w:lineRule="auto"/>
              <w:rPr>
                <w:rFonts w:ascii="宋体" w:hAnsi="宋体" w:cs="宋体"/>
                <w:sz w:val="24"/>
                <w:szCs w:val="24"/>
              </w:rPr>
            </w:pPr>
          </w:p>
        </w:tc>
      </w:tr>
      <w:tr w14:paraId="1249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0E3B2808">
            <w:pPr>
              <w:tabs>
                <w:tab w:val="left" w:pos="1260"/>
              </w:tabs>
              <w:spacing w:line="360" w:lineRule="auto"/>
              <w:rPr>
                <w:rFonts w:ascii="宋体" w:hAnsi="宋体" w:cs="宋体"/>
                <w:sz w:val="24"/>
                <w:szCs w:val="24"/>
              </w:rPr>
            </w:pPr>
          </w:p>
        </w:tc>
        <w:tc>
          <w:tcPr>
            <w:tcW w:w="2155" w:type="dxa"/>
            <w:gridSpan w:val="2"/>
            <w:noWrap w:val="0"/>
            <w:vAlign w:val="center"/>
          </w:tcPr>
          <w:p w14:paraId="50F9E600">
            <w:pPr>
              <w:tabs>
                <w:tab w:val="left" w:pos="1260"/>
              </w:tabs>
              <w:spacing w:line="360" w:lineRule="auto"/>
              <w:rPr>
                <w:rFonts w:ascii="宋体" w:hAnsi="宋体" w:cs="宋体"/>
                <w:sz w:val="24"/>
                <w:szCs w:val="24"/>
              </w:rPr>
            </w:pPr>
            <w:r>
              <w:rPr>
                <w:rFonts w:ascii="宋体" w:hAnsi="宋体" w:cs="宋体"/>
                <w:sz w:val="24"/>
                <w:szCs w:val="24"/>
              </w:rPr>
              <w:t>联系电话</w:t>
            </w:r>
          </w:p>
        </w:tc>
        <w:tc>
          <w:tcPr>
            <w:tcW w:w="1960" w:type="dxa"/>
            <w:gridSpan w:val="2"/>
            <w:noWrap w:val="0"/>
            <w:vAlign w:val="top"/>
          </w:tcPr>
          <w:p w14:paraId="45C8D15C">
            <w:pPr>
              <w:tabs>
                <w:tab w:val="left" w:pos="1260"/>
              </w:tabs>
              <w:spacing w:line="360" w:lineRule="auto"/>
              <w:rPr>
                <w:rFonts w:ascii="宋体" w:hAnsi="宋体" w:cs="宋体"/>
                <w:sz w:val="24"/>
                <w:szCs w:val="24"/>
              </w:rPr>
            </w:pPr>
          </w:p>
        </w:tc>
        <w:tc>
          <w:tcPr>
            <w:tcW w:w="2156" w:type="dxa"/>
            <w:noWrap w:val="0"/>
            <w:vAlign w:val="top"/>
          </w:tcPr>
          <w:p w14:paraId="13D454C7">
            <w:pPr>
              <w:tabs>
                <w:tab w:val="left" w:pos="1260"/>
              </w:tabs>
              <w:spacing w:line="360" w:lineRule="auto"/>
              <w:rPr>
                <w:rFonts w:ascii="宋体" w:hAnsi="宋体" w:cs="宋体"/>
                <w:sz w:val="24"/>
                <w:szCs w:val="24"/>
              </w:rPr>
            </w:pPr>
            <w:r>
              <w:rPr>
                <w:rFonts w:ascii="宋体" w:hAnsi="宋体" w:cs="宋体"/>
                <w:sz w:val="24"/>
                <w:szCs w:val="24"/>
              </w:rPr>
              <w:t>图文传真</w:t>
            </w:r>
          </w:p>
        </w:tc>
        <w:tc>
          <w:tcPr>
            <w:tcW w:w="2370" w:type="dxa"/>
            <w:noWrap w:val="0"/>
            <w:vAlign w:val="top"/>
          </w:tcPr>
          <w:p w14:paraId="1AE3990C">
            <w:pPr>
              <w:tabs>
                <w:tab w:val="left" w:pos="1260"/>
              </w:tabs>
              <w:spacing w:line="360" w:lineRule="auto"/>
              <w:rPr>
                <w:rFonts w:ascii="宋体" w:hAnsi="宋体" w:cs="宋体"/>
                <w:sz w:val="24"/>
                <w:szCs w:val="24"/>
              </w:rPr>
            </w:pPr>
          </w:p>
        </w:tc>
      </w:tr>
      <w:tr w14:paraId="48D5F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8314FD1">
            <w:pPr>
              <w:tabs>
                <w:tab w:val="left" w:pos="1260"/>
              </w:tabs>
              <w:spacing w:line="360" w:lineRule="auto"/>
              <w:rPr>
                <w:rFonts w:ascii="宋体" w:hAnsi="宋体" w:cs="宋体"/>
                <w:sz w:val="24"/>
                <w:szCs w:val="24"/>
              </w:rPr>
            </w:pPr>
          </w:p>
        </w:tc>
        <w:tc>
          <w:tcPr>
            <w:tcW w:w="2155" w:type="dxa"/>
            <w:gridSpan w:val="2"/>
            <w:noWrap w:val="0"/>
            <w:vAlign w:val="center"/>
          </w:tcPr>
          <w:p w14:paraId="59E6CF60">
            <w:pPr>
              <w:tabs>
                <w:tab w:val="left" w:pos="1260"/>
              </w:tabs>
              <w:spacing w:line="360" w:lineRule="auto"/>
              <w:rPr>
                <w:rFonts w:ascii="宋体" w:hAnsi="宋体" w:cs="宋体"/>
                <w:sz w:val="24"/>
                <w:szCs w:val="24"/>
              </w:rPr>
            </w:pPr>
            <w:r>
              <w:rPr>
                <w:rFonts w:ascii="宋体" w:hAnsi="宋体" w:cs="宋体"/>
                <w:sz w:val="24"/>
                <w:szCs w:val="24"/>
              </w:rPr>
              <w:t>通讯地址</w:t>
            </w:r>
          </w:p>
        </w:tc>
        <w:tc>
          <w:tcPr>
            <w:tcW w:w="6486" w:type="dxa"/>
            <w:gridSpan w:val="4"/>
            <w:noWrap w:val="0"/>
            <w:vAlign w:val="top"/>
          </w:tcPr>
          <w:p w14:paraId="6F800055">
            <w:pPr>
              <w:tabs>
                <w:tab w:val="left" w:pos="1260"/>
              </w:tabs>
              <w:spacing w:line="360" w:lineRule="auto"/>
              <w:rPr>
                <w:rFonts w:ascii="宋体" w:hAnsi="宋体" w:cs="宋体"/>
                <w:sz w:val="24"/>
                <w:szCs w:val="24"/>
              </w:rPr>
            </w:pPr>
          </w:p>
        </w:tc>
      </w:tr>
      <w:tr w14:paraId="49075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4429337A">
            <w:pPr>
              <w:tabs>
                <w:tab w:val="left" w:pos="1260"/>
              </w:tabs>
              <w:spacing w:line="360" w:lineRule="auto"/>
              <w:rPr>
                <w:rFonts w:ascii="宋体" w:hAnsi="宋体" w:cs="宋体"/>
                <w:sz w:val="24"/>
                <w:szCs w:val="24"/>
              </w:rPr>
            </w:pPr>
          </w:p>
        </w:tc>
        <w:tc>
          <w:tcPr>
            <w:tcW w:w="2155" w:type="dxa"/>
            <w:gridSpan w:val="2"/>
            <w:noWrap w:val="0"/>
            <w:vAlign w:val="center"/>
          </w:tcPr>
          <w:p w14:paraId="082DC0CD">
            <w:pPr>
              <w:tabs>
                <w:tab w:val="left" w:pos="1260"/>
              </w:tabs>
              <w:spacing w:line="360" w:lineRule="auto"/>
              <w:rPr>
                <w:rFonts w:ascii="宋体" w:hAnsi="宋体" w:cs="宋体"/>
                <w:sz w:val="24"/>
                <w:szCs w:val="24"/>
              </w:rPr>
            </w:pPr>
            <w:r>
              <w:rPr>
                <w:rFonts w:ascii="宋体" w:hAnsi="宋体" w:cs="宋体"/>
                <w:sz w:val="24"/>
                <w:szCs w:val="24"/>
              </w:rPr>
              <w:t>网    址</w:t>
            </w:r>
          </w:p>
        </w:tc>
        <w:tc>
          <w:tcPr>
            <w:tcW w:w="6486" w:type="dxa"/>
            <w:gridSpan w:val="4"/>
            <w:noWrap w:val="0"/>
            <w:vAlign w:val="top"/>
          </w:tcPr>
          <w:p w14:paraId="21272E51">
            <w:pPr>
              <w:tabs>
                <w:tab w:val="left" w:pos="1260"/>
              </w:tabs>
              <w:spacing w:line="360" w:lineRule="auto"/>
              <w:rPr>
                <w:rFonts w:ascii="宋体" w:hAnsi="宋体" w:cs="宋体"/>
                <w:sz w:val="24"/>
                <w:szCs w:val="24"/>
              </w:rPr>
            </w:pPr>
          </w:p>
        </w:tc>
      </w:tr>
      <w:tr w14:paraId="44EAF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150A8196">
            <w:pPr>
              <w:tabs>
                <w:tab w:val="left" w:pos="1260"/>
              </w:tabs>
              <w:spacing w:line="360" w:lineRule="auto"/>
              <w:rPr>
                <w:rFonts w:ascii="宋体" w:hAnsi="宋体" w:cs="宋体"/>
                <w:sz w:val="24"/>
                <w:szCs w:val="24"/>
              </w:rPr>
            </w:pPr>
            <w:r>
              <w:rPr>
                <w:rFonts w:ascii="宋体" w:hAnsi="宋体" w:cs="宋体"/>
                <w:sz w:val="24"/>
                <w:szCs w:val="24"/>
              </w:rPr>
              <w:t>被授权项目与内容</w:t>
            </w:r>
          </w:p>
        </w:tc>
        <w:tc>
          <w:tcPr>
            <w:tcW w:w="2145" w:type="dxa"/>
            <w:noWrap w:val="0"/>
            <w:vAlign w:val="center"/>
          </w:tcPr>
          <w:p w14:paraId="5C812DC8">
            <w:pPr>
              <w:tabs>
                <w:tab w:val="left" w:pos="1260"/>
              </w:tabs>
              <w:spacing w:line="360" w:lineRule="auto"/>
              <w:rPr>
                <w:rFonts w:ascii="宋体" w:hAnsi="宋体" w:cs="宋体"/>
                <w:sz w:val="24"/>
                <w:szCs w:val="24"/>
              </w:rPr>
            </w:pPr>
            <w:r>
              <w:rPr>
                <w:rFonts w:ascii="宋体" w:hAnsi="宋体" w:cs="宋体"/>
                <w:sz w:val="24"/>
                <w:szCs w:val="24"/>
              </w:rPr>
              <w:t>项目名称</w:t>
            </w:r>
          </w:p>
        </w:tc>
        <w:tc>
          <w:tcPr>
            <w:tcW w:w="6496" w:type="dxa"/>
            <w:gridSpan w:val="5"/>
            <w:noWrap w:val="0"/>
            <w:vAlign w:val="top"/>
          </w:tcPr>
          <w:p w14:paraId="3874C128">
            <w:pPr>
              <w:tabs>
                <w:tab w:val="left" w:pos="1260"/>
              </w:tabs>
              <w:spacing w:line="360" w:lineRule="auto"/>
              <w:rPr>
                <w:rFonts w:ascii="宋体" w:hAnsi="宋体" w:cs="宋体"/>
                <w:sz w:val="24"/>
                <w:szCs w:val="24"/>
              </w:rPr>
            </w:pPr>
          </w:p>
        </w:tc>
      </w:tr>
      <w:tr w14:paraId="0838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0F3EA044">
            <w:pPr>
              <w:tabs>
                <w:tab w:val="left" w:pos="1260"/>
              </w:tabs>
              <w:spacing w:line="360" w:lineRule="auto"/>
              <w:rPr>
                <w:rFonts w:ascii="宋体" w:hAnsi="宋体" w:cs="宋体"/>
                <w:sz w:val="24"/>
                <w:szCs w:val="24"/>
              </w:rPr>
            </w:pPr>
          </w:p>
        </w:tc>
        <w:tc>
          <w:tcPr>
            <w:tcW w:w="2145" w:type="dxa"/>
            <w:noWrap w:val="0"/>
            <w:vAlign w:val="center"/>
          </w:tcPr>
          <w:p w14:paraId="20E658C5">
            <w:pPr>
              <w:tabs>
                <w:tab w:val="left" w:pos="1260"/>
              </w:tabs>
              <w:spacing w:line="360" w:lineRule="auto"/>
              <w:rPr>
                <w:rFonts w:ascii="宋体" w:hAnsi="宋体" w:cs="宋体"/>
                <w:sz w:val="24"/>
                <w:szCs w:val="24"/>
              </w:rPr>
            </w:pPr>
            <w:r>
              <w:rPr>
                <w:rFonts w:ascii="宋体" w:hAnsi="宋体" w:cs="宋体"/>
                <w:sz w:val="24"/>
                <w:szCs w:val="24"/>
              </w:rPr>
              <w:t>文件编号</w:t>
            </w:r>
          </w:p>
        </w:tc>
        <w:tc>
          <w:tcPr>
            <w:tcW w:w="6496" w:type="dxa"/>
            <w:gridSpan w:val="5"/>
            <w:noWrap w:val="0"/>
            <w:vAlign w:val="top"/>
          </w:tcPr>
          <w:p w14:paraId="2BA586BD">
            <w:pPr>
              <w:tabs>
                <w:tab w:val="left" w:pos="1260"/>
              </w:tabs>
              <w:spacing w:line="360" w:lineRule="auto"/>
              <w:rPr>
                <w:rFonts w:ascii="宋体" w:hAnsi="宋体" w:cs="宋体"/>
                <w:sz w:val="24"/>
                <w:szCs w:val="24"/>
              </w:rPr>
            </w:pPr>
          </w:p>
        </w:tc>
      </w:tr>
      <w:tr w14:paraId="77749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154CE6F2">
            <w:pPr>
              <w:tabs>
                <w:tab w:val="left" w:pos="1260"/>
              </w:tabs>
              <w:spacing w:line="360" w:lineRule="auto"/>
              <w:rPr>
                <w:rFonts w:ascii="宋体" w:hAnsi="宋体" w:cs="宋体"/>
                <w:sz w:val="24"/>
                <w:szCs w:val="24"/>
              </w:rPr>
            </w:pPr>
          </w:p>
        </w:tc>
        <w:tc>
          <w:tcPr>
            <w:tcW w:w="2145" w:type="dxa"/>
            <w:noWrap w:val="0"/>
            <w:vAlign w:val="center"/>
          </w:tcPr>
          <w:p w14:paraId="768B7723">
            <w:pPr>
              <w:tabs>
                <w:tab w:val="left" w:pos="1260"/>
              </w:tabs>
              <w:spacing w:line="360" w:lineRule="auto"/>
              <w:rPr>
                <w:rFonts w:ascii="宋体" w:hAnsi="宋体" w:cs="宋体"/>
                <w:sz w:val="24"/>
                <w:szCs w:val="24"/>
              </w:rPr>
            </w:pPr>
            <w:r>
              <w:rPr>
                <w:rFonts w:ascii="宋体" w:hAnsi="宋体" w:cs="宋体"/>
                <w:sz w:val="24"/>
                <w:szCs w:val="24"/>
              </w:rPr>
              <w:t>授权范围</w:t>
            </w:r>
          </w:p>
        </w:tc>
        <w:tc>
          <w:tcPr>
            <w:tcW w:w="6496" w:type="dxa"/>
            <w:gridSpan w:val="5"/>
            <w:noWrap w:val="0"/>
            <w:vAlign w:val="center"/>
          </w:tcPr>
          <w:p w14:paraId="56E3DE5E">
            <w:pPr>
              <w:tabs>
                <w:tab w:val="left" w:pos="1260"/>
              </w:tabs>
              <w:spacing w:line="360" w:lineRule="auto"/>
              <w:rPr>
                <w:rFonts w:ascii="宋体" w:hAnsi="宋体" w:cs="宋体"/>
                <w:sz w:val="24"/>
                <w:szCs w:val="24"/>
              </w:rPr>
            </w:pPr>
            <w:r>
              <w:rPr>
                <w:rFonts w:ascii="宋体" w:hAnsi="宋体" w:cs="宋体"/>
                <w:sz w:val="24"/>
                <w:szCs w:val="24"/>
              </w:rPr>
              <w:t>全权办理本磋商采购项目的磋商、联系、洽谈、签约、执行等具体事务，签署全部有关的文件、文书、协议及合同。</w:t>
            </w:r>
          </w:p>
        </w:tc>
      </w:tr>
      <w:tr w14:paraId="467C7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6AF41CB0">
            <w:pPr>
              <w:tabs>
                <w:tab w:val="left" w:pos="1260"/>
              </w:tabs>
              <w:spacing w:line="360" w:lineRule="auto"/>
              <w:rPr>
                <w:rFonts w:ascii="宋体" w:hAnsi="宋体" w:cs="宋体"/>
                <w:sz w:val="24"/>
                <w:szCs w:val="24"/>
              </w:rPr>
            </w:pPr>
          </w:p>
        </w:tc>
        <w:tc>
          <w:tcPr>
            <w:tcW w:w="2145" w:type="dxa"/>
            <w:noWrap w:val="0"/>
            <w:vAlign w:val="center"/>
          </w:tcPr>
          <w:p w14:paraId="25B56363">
            <w:pPr>
              <w:tabs>
                <w:tab w:val="left" w:pos="1260"/>
              </w:tabs>
              <w:spacing w:line="360" w:lineRule="auto"/>
              <w:rPr>
                <w:rFonts w:ascii="宋体" w:hAnsi="宋体" w:cs="宋体"/>
                <w:sz w:val="24"/>
                <w:szCs w:val="24"/>
              </w:rPr>
            </w:pPr>
            <w:r>
              <w:rPr>
                <w:rFonts w:ascii="宋体" w:hAnsi="宋体" w:cs="宋体"/>
                <w:sz w:val="24"/>
                <w:szCs w:val="24"/>
              </w:rPr>
              <w:t>法律责任</w:t>
            </w:r>
          </w:p>
        </w:tc>
        <w:tc>
          <w:tcPr>
            <w:tcW w:w="6496" w:type="dxa"/>
            <w:gridSpan w:val="5"/>
            <w:noWrap w:val="0"/>
            <w:vAlign w:val="center"/>
          </w:tcPr>
          <w:p w14:paraId="6915DBF2">
            <w:pPr>
              <w:tabs>
                <w:tab w:val="left" w:pos="1260"/>
              </w:tabs>
              <w:spacing w:line="360" w:lineRule="auto"/>
              <w:rPr>
                <w:rFonts w:ascii="宋体" w:hAnsi="宋体" w:cs="宋体"/>
                <w:spacing w:val="-10"/>
                <w:sz w:val="24"/>
                <w:szCs w:val="24"/>
              </w:rPr>
            </w:pPr>
            <w:r>
              <w:rPr>
                <w:rFonts w:ascii="宋体" w:hAnsi="宋体" w:cs="宋体"/>
                <w:spacing w:val="-10"/>
                <w:sz w:val="24"/>
                <w:szCs w:val="24"/>
              </w:rPr>
              <w:t>本公司对被授权人在本项目中的签名承担全部法律责任。</w:t>
            </w:r>
          </w:p>
        </w:tc>
      </w:tr>
      <w:tr w14:paraId="0468B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2F88FF86">
            <w:pPr>
              <w:tabs>
                <w:tab w:val="left" w:pos="1260"/>
              </w:tabs>
              <w:spacing w:line="360" w:lineRule="auto"/>
              <w:rPr>
                <w:rFonts w:ascii="宋体" w:hAnsi="宋体" w:cs="宋体"/>
                <w:sz w:val="24"/>
                <w:szCs w:val="24"/>
              </w:rPr>
            </w:pPr>
          </w:p>
        </w:tc>
        <w:tc>
          <w:tcPr>
            <w:tcW w:w="2145" w:type="dxa"/>
            <w:noWrap w:val="0"/>
            <w:vAlign w:val="center"/>
          </w:tcPr>
          <w:p w14:paraId="274589D0">
            <w:pPr>
              <w:tabs>
                <w:tab w:val="left" w:pos="1260"/>
              </w:tabs>
              <w:spacing w:line="360" w:lineRule="auto"/>
              <w:rPr>
                <w:rFonts w:ascii="宋体" w:hAnsi="宋体" w:cs="宋体"/>
                <w:sz w:val="24"/>
                <w:szCs w:val="24"/>
              </w:rPr>
            </w:pPr>
            <w:r>
              <w:rPr>
                <w:rFonts w:ascii="宋体" w:hAnsi="宋体" w:cs="宋体"/>
                <w:sz w:val="24"/>
                <w:szCs w:val="24"/>
              </w:rPr>
              <w:t>授权期限</w:t>
            </w:r>
          </w:p>
        </w:tc>
        <w:tc>
          <w:tcPr>
            <w:tcW w:w="6496" w:type="dxa"/>
            <w:gridSpan w:val="5"/>
            <w:noWrap w:val="0"/>
            <w:vAlign w:val="center"/>
          </w:tcPr>
          <w:p w14:paraId="3872A233">
            <w:pPr>
              <w:tabs>
                <w:tab w:val="left" w:pos="1260"/>
              </w:tabs>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自本委托书签署之日起至投标有效期期满</w:t>
            </w:r>
          </w:p>
        </w:tc>
      </w:tr>
      <w:tr w14:paraId="4EEC5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3" w:type="dxa"/>
            <w:gridSpan w:val="4"/>
            <w:noWrap w:val="0"/>
            <w:vAlign w:val="center"/>
          </w:tcPr>
          <w:p w14:paraId="208F3C79">
            <w:pPr>
              <w:tabs>
                <w:tab w:val="left" w:pos="1260"/>
              </w:tabs>
              <w:spacing w:line="360" w:lineRule="auto"/>
              <w:jc w:val="center"/>
              <w:rPr>
                <w:rFonts w:ascii="宋体" w:hAnsi="宋体" w:cs="宋体"/>
                <w:sz w:val="24"/>
                <w:szCs w:val="24"/>
              </w:rPr>
            </w:pPr>
            <w:r>
              <w:rPr>
                <w:rFonts w:ascii="宋体" w:hAnsi="宋体" w:cs="宋体"/>
                <w:sz w:val="24"/>
                <w:szCs w:val="24"/>
              </w:rPr>
              <w:t>被授权人身份证复印件</w:t>
            </w:r>
          </w:p>
        </w:tc>
        <w:tc>
          <w:tcPr>
            <w:tcW w:w="4837" w:type="dxa"/>
            <w:gridSpan w:val="3"/>
            <w:noWrap w:val="0"/>
            <w:vAlign w:val="center"/>
          </w:tcPr>
          <w:p w14:paraId="7E76099E">
            <w:pPr>
              <w:tabs>
                <w:tab w:val="left" w:pos="1260"/>
              </w:tabs>
              <w:spacing w:line="360" w:lineRule="auto"/>
              <w:jc w:val="center"/>
              <w:rPr>
                <w:rFonts w:ascii="宋体" w:hAnsi="宋体" w:cs="宋体"/>
                <w:sz w:val="24"/>
                <w:szCs w:val="24"/>
              </w:rPr>
            </w:pPr>
            <w:r>
              <w:rPr>
                <w:rFonts w:ascii="宋体" w:hAnsi="宋体" w:cs="宋体"/>
                <w:sz w:val="24"/>
                <w:szCs w:val="24"/>
              </w:rPr>
              <w:t>法定代表人签署栏</w:t>
            </w:r>
          </w:p>
        </w:tc>
      </w:tr>
      <w:tr w14:paraId="3D078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6" w:hRule="atLeast"/>
          <w:jc w:val="center"/>
        </w:trPr>
        <w:tc>
          <w:tcPr>
            <w:tcW w:w="4623" w:type="dxa"/>
            <w:gridSpan w:val="4"/>
            <w:vMerge w:val="restart"/>
            <w:noWrap w:val="0"/>
            <w:vAlign w:val="center"/>
          </w:tcPr>
          <w:p w14:paraId="1BC9EB08">
            <w:pPr>
              <w:tabs>
                <w:tab w:val="left" w:pos="1260"/>
              </w:tabs>
              <w:spacing w:line="360" w:lineRule="auto"/>
              <w:jc w:val="center"/>
              <w:rPr>
                <w:rFonts w:ascii="宋体" w:hAnsi="宋体" w:cs="宋体"/>
                <w:sz w:val="24"/>
                <w:szCs w:val="24"/>
              </w:rPr>
            </w:pPr>
            <w:r>
              <w:rPr>
                <w:rFonts w:ascii="宋体" w:hAnsi="宋体" w:cs="宋体"/>
                <w:sz w:val="24"/>
                <w:szCs w:val="24"/>
              </w:rPr>
              <w:t>（扫描件）</w:t>
            </w:r>
          </w:p>
        </w:tc>
        <w:tc>
          <w:tcPr>
            <w:tcW w:w="4837" w:type="dxa"/>
            <w:gridSpan w:val="3"/>
            <w:noWrap w:val="0"/>
            <w:vAlign w:val="center"/>
          </w:tcPr>
          <w:p w14:paraId="5BC4EA44">
            <w:pPr>
              <w:tabs>
                <w:tab w:val="left" w:pos="1260"/>
              </w:tabs>
              <w:spacing w:line="360" w:lineRule="auto"/>
              <w:jc w:val="center"/>
              <w:rPr>
                <w:rFonts w:ascii="宋体" w:hAnsi="宋体" w:cs="宋体"/>
                <w:sz w:val="24"/>
                <w:szCs w:val="24"/>
              </w:rPr>
            </w:pPr>
            <w:r>
              <w:rPr>
                <w:rFonts w:ascii="宋体" w:hAnsi="宋体" w:cs="宋体"/>
                <w:sz w:val="24"/>
                <w:szCs w:val="24"/>
              </w:rPr>
              <w:t>（企业公章）</w:t>
            </w:r>
          </w:p>
        </w:tc>
      </w:tr>
      <w:tr w14:paraId="6C0A7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07" w:hRule="atLeast"/>
          <w:jc w:val="center"/>
        </w:trPr>
        <w:tc>
          <w:tcPr>
            <w:tcW w:w="4623" w:type="dxa"/>
            <w:gridSpan w:val="4"/>
            <w:vMerge w:val="continue"/>
            <w:noWrap w:val="0"/>
            <w:vAlign w:val="center"/>
          </w:tcPr>
          <w:p w14:paraId="23AA0564">
            <w:pPr>
              <w:tabs>
                <w:tab w:val="left" w:pos="1260"/>
              </w:tabs>
              <w:spacing w:line="360" w:lineRule="auto"/>
              <w:rPr>
                <w:rFonts w:ascii="宋体" w:hAnsi="宋体" w:cs="宋体"/>
                <w:sz w:val="24"/>
                <w:szCs w:val="24"/>
              </w:rPr>
            </w:pPr>
          </w:p>
        </w:tc>
        <w:tc>
          <w:tcPr>
            <w:tcW w:w="4837" w:type="dxa"/>
            <w:gridSpan w:val="3"/>
            <w:noWrap w:val="0"/>
            <w:vAlign w:val="center"/>
          </w:tcPr>
          <w:p w14:paraId="35E45D66">
            <w:pPr>
              <w:tabs>
                <w:tab w:val="left" w:pos="1260"/>
              </w:tabs>
              <w:spacing w:line="360" w:lineRule="auto"/>
              <w:rPr>
                <w:rFonts w:ascii="宋体" w:hAnsi="宋体" w:cs="宋体"/>
                <w:sz w:val="24"/>
                <w:szCs w:val="24"/>
              </w:rPr>
            </w:pPr>
          </w:p>
          <w:p w14:paraId="0A25B272">
            <w:pPr>
              <w:tabs>
                <w:tab w:val="left" w:pos="1260"/>
              </w:tabs>
              <w:spacing w:line="360" w:lineRule="auto"/>
              <w:rPr>
                <w:rFonts w:ascii="宋体" w:hAnsi="宋体" w:cs="宋体"/>
                <w:sz w:val="24"/>
                <w:szCs w:val="24"/>
              </w:rPr>
            </w:pPr>
          </w:p>
          <w:p w14:paraId="41FBA6FA">
            <w:pPr>
              <w:tabs>
                <w:tab w:val="left" w:pos="1260"/>
              </w:tabs>
              <w:spacing w:line="360" w:lineRule="auto"/>
              <w:jc w:val="center"/>
              <w:rPr>
                <w:rFonts w:ascii="宋体" w:hAnsi="宋体" w:cs="宋体"/>
                <w:sz w:val="24"/>
                <w:szCs w:val="24"/>
              </w:rPr>
            </w:pPr>
            <w:r>
              <w:rPr>
                <w:rFonts w:ascii="宋体" w:hAnsi="宋体" w:cs="宋体"/>
                <w:sz w:val="24"/>
                <w:szCs w:val="24"/>
              </w:rPr>
              <w:t>（签字或法人印鉴）</w:t>
            </w:r>
          </w:p>
          <w:p w14:paraId="137AE6D5">
            <w:pPr>
              <w:tabs>
                <w:tab w:val="left" w:pos="1260"/>
              </w:tabs>
              <w:spacing w:line="360" w:lineRule="auto"/>
              <w:jc w:val="center"/>
              <w:rPr>
                <w:rFonts w:ascii="宋体" w:hAnsi="宋体" w:cs="宋体"/>
                <w:sz w:val="24"/>
                <w:szCs w:val="24"/>
              </w:rPr>
            </w:pPr>
            <w:r>
              <w:rPr>
                <w:rFonts w:ascii="宋体" w:hAnsi="宋体" w:cs="宋体"/>
                <w:sz w:val="24"/>
                <w:szCs w:val="24"/>
              </w:rPr>
              <w:t>年   月   日</w:t>
            </w:r>
          </w:p>
        </w:tc>
      </w:tr>
    </w:tbl>
    <w:p w14:paraId="13F08FDB">
      <w:pPr>
        <w:spacing w:line="360" w:lineRule="auto"/>
        <w:jc w:val="center"/>
        <w:rPr>
          <w:rFonts w:ascii="宋体" w:hAnsi="宋体" w:cs="宋体"/>
          <w:color w:val="000000"/>
          <w:sz w:val="28"/>
          <w:szCs w:val="28"/>
        </w:rPr>
      </w:pPr>
      <w:bookmarkStart w:id="250" w:name="_Toc425240485"/>
      <w:bookmarkStart w:id="251" w:name="_Toc421778390"/>
    </w:p>
    <w:bookmarkEnd w:id="250"/>
    <w:bookmarkEnd w:id="251"/>
    <w:p w14:paraId="3099FBB4">
      <w:pPr>
        <w:keepLines/>
        <w:pageBreakBefore/>
        <w:numPr>
          <w:ilvl w:val="0"/>
          <w:numId w:val="0"/>
        </w:numPr>
        <w:spacing w:line="360" w:lineRule="auto"/>
        <w:jc w:val="center"/>
        <w:outlineLvl w:val="1"/>
        <w:rPr>
          <w:rFonts w:hint="eastAsia" w:ascii="宋体" w:hAnsi="宋体" w:eastAsia="宋体" w:cs="宋体"/>
          <w:b/>
          <w:color w:val="000000"/>
          <w:sz w:val="28"/>
          <w:szCs w:val="28"/>
          <w:lang w:val="en-US" w:eastAsia="zh-CN"/>
        </w:rPr>
      </w:pPr>
      <w:bookmarkStart w:id="252" w:name="_Toc21390"/>
      <w:bookmarkStart w:id="253" w:name="_Toc729"/>
      <w:bookmarkStart w:id="254" w:name="_Toc500323117"/>
      <w:bookmarkStart w:id="255" w:name="_Toc19179"/>
      <w:r>
        <w:rPr>
          <w:rFonts w:hint="eastAsia" w:ascii="宋体" w:hAnsi="宋体" w:eastAsia="宋体" w:cs="宋体"/>
          <w:b/>
          <w:color w:val="000000"/>
          <w:sz w:val="28"/>
          <w:szCs w:val="28"/>
          <w:lang w:val="en-US" w:eastAsia="zh-CN"/>
        </w:rPr>
        <w:t>七、技术</w:t>
      </w:r>
      <w:r>
        <w:rPr>
          <w:rFonts w:hint="eastAsia" w:ascii="宋体" w:hAnsi="宋体" w:cs="宋体"/>
          <w:b/>
          <w:color w:val="000000"/>
          <w:sz w:val="28"/>
          <w:szCs w:val="28"/>
          <w:lang w:val="en-US" w:eastAsia="zh-CN"/>
        </w:rPr>
        <w:t>部分</w:t>
      </w:r>
    </w:p>
    <w:p w14:paraId="00612FD9">
      <w:pPr>
        <w:spacing w:line="360" w:lineRule="auto"/>
        <w:ind w:firstLine="470" w:firstLineChars="196"/>
        <w:rPr>
          <w:rFonts w:hint="eastAsia" w:ascii="宋体" w:hAnsi="宋体" w:eastAsia="宋体" w:cs="宋体"/>
          <w:b w:val="0"/>
          <w:bCs/>
          <w:color w:val="000000"/>
          <w:sz w:val="24"/>
        </w:rPr>
      </w:pPr>
      <w:r>
        <w:rPr>
          <w:rFonts w:hint="eastAsia" w:ascii="宋体" w:hAnsi="宋体" w:eastAsia="宋体" w:cs="宋体"/>
          <w:b w:val="0"/>
          <w:bCs/>
          <w:color w:val="000000"/>
          <w:sz w:val="24"/>
          <w:lang w:val="en-US" w:eastAsia="zh-CN"/>
        </w:rPr>
        <w:t>1、</w:t>
      </w:r>
      <w:r>
        <w:rPr>
          <w:rFonts w:hint="eastAsia" w:ascii="宋体" w:hAnsi="宋体" w:eastAsia="宋体" w:cs="宋体"/>
          <w:b w:val="0"/>
          <w:bCs/>
          <w:color w:val="000000"/>
          <w:sz w:val="24"/>
        </w:rPr>
        <w:t>技术参数响应</w:t>
      </w:r>
    </w:p>
    <w:p w14:paraId="525355E1">
      <w:pPr>
        <w:spacing w:line="360" w:lineRule="auto"/>
        <w:ind w:firstLine="470" w:firstLineChars="196"/>
        <w:rPr>
          <w:rFonts w:hint="eastAsia" w:ascii="宋体" w:hAnsi="宋体" w:eastAsia="宋体" w:cs="宋体"/>
          <w:b w:val="0"/>
          <w:bCs/>
          <w:color w:val="000000"/>
          <w:sz w:val="24"/>
        </w:rPr>
      </w:pPr>
      <w:r>
        <w:rPr>
          <w:rFonts w:hint="eastAsia" w:ascii="宋体" w:hAnsi="宋体" w:eastAsia="宋体" w:cs="宋体"/>
          <w:b w:val="0"/>
          <w:bCs/>
          <w:color w:val="000000"/>
          <w:sz w:val="24"/>
          <w:lang w:val="en-US" w:eastAsia="zh-CN"/>
        </w:rPr>
        <w:t>2、</w:t>
      </w:r>
      <w:r>
        <w:rPr>
          <w:rFonts w:hint="eastAsia" w:ascii="宋体" w:hAnsi="宋体" w:eastAsia="宋体" w:cs="宋体"/>
          <w:sz w:val="24"/>
          <w:szCs w:val="24"/>
          <w:highlight w:val="none"/>
          <w:lang w:val="en-US" w:eastAsia="zh-CN"/>
        </w:rPr>
        <w:t>实施方案</w:t>
      </w:r>
    </w:p>
    <w:p w14:paraId="5EA60BBC">
      <w:pPr>
        <w:spacing w:line="360" w:lineRule="auto"/>
        <w:ind w:firstLine="470" w:firstLineChars="196"/>
        <w:rPr>
          <w:rFonts w:hint="eastAsia" w:ascii="宋体" w:hAnsi="宋体" w:eastAsia="宋体" w:cs="宋体"/>
          <w:b w:val="0"/>
          <w:bCs/>
          <w:color w:val="000000"/>
          <w:sz w:val="24"/>
        </w:rPr>
      </w:pPr>
      <w:r>
        <w:rPr>
          <w:rFonts w:hint="eastAsia" w:ascii="宋体" w:hAnsi="宋体" w:eastAsia="宋体" w:cs="宋体"/>
          <w:b w:val="0"/>
          <w:bCs/>
          <w:color w:val="000000"/>
          <w:sz w:val="24"/>
          <w:lang w:val="en-US" w:eastAsia="zh-CN"/>
        </w:rPr>
        <w:t>3、质量保证措施方案</w:t>
      </w:r>
    </w:p>
    <w:p w14:paraId="22E91F21">
      <w:pPr>
        <w:spacing w:line="360" w:lineRule="auto"/>
        <w:ind w:firstLine="470" w:firstLineChars="196"/>
        <w:rPr>
          <w:rFonts w:hint="eastAsia" w:ascii="宋体" w:hAnsi="宋体" w:eastAsia="宋体" w:cs="宋体"/>
          <w:b w:val="0"/>
          <w:bCs/>
          <w:color w:val="000000"/>
          <w:sz w:val="24"/>
        </w:rPr>
      </w:pPr>
      <w:r>
        <w:rPr>
          <w:rFonts w:hint="eastAsia" w:ascii="宋体" w:hAnsi="宋体" w:eastAsia="宋体" w:cs="宋体"/>
          <w:b w:val="0"/>
          <w:bCs/>
          <w:color w:val="000000"/>
          <w:sz w:val="24"/>
          <w:lang w:val="en-US" w:eastAsia="zh-CN"/>
        </w:rPr>
        <w:t>4、</w:t>
      </w:r>
      <w:r>
        <w:rPr>
          <w:rFonts w:hint="eastAsia" w:ascii="宋体" w:hAnsi="宋体" w:eastAsia="宋体" w:cs="宋体"/>
          <w:b w:val="0"/>
          <w:bCs/>
          <w:color w:val="000000"/>
          <w:sz w:val="24"/>
        </w:rPr>
        <w:t>售后服务</w:t>
      </w:r>
    </w:p>
    <w:p w14:paraId="4C931BD0">
      <w:pPr>
        <w:spacing w:line="360" w:lineRule="auto"/>
        <w:ind w:firstLine="470" w:firstLineChars="196"/>
        <w:rPr>
          <w:rFonts w:hint="eastAsia" w:ascii="宋体" w:hAnsi="宋体" w:eastAsia="宋体" w:cs="宋体"/>
          <w:b w:val="0"/>
          <w:bCs/>
          <w:color w:val="000000"/>
          <w:sz w:val="24"/>
        </w:rPr>
      </w:pPr>
      <w:r>
        <w:rPr>
          <w:rFonts w:hint="eastAsia" w:ascii="宋体" w:hAnsi="宋体" w:eastAsia="宋体" w:cs="宋体"/>
          <w:b w:val="0"/>
          <w:bCs/>
          <w:color w:val="000000"/>
          <w:sz w:val="24"/>
          <w:lang w:val="en-US" w:eastAsia="zh-CN"/>
        </w:rPr>
        <w:t>5</w:t>
      </w:r>
      <w:r>
        <w:rPr>
          <w:rFonts w:hint="eastAsia" w:ascii="宋体" w:hAnsi="宋体" w:eastAsia="宋体" w:cs="宋体"/>
          <w:b w:val="0"/>
          <w:bCs/>
          <w:color w:val="000000"/>
          <w:sz w:val="24"/>
        </w:rPr>
        <w:t>、供应商认为有必要说明的问题</w:t>
      </w:r>
    </w:p>
    <w:p w14:paraId="5EC38D40">
      <w:pPr>
        <w:kinsoku w:val="0"/>
        <w:spacing w:line="500" w:lineRule="exact"/>
        <w:rPr>
          <w:rFonts w:ascii="宋体" w:hAnsi="宋体" w:cs="宋体"/>
          <w:color w:val="000000"/>
          <w:sz w:val="24"/>
        </w:rPr>
      </w:pPr>
      <w:r>
        <w:rPr>
          <w:rFonts w:hint="eastAsia" w:ascii="宋体" w:hAnsi="宋体" w:cs="宋体"/>
          <w:b/>
          <w:color w:val="000000"/>
          <w:sz w:val="24"/>
        </w:rPr>
        <w:t>（各供应商根据采购内容及评标办法，可自主编写方案说明，包含但不限于以上内容）</w:t>
      </w:r>
    </w:p>
    <w:p w14:paraId="55779CA2">
      <w:pPr>
        <w:spacing w:line="360" w:lineRule="auto"/>
        <w:ind w:firstLine="472" w:firstLineChars="196"/>
        <w:rPr>
          <w:rFonts w:hint="eastAsia" w:ascii="宋体" w:hAnsi="宋体" w:cs="宋体"/>
          <w:b/>
          <w:color w:val="000000"/>
          <w:sz w:val="24"/>
        </w:rPr>
      </w:pPr>
    </w:p>
    <w:p w14:paraId="5F5AB02C">
      <w:pPr>
        <w:spacing w:line="360" w:lineRule="auto"/>
        <w:ind w:firstLine="472" w:firstLineChars="196"/>
        <w:rPr>
          <w:rFonts w:hint="eastAsia" w:ascii="宋体" w:hAnsi="宋体" w:cs="宋体"/>
          <w:b/>
          <w:color w:val="000000"/>
          <w:sz w:val="24"/>
        </w:rPr>
      </w:pPr>
    </w:p>
    <w:p w14:paraId="4BC85EB7">
      <w:pPr>
        <w:spacing w:line="360" w:lineRule="auto"/>
        <w:ind w:firstLine="472" w:firstLineChars="196"/>
        <w:rPr>
          <w:rFonts w:hint="eastAsia" w:ascii="宋体" w:hAnsi="宋体" w:cs="宋体"/>
          <w:b/>
          <w:color w:val="000000"/>
          <w:sz w:val="24"/>
        </w:rPr>
      </w:pPr>
    </w:p>
    <w:p w14:paraId="38BFF3F0">
      <w:pPr>
        <w:spacing w:line="360" w:lineRule="auto"/>
        <w:ind w:firstLine="472" w:firstLineChars="196"/>
        <w:rPr>
          <w:rFonts w:hint="eastAsia" w:ascii="宋体" w:hAnsi="宋体" w:cs="宋体"/>
          <w:b/>
          <w:color w:val="000000"/>
          <w:sz w:val="24"/>
        </w:rPr>
      </w:pPr>
    </w:p>
    <w:p w14:paraId="140F42D0">
      <w:pPr>
        <w:spacing w:line="360" w:lineRule="auto"/>
        <w:ind w:firstLine="472" w:firstLineChars="196"/>
        <w:rPr>
          <w:rFonts w:hint="eastAsia" w:ascii="宋体" w:hAnsi="宋体" w:cs="宋体"/>
          <w:b/>
          <w:color w:val="000000"/>
          <w:sz w:val="24"/>
        </w:rPr>
      </w:pPr>
    </w:p>
    <w:p w14:paraId="5DA38F23">
      <w:pPr>
        <w:spacing w:line="360" w:lineRule="auto"/>
        <w:ind w:firstLine="472" w:firstLineChars="196"/>
        <w:rPr>
          <w:rFonts w:hint="eastAsia" w:ascii="宋体" w:hAnsi="宋体" w:cs="宋体"/>
          <w:b/>
          <w:color w:val="000000"/>
          <w:sz w:val="24"/>
        </w:rPr>
      </w:pPr>
    </w:p>
    <w:p w14:paraId="3D166698">
      <w:pPr>
        <w:spacing w:line="360" w:lineRule="auto"/>
        <w:ind w:firstLine="472" w:firstLineChars="196"/>
        <w:rPr>
          <w:rFonts w:hint="eastAsia" w:ascii="宋体" w:hAnsi="宋体" w:cs="宋体"/>
          <w:b/>
          <w:color w:val="000000"/>
          <w:sz w:val="24"/>
        </w:rPr>
      </w:pPr>
    </w:p>
    <w:p w14:paraId="4723A7D0">
      <w:pPr>
        <w:spacing w:line="360" w:lineRule="auto"/>
        <w:ind w:firstLine="472" w:firstLineChars="196"/>
        <w:rPr>
          <w:rFonts w:hint="eastAsia" w:ascii="宋体" w:hAnsi="宋体" w:cs="宋体"/>
          <w:b/>
          <w:color w:val="000000"/>
          <w:sz w:val="24"/>
        </w:rPr>
      </w:pPr>
    </w:p>
    <w:p w14:paraId="71BD3E98">
      <w:pPr>
        <w:spacing w:line="360" w:lineRule="auto"/>
        <w:ind w:firstLine="472" w:firstLineChars="196"/>
        <w:rPr>
          <w:rFonts w:hint="eastAsia" w:ascii="宋体" w:hAnsi="宋体" w:cs="宋体"/>
          <w:b/>
          <w:color w:val="000000"/>
          <w:sz w:val="24"/>
        </w:rPr>
      </w:pPr>
    </w:p>
    <w:p w14:paraId="336B42A8">
      <w:pPr>
        <w:spacing w:line="360" w:lineRule="auto"/>
        <w:ind w:firstLine="472" w:firstLineChars="196"/>
        <w:rPr>
          <w:rFonts w:hint="eastAsia" w:ascii="宋体" w:hAnsi="宋体" w:cs="宋体"/>
          <w:b/>
          <w:color w:val="000000"/>
          <w:sz w:val="24"/>
        </w:rPr>
      </w:pPr>
    </w:p>
    <w:p w14:paraId="53C13575">
      <w:pPr>
        <w:spacing w:line="360" w:lineRule="auto"/>
        <w:ind w:firstLine="472" w:firstLineChars="196"/>
        <w:rPr>
          <w:rFonts w:hint="eastAsia" w:ascii="宋体" w:hAnsi="宋体" w:cs="宋体"/>
          <w:b/>
          <w:color w:val="000000"/>
          <w:sz w:val="24"/>
        </w:rPr>
      </w:pPr>
    </w:p>
    <w:p w14:paraId="217E2F9E">
      <w:pPr>
        <w:spacing w:line="360" w:lineRule="auto"/>
        <w:ind w:firstLine="472" w:firstLineChars="196"/>
        <w:rPr>
          <w:rFonts w:hint="eastAsia" w:ascii="宋体" w:hAnsi="宋体" w:cs="宋体"/>
          <w:b/>
          <w:color w:val="000000"/>
          <w:sz w:val="24"/>
        </w:rPr>
      </w:pPr>
    </w:p>
    <w:p w14:paraId="3D174322">
      <w:pPr>
        <w:spacing w:line="360" w:lineRule="auto"/>
        <w:ind w:firstLine="472" w:firstLineChars="196"/>
        <w:rPr>
          <w:rFonts w:hint="eastAsia" w:ascii="宋体" w:hAnsi="宋体" w:cs="宋体"/>
          <w:b/>
          <w:color w:val="000000"/>
          <w:sz w:val="24"/>
        </w:rPr>
      </w:pPr>
    </w:p>
    <w:p w14:paraId="2E954701">
      <w:pPr>
        <w:spacing w:line="360" w:lineRule="auto"/>
        <w:ind w:firstLine="472" w:firstLineChars="196"/>
        <w:rPr>
          <w:rFonts w:hint="eastAsia" w:ascii="宋体" w:hAnsi="宋体" w:cs="宋体"/>
          <w:b/>
          <w:color w:val="000000"/>
          <w:sz w:val="24"/>
        </w:rPr>
      </w:pPr>
    </w:p>
    <w:p w14:paraId="57C20EFB">
      <w:pPr>
        <w:spacing w:line="360" w:lineRule="auto"/>
        <w:ind w:firstLine="472" w:firstLineChars="196"/>
        <w:rPr>
          <w:rFonts w:hint="eastAsia" w:ascii="宋体" w:hAnsi="宋体" w:cs="宋体"/>
          <w:b/>
          <w:color w:val="000000"/>
          <w:sz w:val="24"/>
        </w:rPr>
      </w:pPr>
    </w:p>
    <w:p w14:paraId="7B0D908A">
      <w:pPr>
        <w:spacing w:line="360" w:lineRule="auto"/>
        <w:ind w:firstLine="472" w:firstLineChars="196"/>
        <w:rPr>
          <w:rFonts w:hint="eastAsia" w:ascii="宋体" w:hAnsi="宋体" w:cs="宋体"/>
          <w:b/>
          <w:color w:val="000000"/>
          <w:sz w:val="24"/>
        </w:rPr>
      </w:pPr>
    </w:p>
    <w:p w14:paraId="12A9F16D">
      <w:pPr>
        <w:spacing w:line="360" w:lineRule="auto"/>
        <w:ind w:firstLine="472" w:firstLineChars="196"/>
        <w:rPr>
          <w:rFonts w:hint="eastAsia" w:ascii="宋体" w:hAnsi="宋体" w:cs="宋体"/>
          <w:b/>
          <w:color w:val="000000"/>
          <w:sz w:val="24"/>
        </w:rPr>
      </w:pPr>
    </w:p>
    <w:p w14:paraId="20E374F5">
      <w:pPr>
        <w:spacing w:line="360" w:lineRule="auto"/>
        <w:ind w:firstLine="472" w:firstLineChars="196"/>
        <w:rPr>
          <w:rFonts w:hint="eastAsia" w:ascii="宋体" w:hAnsi="宋体" w:cs="宋体"/>
          <w:b/>
          <w:color w:val="000000"/>
          <w:sz w:val="24"/>
        </w:rPr>
      </w:pPr>
    </w:p>
    <w:p w14:paraId="5B6FB5F3">
      <w:pPr>
        <w:spacing w:line="360" w:lineRule="auto"/>
        <w:ind w:firstLine="472" w:firstLineChars="196"/>
        <w:rPr>
          <w:rFonts w:hint="eastAsia" w:ascii="宋体" w:hAnsi="宋体" w:cs="宋体"/>
          <w:b/>
          <w:color w:val="000000"/>
          <w:sz w:val="24"/>
        </w:rPr>
      </w:pPr>
    </w:p>
    <w:p w14:paraId="63C3A591">
      <w:pPr>
        <w:spacing w:line="360" w:lineRule="auto"/>
        <w:ind w:firstLine="472" w:firstLineChars="196"/>
        <w:rPr>
          <w:rFonts w:hint="eastAsia" w:ascii="宋体" w:hAnsi="宋体" w:cs="宋体"/>
          <w:b/>
          <w:color w:val="000000"/>
          <w:sz w:val="24"/>
        </w:rPr>
      </w:pPr>
    </w:p>
    <w:p w14:paraId="20009F3E">
      <w:pPr>
        <w:spacing w:line="360" w:lineRule="auto"/>
        <w:ind w:firstLine="472" w:firstLineChars="196"/>
        <w:rPr>
          <w:rFonts w:hint="eastAsia" w:ascii="宋体" w:hAnsi="宋体" w:cs="宋体"/>
          <w:b/>
          <w:color w:val="000000"/>
          <w:sz w:val="24"/>
        </w:rPr>
      </w:pPr>
    </w:p>
    <w:p w14:paraId="1A6418CD">
      <w:pPr>
        <w:spacing w:line="360" w:lineRule="auto"/>
        <w:ind w:firstLine="472" w:firstLineChars="196"/>
        <w:rPr>
          <w:rFonts w:hint="eastAsia" w:ascii="宋体" w:hAnsi="宋体" w:cs="宋体"/>
          <w:b/>
          <w:color w:val="000000"/>
          <w:sz w:val="24"/>
        </w:rPr>
      </w:pPr>
    </w:p>
    <w:p w14:paraId="2250328E">
      <w:pPr>
        <w:keepLines/>
        <w:pageBreakBefore/>
        <w:spacing w:line="360" w:lineRule="auto"/>
        <w:jc w:val="center"/>
        <w:outlineLvl w:val="1"/>
        <w:rPr>
          <w:rFonts w:ascii="宋体" w:hAnsi="宋体" w:cs="宋体"/>
          <w:b/>
          <w:color w:val="000000"/>
          <w:sz w:val="28"/>
          <w:szCs w:val="28"/>
          <w:highlight w:val="none"/>
        </w:rPr>
      </w:pPr>
      <w:bookmarkStart w:id="256" w:name="_Toc14452"/>
      <w:bookmarkStart w:id="257" w:name="_Toc500323116"/>
      <w:bookmarkStart w:id="258" w:name="_Toc7931"/>
      <w:bookmarkStart w:id="259" w:name="_Toc6747"/>
      <w:bookmarkStart w:id="260" w:name="_Toc26138"/>
      <w:r>
        <w:rPr>
          <w:rFonts w:hint="eastAsia" w:ascii="宋体" w:hAnsi="宋体" w:cs="宋体"/>
          <w:b/>
          <w:color w:val="000000"/>
          <w:sz w:val="28"/>
          <w:szCs w:val="28"/>
          <w:highlight w:val="none"/>
          <w:lang w:val="en-US" w:eastAsia="zh-CN"/>
        </w:rPr>
        <w:t>八</w:t>
      </w:r>
      <w:r>
        <w:rPr>
          <w:rFonts w:ascii="宋体" w:hAnsi="宋体" w:cs="宋体"/>
          <w:b/>
          <w:color w:val="000000"/>
          <w:sz w:val="28"/>
          <w:szCs w:val="28"/>
          <w:highlight w:val="none"/>
        </w:rPr>
        <w:t>、商务</w:t>
      </w:r>
      <w:bookmarkEnd w:id="256"/>
      <w:bookmarkEnd w:id="257"/>
      <w:bookmarkEnd w:id="258"/>
      <w:bookmarkEnd w:id="259"/>
      <w:r>
        <w:rPr>
          <w:rFonts w:ascii="宋体" w:hAnsi="宋体" w:cs="宋体"/>
          <w:b/>
          <w:color w:val="000000"/>
          <w:sz w:val="28"/>
          <w:szCs w:val="28"/>
          <w:highlight w:val="none"/>
        </w:rPr>
        <w:t>部分</w:t>
      </w:r>
      <w:bookmarkEnd w:id="260"/>
    </w:p>
    <w:p w14:paraId="12B5DE79">
      <w:pPr>
        <w:spacing w:line="360" w:lineRule="auto"/>
        <w:ind w:firstLine="560" w:firstLineChars="200"/>
        <w:rPr>
          <w:rFonts w:ascii="宋体" w:hAnsi="宋体" w:cs="宋体"/>
          <w:color w:val="000000"/>
          <w:sz w:val="28"/>
          <w:szCs w:val="28"/>
          <w:highlight w:val="none"/>
        </w:rPr>
      </w:pPr>
      <w:r>
        <w:rPr>
          <w:rFonts w:ascii="宋体" w:hAnsi="宋体" w:cs="宋体"/>
          <w:color w:val="000000"/>
          <w:sz w:val="28"/>
          <w:szCs w:val="28"/>
          <w:highlight w:val="none"/>
        </w:rPr>
        <w:t xml:space="preserve">                                          </w:t>
      </w:r>
    </w:p>
    <w:p w14:paraId="6C6BF8F9">
      <w:pPr>
        <w:keepNext w:val="0"/>
        <w:keepLines w:val="0"/>
        <w:pageBreakBefore w:val="0"/>
        <w:widowControl w:val="0"/>
        <w:numPr>
          <w:ilvl w:val="0"/>
          <w:numId w:val="0"/>
        </w:numPr>
        <w:kinsoku/>
        <w:wordWrap/>
        <w:overflowPunct/>
        <w:topLinePunct w:val="0"/>
        <w:autoSpaceDE/>
        <w:autoSpaceDN/>
        <w:bidi w:val="0"/>
        <w:adjustRightInd/>
        <w:snapToGrid/>
        <w:spacing w:afterLines="0" w:line="360" w:lineRule="auto"/>
        <w:jc w:val="both"/>
        <w:textAlignment w:val="auto"/>
        <w:rPr>
          <w:rFonts w:hint="eastAsia" w:ascii="宋体" w:hAnsi="宋体" w:eastAsia="宋体" w:cs="Times New Roman"/>
          <w:b/>
          <w:bCs/>
          <w:color w:val="000000"/>
          <w:kern w:val="2"/>
          <w:sz w:val="24"/>
          <w:szCs w:val="24"/>
          <w:highlight w:val="none"/>
          <w:lang w:val="en-US" w:eastAsia="zh-CN" w:bidi="ar-SA"/>
        </w:rPr>
      </w:pPr>
      <w:r>
        <w:rPr>
          <w:rFonts w:hint="eastAsia" w:ascii="宋体" w:hAnsi="宋体" w:eastAsia="宋体" w:cs="Times New Roman"/>
          <w:b/>
          <w:bCs/>
          <w:color w:val="000000"/>
          <w:kern w:val="2"/>
          <w:sz w:val="24"/>
          <w:szCs w:val="24"/>
          <w:lang w:val="en-US" w:eastAsia="zh-CN" w:bidi="ar-SA"/>
        </w:rPr>
        <w:t>一、</w:t>
      </w:r>
      <w:r>
        <w:rPr>
          <w:rFonts w:hint="eastAsia" w:ascii="宋体" w:hAnsi="宋体" w:eastAsia="宋体" w:cs="Times New Roman"/>
          <w:b/>
          <w:bCs/>
          <w:color w:val="000000"/>
          <w:kern w:val="2"/>
          <w:sz w:val="24"/>
          <w:szCs w:val="24"/>
          <w:highlight w:val="none"/>
          <w:lang w:val="en-US" w:eastAsia="zh-CN" w:bidi="ar-SA"/>
        </w:rPr>
        <w:t>项目团队</w:t>
      </w:r>
    </w:p>
    <w:p w14:paraId="0DCECDFC">
      <w:pPr>
        <w:keepNext w:val="0"/>
        <w:keepLines w:val="0"/>
        <w:pageBreakBefore w:val="0"/>
        <w:widowControl w:val="0"/>
        <w:numPr>
          <w:ilvl w:val="0"/>
          <w:numId w:val="0"/>
        </w:numPr>
        <w:kinsoku/>
        <w:wordWrap/>
        <w:overflowPunct/>
        <w:topLinePunct w:val="0"/>
        <w:autoSpaceDE/>
        <w:autoSpaceDN/>
        <w:bidi w:val="0"/>
        <w:adjustRightInd/>
        <w:snapToGrid/>
        <w:spacing w:afterLines="0" w:line="360" w:lineRule="auto"/>
        <w:jc w:val="both"/>
        <w:textAlignment w:val="auto"/>
        <w:rPr>
          <w:rFonts w:hint="default" w:ascii="宋体" w:hAnsi="宋体" w:eastAsia="宋体" w:cs="Times New Roman"/>
          <w:b/>
          <w:bCs/>
          <w:color w:val="000000"/>
          <w:kern w:val="2"/>
          <w:sz w:val="24"/>
          <w:szCs w:val="24"/>
          <w:highlight w:val="none"/>
          <w:lang w:val="en-US" w:eastAsia="zh-CN" w:bidi="ar-SA"/>
        </w:rPr>
      </w:pPr>
      <w:r>
        <w:rPr>
          <w:rFonts w:hint="eastAsia" w:ascii="宋体" w:hAnsi="宋体" w:eastAsia="宋体" w:cs="Times New Roman"/>
          <w:b/>
          <w:bCs/>
          <w:color w:val="000000"/>
          <w:kern w:val="2"/>
          <w:sz w:val="24"/>
          <w:szCs w:val="24"/>
          <w:lang w:val="en-US" w:eastAsia="zh-CN" w:bidi="ar-SA"/>
        </w:rPr>
        <w:t>二、</w:t>
      </w:r>
      <w:r>
        <w:rPr>
          <w:rFonts w:hint="default" w:ascii="宋体" w:hAnsi="宋体" w:eastAsia="宋体" w:cs="Times New Roman"/>
          <w:b/>
          <w:bCs/>
          <w:color w:val="000000"/>
          <w:kern w:val="2"/>
          <w:sz w:val="24"/>
          <w:szCs w:val="24"/>
          <w:highlight w:val="none"/>
          <w:lang w:val="en-US" w:eastAsia="zh-CN" w:bidi="ar-SA"/>
        </w:rPr>
        <w:t>质保要求</w:t>
      </w:r>
    </w:p>
    <w:p w14:paraId="066644C0">
      <w:pPr>
        <w:keepNext w:val="0"/>
        <w:keepLines w:val="0"/>
        <w:pageBreakBefore w:val="0"/>
        <w:widowControl w:val="0"/>
        <w:kinsoku/>
        <w:wordWrap/>
        <w:overflowPunct/>
        <w:topLinePunct w:val="0"/>
        <w:autoSpaceDE/>
        <w:autoSpaceDN/>
        <w:bidi w:val="0"/>
        <w:adjustRightInd/>
        <w:snapToGrid/>
        <w:spacing w:afterLines="0" w:line="360" w:lineRule="auto"/>
        <w:jc w:val="both"/>
        <w:textAlignment w:val="auto"/>
        <w:rPr>
          <w:rFonts w:hint="eastAsia" w:ascii="宋体" w:hAnsi="宋体" w:eastAsia="宋体" w:cs="Times New Roman"/>
          <w:b/>
          <w:bCs/>
          <w:color w:val="000000"/>
          <w:kern w:val="2"/>
          <w:sz w:val="24"/>
          <w:szCs w:val="24"/>
          <w:highlight w:val="none"/>
          <w:lang w:val="en-US" w:eastAsia="zh-CN" w:bidi="ar-SA"/>
        </w:rPr>
      </w:pPr>
      <w:r>
        <w:rPr>
          <w:rFonts w:hint="eastAsia" w:ascii="宋体" w:hAnsi="宋体" w:cs="Times New Roman"/>
          <w:b/>
          <w:bCs/>
          <w:color w:val="000000"/>
          <w:kern w:val="2"/>
          <w:sz w:val="24"/>
          <w:szCs w:val="24"/>
          <w:highlight w:val="none"/>
          <w:lang w:val="en-US" w:eastAsia="zh-CN" w:bidi="ar-SA"/>
        </w:rPr>
        <w:t>三</w:t>
      </w:r>
      <w:r>
        <w:rPr>
          <w:rFonts w:hint="eastAsia" w:ascii="宋体" w:hAnsi="宋体" w:eastAsia="宋体" w:cs="Times New Roman"/>
          <w:b/>
          <w:bCs/>
          <w:color w:val="000000"/>
          <w:kern w:val="2"/>
          <w:sz w:val="24"/>
          <w:szCs w:val="24"/>
          <w:highlight w:val="none"/>
          <w:lang w:val="en-US" w:eastAsia="zh-CN" w:bidi="ar-SA"/>
        </w:rPr>
        <w:t>、合理化建议</w:t>
      </w:r>
    </w:p>
    <w:p w14:paraId="2744B321">
      <w:pPr>
        <w:keepNext w:val="0"/>
        <w:keepLines w:val="0"/>
        <w:pageBreakBefore w:val="0"/>
        <w:widowControl w:val="0"/>
        <w:kinsoku/>
        <w:wordWrap/>
        <w:overflowPunct/>
        <w:topLinePunct w:val="0"/>
        <w:autoSpaceDE/>
        <w:autoSpaceDN/>
        <w:bidi w:val="0"/>
        <w:adjustRightInd/>
        <w:snapToGrid/>
        <w:spacing w:afterLines="0" w:line="360" w:lineRule="auto"/>
        <w:jc w:val="both"/>
        <w:textAlignment w:val="auto"/>
        <w:rPr>
          <w:rFonts w:hint="default" w:ascii="宋体" w:hAnsi="宋体" w:eastAsia="宋体" w:cs="Times New Roman"/>
          <w:b/>
          <w:bCs/>
          <w:color w:val="000000"/>
          <w:kern w:val="2"/>
          <w:sz w:val="24"/>
          <w:szCs w:val="24"/>
          <w:highlight w:val="none"/>
          <w:lang w:val="en-US" w:eastAsia="zh-CN" w:bidi="ar-SA"/>
        </w:rPr>
      </w:pPr>
      <w:r>
        <w:rPr>
          <w:rFonts w:hint="eastAsia" w:ascii="宋体" w:hAnsi="宋体" w:cs="Times New Roman"/>
          <w:b/>
          <w:bCs/>
          <w:color w:val="000000"/>
          <w:kern w:val="2"/>
          <w:sz w:val="24"/>
          <w:szCs w:val="24"/>
          <w:highlight w:val="none"/>
          <w:lang w:val="en-US" w:eastAsia="zh-CN" w:bidi="ar-SA"/>
        </w:rPr>
        <w:t>四</w:t>
      </w:r>
      <w:r>
        <w:rPr>
          <w:rFonts w:hint="eastAsia" w:ascii="宋体" w:hAnsi="宋体" w:eastAsia="宋体" w:cs="Times New Roman"/>
          <w:b/>
          <w:bCs/>
          <w:color w:val="000000"/>
          <w:kern w:val="2"/>
          <w:sz w:val="24"/>
          <w:szCs w:val="24"/>
          <w:highlight w:val="none"/>
          <w:lang w:val="en-US" w:eastAsia="zh-CN" w:bidi="ar-SA"/>
        </w:rPr>
        <w:t>、业绩</w:t>
      </w:r>
    </w:p>
    <w:p w14:paraId="68C4904E">
      <w:pPr>
        <w:spacing w:line="360" w:lineRule="auto"/>
        <w:ind w:firstLine="472" w:firstLineChars="196"/>
        <w:rPr>
          <w:rFonts w:hint="eastAsia" w:ascii="宋体" w:hAnsi="宋体" w:cs="宋体"/>
          <w:b/>
          <w:color w:val="000000"/>
          <w:sz w:val="24"/>
        </w:rPr>
      </w:pPr>
    </w:p>
    <w:p w14:paraId="00DD09F7">
      <w:pPr>
        <w:spacing w:line="360" w:lineRule="auto"/>
        <w:ind w:firstLine="470" w:firstLineChars="196"/>
        <w:rPr>
          <w:rFonts w:ascii="宋体" w:hAnsi="宋体" w:cs="宋体"/>
          <w:color w:val="000000"/>
          <w:sz w:val="24"/>
          <w:szCs w:val="22"/>
        </w:rPr>
      </w:pPr>
    </w:p>
    <w:p w14:paraId="6E66818D">
      <w:pPr>
        <w:keepLines/>
        <w:pageBreakBefore/>
        <w:numPr>
          <w:ilvl w:val="0"/>
          <w:numId w:val="0"/>
        </w:numPr>
        <w:spacing w:line="360" w:lineRule="auto"/>
        <w:jc w:val="center"/>
        <w:outlineLvl w:val="1"/>
        <w:rPr>
          <w:rFonts w:ascii="宋体" w:hAnsi="宋体" w:cs="宋体"/>
          <w:b/>
          <w:color w:val="000000"/>
          <w:sz w:val="28"/>
          <w:szCs w:val="28"/>
        </w:rPr>
      </w:pPr>
      <w:r>
        <w:rPr>
          <w:rFonts w:hint="eastAsia" w:ascii="宋体" w:hAnsi="宋体" w:cs="宋体"/>
          <w:b/>
          <w:color w:val="000000"/>
          <w:sz w:val="28"/>
          <w:szCs w:val="28"/>
          <w:lang w:val="en-US" w:eastAsia="zh-CN"/>
        </w:rPr>
        <w:t>九、</w:t>
      </w:r>
      <w:r>
        <w:rPr>
          <w:rFonts w:ascii="宋体" w:hAnsi="宋体" w:cs="宋体"/>
          <w:b/>
          <w:color w:val="000000"/>
          <w:sz w:val="28"/>
          <w:szCs w:val="28"/>
        </w:rPr>
        <w:t>供应商承诺书</w:t>
      </w:r>
      <w:bookmarkEnd w:id="252"/>
      <w:bookmarkEnd w:id="253"/>
      <w:bookmarkEnd w:id="254"/>
    </w:p>
    <w:p w14:paraId="366BDA04">
      <w:pPr>
        <w:spacing w:line="360" w:lineRule="auto"/>
        <w:ind w:firstLine="560" w:firstLineChars="200"/>
        <w:rPr>
          <w:rFonts w:ascii="宋体" w:hAnsi="宋体" w:cs="宋体"/>
          <w:color w:val="000000"/>
          <w:sz w:val="28"/>
          <w:szCs w:val="28"/>
        </w:rPr>
      </w:pPr>
      <w:bookmarkStart w:id="261" w:name="_Toc371451563"/>
      <w:bookmarkStart w:id="262" w:name="_Toc371331512"/>
      <w:bookmarkStart w:id="263" w:name="_Toc371521419"/>
      <w:bookmarkStart w:id="264" w:name="_Toc424816795"/>
      <w:bookmarkStart w:id="265" w:name="_Toc361393208"/>
      <w:bookmarkStart w:id="266" w:name="_Toc359592510"/>
      <w:bookmarkStart w:id="267" w:name="_Toc371521013"/>
      <w:bookmarkStart w:id="268" w:name="_Toc361383542"/>
      <w:bookmarkStart w:id="269" w:name="_Toc359508067"/>
      <w:bookmarkStart w:id="270" w:name="_Toc424757670"/>
      <w:bookmarkStart w:id="271" w:name="_Toc359828206"/>
      <w:bookmarkStart w:id="272" w:name="_Toc371521076"/>
      <w:bookmarkStart w:id="273" w:name="_Toc367714248"/>
      <w:r>
        <w:rPr>
          <w:rFonts w:ascii="宋体" w:hAnsi="宋体" w:cs="宋体"/>
          <w:color w:val="000000"/>
          <w:sz w:val="28"/>
          <w:szCs w:val="28"/>
        </w:rPr>
        <w:t>注：</w:t>
      </w:r>
      <w:bookmarkEnd w:id="261"/>
      <w:bookmarkEnd w:id="262"/>
      <w:bookmarkEnd w:id="263"/>
      <w:bookmarkEnd w:id="264"/>
      <w:bookmarkEnd w:id="265"/>
      <w:bookmarkEnd w:id="266"/>
      <w:bookmarkEnd w:id="267"/>
      <w:bookmarkEnd w:id="268"/>
      <w:bookmarkEnd w:id="269"/>
      <w:bookmarkEnd w:id="270"/>
      <w:bookmarkEnd w:id="271"/>
      <w:bookmarkEnd w:id="272"/>
      <w:bookmarkEnd w:id="273"/>
    </w:p>
    <w:p w14:paraId="62A17616">
      <w:pPr>
        <w:spacing w:line="360" w:lineRule="auto"/>
        <w:ind w:firstLine="560" w:firstLineChars="200"/>
        <w:rPr>
          <w:rFonts w:ascii="宋体" w:hAnsi="宋体" w:cs="宋体"/>
          <w:color w:val="000000"/>
          <w:sz w:val="28"/>
          <w:szCs w:val="28"/>
        </w:rPr>
      </w:pPr>
      <w:bookmarkStart w:id="274" w:name="_Toc371451564"/>
      <w:bookmarkStart w:id="275" w:name="_Toc361393209"/>
      <w:bookmarkStart w:id="276" w:name="_Toc371521077"/>
      <w:bookmarkStart w:id="277" w:name="_Toc359508068"/>
      <w:bookmarkStart w:id="278" w:name="_Toc424757671"/>
      <w:bookmarkStart w:id="279" w:name="_Toc424816796"/>
      <w:bookmarkStart w:id="280" w:name="_Toc367714249"/>
      <w:bookmarkStart w:id="281" w:name="_Toc359828207"/>
      <w:bookmarkStart w:id="282" w:name="_Toc371331513"/>
      <w:bookmarkStart w:id="283" w:name="_Toc361383543"/>
      <w:bookmarkStart w:id="284" w:name="_Toc359592511"/>
      <w:bookmarkStart w:id="285" w:name="_Toc371521420"/>
      <w:bookmarkStart w:id="286" w:name="_Toc371521014"/>
      <w:r>
        <w:rPr>
          <w:rFonts w:ascii="宋体" w:hAnsi="宋体" w:cs="宋体"/>
          <w:color w:val="000000"/>
          <w:sz w:val="28"/>
          <w:szCs w:val="28"/>
        </w:rPr>
        <w:t>（1）、未签署或者虚假承诺签署本承诺书的，其责任由供应商自行承担。</w:t>
      </w:r>
      <w:bookmarkEnd w:id="274"/>
      <w:bookmarkEnd w:id="275"/>
      <w:bookmarkEnd w:id="276"/>
      <w:bookmarkEnd w:id="277"/>
      <w:bookmarkEnd w:id="278"/>
      <w:bookmarkEnd w:id="279"/>
      <w:bookmarkEnd w:id="280"/>
      <w:bookmarkEnd w:id="281"/>
      <w:bookmarkEnd w:id="282"/>
      <w:bookmarkEnd w:id="283"/>
      <w:bookmarkEnd w:id="284"/>
      <w:bookmarkEnd w:id="285"/>
      <w:bookmarkEnd w:id="286"/>
    </w:p>
    <w:p w14:paraId="6270459C">
      <w:pPr>
        <w:spacing w:line="360" w:lineRule="auto"/>
        <w:ind w:firstLine="560" w:firstLineChars="200"/>
        <w:rPr>
          <w:rFonts w:ascii="宋体" w:hAnsi="宋体" w:cs="宋体"/>
          <w:color w:val="000000"/>
          <w:sz w:val="28"/>
          <w:szCs w:val="28"/>
        </w:rPr>
      </w:pPr>
      <w:bookmarkStart w:id="287" w:name="_Toc371521421"/>
      <w:bookmarkStart w:id="288" w:name="_Toc424816797"/>
      <w:bookmarkStart w:id="289" w:name="_Toc371451565"/>
      <w:bookmarkStart w:id="290" w:name="_Toc371521015"/>
      <w:bookmarkStart w:id="291" w:name="_Toc371331514"/>
      <w:bookmarkStart w:id="292" w:name="_Toc371521078"/>
      <w:bookmarkStart w:id="293" w:name="_Toc361393210"/>
      <w:bookmarkStart w:id="294" w:name="_Toc359592512"/>
      <w:bookmarkStart w:id="295" w:name="_Toc359508069"/>
      <w:bookmarkStart w:id="296" w:name="_Toc359828208"/>
      <w:bookmarkStart w:id="297" w:name="_Toc424757672"/>
      <w:bookmarkStart w:id="298" w:name="_Toc367714250"/>
      <w:bookmarkStart w:id="299" w:name="_Toc361383544"/>
      <w:r>
        <w:rPr>
          <w:rFonts w:ascii="宋体" w:hAnsi="宋体" w:cs="宋体"/>
          <w:color w:val="000000"/>
          <w:sz w:val="28"/>
          <w:szCs w:val="28"/>
        </w:rPr>
        <w:t>（2）、编制的响应文件须装订原件。</w:t>
      </w:r>
      <w:bookmarkEnd w:id="287"/>
      <w:bookmarkEnd w:id="288"/>
      <w:bookmarkEnd w:id="289"/>
      <w:bookmarkEnd w:id="290"/>
      <w:bookmarkEnd w:id="291"/>
      <w:bookmarkEnd w:id="292"/>
      <w:bookmarkEnd w:id="293"/>
      <w:bookmarkEnd w:id="294"/>
      <w:bookmarkEnd w:id="295"/>
      <w:bookmarkEnd w:id="296"/>
      <w:bookmarkEnd w:id="297"/>
      <w:bookmarkEnd w:id="298"/>
      <w:bookmarkEnd w:id="299"/>
    </w:p>
    <w:p w14:paraId="610D0929">
      <w:pPr>
        <w:spacing w:line="360" w:lineRule="auto"/>
        <w:jc w:val="center"/>
        <w:rPr>
          <w:rFonts w:ascii="宋体" w:hAnsi="宋体" w:cs="宋体"/>
          <w:b/>
          <w:color w:val="000000"/>
          <w:sz w:val="28"/>
          <w:szCs w:val="28"/>
        </w:rPr>
      </w:pPr>
      <w:r>
        <w:rPr>
          <w:rFonts w:ascii="宋体" w:hAnsi="宋体" w:cs="宋体"/>
          <w:b/>
          <w:color w:val="000000"/>
          <w:sz w:val="28"/>
          <w:szCs w:val="28"/>
        </w:rPr>
        <w:t>承诺书（一）</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6"/>
        <w:gridCol w:w="2946"/>
        <w:gridCol w:w="3000"/>
      </w:tblGrid>
      <w:tr w14:paraId="1DA13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9072" w:type="dxa"/>
            <w:gridSpan w:val="3"/>
            <w:noWrap w:val="0"/>
            <w:vAlign w:val="center"/>
          </w:tcPr>
          <w:p w14:paraId="54CC8677">
            <w:pPr>
              <w:spacing w:line="360" w:lineRule="auto"/>
              <w:rPr>
                <w:rFonts w:hint="eastAsia" w:ascii="宋体" w:hAnsi="宋体" w:eastAsia="宋体" w:cs="宋体"/>
                <w:color w:val="000000"/>
                <w:sz w:val="24"/>
                <w:szCs w:val="24"/>
                <w:lang w:eastAsia="zh-CN"/>
              </w:rPr>
            </w:pPr>
            <w:r>
              <w:rPr>
                <w:rFonts w:ascii="宋体" w:hAnsi="宋体" w:cs="宋体"/>
                <w:color w:val="000000"/>
                <w:sz w:val="24"/>
                <w:szCs w:val="24"/>
              </w:rPr>
              <w:t>致：</w:t>
            </w:r>
            <w:r>
              <w:rPr>
                <w:rFonts w:hint="eastAsia" w:ascii="宋体" w:hAnsi="宋体" w:cs="宋体"/>
                <w:color w:val="000000"/>
                <w:sz w:val="24"/>
                <w:szCs w:val="24"/>
                <w:lang w:eastAsia="zh-CN"/>
              </w:rPr>
              <w:t xml:space="preserve"> 陕西伯乐项目管理有限公司       </w:t>
            </w:r>
          </w:p>
        </w:tc>
      </w:tr>
      <w:tr w14:paraId="0932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6" w:hRule="atLeast"/>
        </w:trPr>
        <w:tc>
          <w:tcPr>
            <w:tcW w:w="9072" w:type="dxa"/>
            <w:gridSpan w:val="3"/>
            <w:noWrap w:val="0"/>
            <w:vAlign w:val="center"/>
          </w:tcPr>
          <w:p w14:paraId="1DE6CDB0">
            <w:pPr>
              <w:spacing w:line="360" w:lineRule="auto"/>
              <w:ind w:firstLine="480" w:firstLineChars="200"/>
              <w:rPr>
                <w:rFonts w:ascii="宋体" w:hAnsi="宋体" w:cs="宋体"/>
                <w:color w:val="000000"/>
                <w:sz w:val="24"/>
                <w:szCs w:val="24"/>
              </w:rPr>
            </w:pPr>
            <w:r>
              <w:rPr>
                <w:rFonts w:ascii="宋体" w:hAnsi="宋体" w:cs="宋体"/>
                <w:color w:val="000000"/>
                <w:sz w:val="24"/>
                <w:szCs w:val="24"/>
              </w:rPr>
              <w:t>作为参加贵公司组织的招标采购项目的供应商，本公司承诺：在参加本项目磋商之前</w:t>
            </w:r>
            <w:r>
              <w:rPr>
                <w:rFonts w:ascii="宋体" w:hAnsi="宋体" w:cs="宋体"/>
                <w:sz w:val="24"/>
                <w:szCs w:val="24"/>
              </w:rPr>
              <w:t>三年内</w:t>
            </w:r>
            <w:r>
              <w:rPr>
                <w:rFonts w:ascii="宋体" w:hAnsi="宋体" w:cs="宋体"/>
                <w:color w:val="000000"/>
                <w:sz w:val="24"/>
                <w:szCs w:val="24"/>
              </w:rPr>
              <w:t>不存在被依法禁止经营行为、财产被接管或冻结、</w:t>
            </w:r>
            <w:r>
              <w:rPr>
                <w:rFonts w:ascii="宋体" w:hAnsi="宋体" w:cs="宋体"/>
                <w:sz w:val="24"/>
                <w:szCs w:val="24"/>
              </w:rPr>
              <w:t>合同纠纷、经营异常</w:t>
            </w:r>
            <w:r>
              <w:rPr>
                <w:rFonts w:ascii="宋体" w:hAnsi="宋体" w:cs="宋体"/>
                <w:color w:val="000000"/>
                <w:sz w:val="24"/>
                <w:szCs w:val="24"/>
              </w:rPr>
              <w:t>的情况，如有隐瞒实情，愿承担一切责任及后果。</w:t>
            </w:r>
          </w:p>
        </w:tc>
      </w:tr>
      <w:tr w14:paraId="36BF7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3126" w:type="dxa"/>
            <w:noWrap w:val="0"/>
            <w:vAlign w:val="center"/>
          </w:tcPr>
          <w:p w14:paraId="4F39B82D">
            <w:pPr>
              <w:spacing w:line="360" w:lineRule="auto"/>
              <w:jc w:val="center"/>
              <w:rPr>
                <w:rFonts w:ascii="宋体" w:hAnsi="宋体" w:cs="宋体"/>
                <w:color w:val="000000"/>
                <w:sz w:val="24"/>
                <w:szCs w:val="24"/>
              </w:rPr>
            </w:pPr>
            <w:r>
              <w:rPr>
                <w:rFonts w:ascii="宋体" w:hAnsi="宋体" w:cs="宋体"/>
                <w:color w:val="000000"/>
                <w:sz w:val="24"/>
                <w:szCs w:val="24"/>
              </w:rPr>
              <w:t>供应商</w:t>
            </w:r>
          </w:p>
        </w:tc>
        <w:tc>
          <w:tcPr>
            <w:tcW w:w="2946" w:type="dxa"/>
            <w:noWrap w:val="0"/>
            <w:vAlign w:val="center"/>
          </w:tcPr>
          <w:p w14:paraId="4714BD36">
            <w:pPr>
              <w:spacing w:line="360" w:lineRule="auto"/>
              <w:jc w:val="center"/>
              <w:rPr>
                <w:rFonts w:ascii="宋体" w:hAnsi="宋体" w:cs="宋体"/>
                <w:color w:val="000000"/>
                <w:sz w:val="24"/>
                <w:szCs w:val="24"/>
              </w:rPr>
            </w:pPr>
            <w:r>
              <w:rPr>
                <w:rFonts w:ascii="宋体" w:hAnsi="宋体" w:cs="宋体"/>
                <w:color w:val="000000"/>
                <w:sz w:val="24"/>
                <w:szCs w:val="24"/>
              </w:rPr>
              <w:t>法定代表人</w:t>
            </w:r>
          </w:p>
        </w:tc>
        <w:tc>
          <w:tcPr>
            <w:tcW w:w="3000" w:type="dxa"/>
            <w:noWrap w:val="0"/>
            <w:vAlign w:val="center"/>
          </w:tcPr>
          <w:p w14:paraId="25CD700D">
            <w:pPr>
              <w:spacing w:line="360" w:lineRule="auto"/>
              <w:jc w:val="center"/>
              <w:rPr>
                <w:rFonts w:ascii="宋体" w:hAnsi="宋体" w:cs="宋体"/>
                <w:color w:val="000000"/>
                <w:sz w:val="24"/>
                <w:szCs w:val="24"/>
              </w:rPr>
            </w:pPr>
            <w:r>
              <w:rPr>
                <w:rFonts w:ascii="宋体" w:hAnsi="宋体" w:cs="宋体"/>
                <w:color w:val="000000"/>
                <w:sz w:val="24"/>
                <w:szCs w:val="24"/>
              </w:rPr>
              <w:t>日 期</w:t>
            </w:r>
          </w:p>
        </w:tc>
      </w:tr>
      <w:tr w14:paraId="6FD15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5" w:hRule="atLeast"/>
        </w:trPr>
        <w:tc>
          <w:tcPr>
            <w:tcW w:w="3126" w:type="dxa"/>
            <w:noWrap w:val="0"/>
            <w:vAlign w:val="center"/>
          </w:tcPr>
          <w:p w14:paraId="7D4F21C2">
            <w:pPr>
              <w:spacing w:line="360" w:lineRule="auto"/>
              <w:jc w:val="center"/>
              <w:rPr>
                <w:rFonts w:ascii="宋体" w:hAnsi="宋体" w:cs="宋体"/>
                <w:color w:val="000000"/>
                <w:sz w:val="24"/>
                <w:szCs w:val="24"/>
              </w:rPr>
            </w:pPr>
            <w:r>
              <w:rPr>
                <w:rFonts w:ascii="宋体" w:hAnsi="宋体" w:cs="宋体"/>
                <w:color w:val="000000"/>
                <w:sz w:val="24"/>
                <w:szCs w:val="24"/>
              </w:rPr>
              <w:t>（单位公章）</w:t>
            </w:r>
          </w:p>
        </w:tc>
        <w:tc>
          <w:tcPr>
            <w:tcW w:w="2946" w:type="dxa"/>
            <w:noWrap w:val="0"/>
            <w:vAlign w:val="center"/>
          </w:tcPr>
          <w:p w14:paraId="513F7765">
            <w:pPr>
              <w:spacing w:line="360" w:lineRule="auto"/>
              <w:jc w:val="center"/>
              <w:rPr>
                <w:rFonts w:ascii="宋体" w:hAnsi="宋体" w:cs="宋体"/>
                <w:color w:val="000000"/>
                <w:sz w:val="24"/>
                <w:szCs w:val="24"/>
              </w:rPr>
            </w:pPr>
            <w:r>
              <w:rPr>
                <w:rFonts w:ascii="宋体" w:hAnsi="宋体" w:cs="宋体"/>
                <w:color w:val="000000"/>
                <w:sz w:val="24"/>
                <w:szCs w:val="24"/>
              </w:rPr>
              <w:t>（签字或法人印鉴）</w:t>
            </w:r>
          </w:p>
        </w:tc>
        <w:tc>
          <w:tcPr>
            <w:tcW w:w="3000" w:type="dxa"/>
            <w:noWrap w:val="0"/>
            <w:vAlign w:val="center"/>
          </w:tcPr>
          <w:p w14:paraId="1D7437E8">
            <w:pPr>
              <w:spacing w:line="360" w:lineRule="auto"/>
              <w:jc w:val="center"/>
              <w:rPr>
                <w:rFonts w:ascii="宋体" w:hAnsi="宋体" w:cs="宋体"/>
                <w:color w:val="000000"/>
                <w:sz w:val="24"/>
                <w:szCs w:val="24"/>
              </w:rPr>
            </w:pPr>
            <w:r>
              <w:rPr>
                <w:rFonts w:ascii="宋体" w:hAnsi="宋体" w:cs="宋体"/>
                <w:color w:val="000000"/>
                <w:sz w:val="24"/>
                <w:szCs w:val="24"/>
              </w:rPr>
              <w:t>年  月  日</w:t>
            </w:r>
          </w:p>
        </w:tc>
      </w:tr>
    </w:tbl>
    <w:p w14:paraId="55F23A45">
      <w:pPr>
        <w:pStyle w:val="11"/>
        <w:rPr>
          <w:rFonts w:hint="eastAsia" w:ascii="宋体" w:hAnsi="宋体" w:cs="宋体"/>
          <w:color w:val="000000"/>
          <w:sz w:val="28"/>
          <w:szCs w:val="28"/>
        </w:rPr>
      </w:pPr>
    </w:p>
    <w:p w14:paraId="55880C07">
      <w:pPr>
        <w:rPr>
          <w:rFonts w:ascii="宋体" w:hAnsi="宋体" w:cs="宋体"/>
          <w:color w:val="000000"/>
          <w:sz w:val="28"/>
          <w:szCs w:val="28"/>
        </w:rPr>
      </w:pPr>
    </w:p>
    <w:p w14:paraId="71A82404">
      <w:pPr>
        <w:pStyle w:val="11"/>
        <w:rPr>
          <w:rFonts w:hint="eastAsia" w:ascii="宋体" w:hAnsi="宋体" w:cs="宋体"/>
          <w:color w:val="000000"/>
          <w:sz w:val="28"/>
          <w:szCs w:val="28"/>
        </w:rPr>
      </w:pPr>
    </w:p>
    <w:p w14:paraId="671C7893">
      <w:pPr>
        <w:rPr>
          <w:rFonts w:ascii="宋体" w:hAnsi="宋体" w:cs="宋体"/>
          <w:color w:val="000000"/>
          <w:sz w:val="28"/>
          <w:szCs w:val="28"/>
        </w:rPr>
      </w:pPr>
    </w:p>
    <w:p w14:paraId="09E05925">
      <w:pPr>
        <w:pStyle w:val="11"/>
        <w:rPr>
          <w:rFonts w:hint="eastAsia" w:ascii="宋体" w:hAnsi="宋体" w:cs="宋体"/>
          <w:color w:val="000000"/>
          <w:sz w:val="28"/>
          <w:szCs w:val="28"/>
        </w:rPr>
      </w:pPr>
    </w:p>
    <w:p w14:paraId="3003AF1F">
      <w:pPr>
        <w:rPr>
          <w:rFonts w:ascii="宋体" w:hAnsi="宋体" w:cs="宋体"/>
          <w:color w:val="000000"/>
          <w:sz w:val="28"/>
          <w:szCs w:val="28"/>
        </w:rPr>
      </w:pPr>
    </w:p>
    <w:p w14:paraId="668C200B">
      <w:pPr>
        <w:pStyle w:val="11"/>
        <w:rPr>
          <w:rFonts w:hint="eastAsia" w:ascii="宋体" w:hAnsi="宋体" w:cs="宋体"/>
          <w:color w:val="000000"/>
          <w:sz w:val="28"/>
          <w:szCs w:val="28"/>
        </w:rPr>
      </w:pPr>
    </w:p>
    <w:p w14:paraId="2A85FA08">
      <w:pPr>
        <w:rPr>
          <w:rFonts w:ascii="宋体" w:hAnsi="宋体" w:cs="宋体"/>
          <w:color w:val="000000"/>
          <w:sz w:val="28"/>
          <w:szCs w:val="28"/>
        </w:rPr>
      </w:pPr>
    </w:p>
    <w:p w14:paraId="6C515BAA">
      <w:pPr>
        <w:sectPr>
          <w:pgSz w:w="11906" w:h="16838"/>
          <w:pgMar w:top="1440" w:right="1440" w:bottom="1440" w:left="1440" w:header="851" w:footer="992" w:gutter="0"/>
          <w:cols w:space="720" w:num="1"/>
          <w:titlePg/>
          <w:docGrid w:linePitch="312" w:charSpace="0"/>
        </w:sectPr>
      </w:pPr>
    </w:p>
    <w:p w14:paraId="1D49E069">
      <w:pPr>
        <w:spacing w:line="360" w:lineRule="auto"/>
        <w:jc w:val="center"/>
        <w:rPr>
          <w:rFonts w:ascii="宋体" w:hAnsi="宋体" w:cs="宋体"/>
          <w:b/>
          <w:color w:val="000000"/>
          <w:sz w:val="28"/>
          <w:szCs w:val="28"/>
        </w:rPr>
      </w:pPr>
      <w:r>
        <w:rPr>
          <w:rFonts w:ascii="宋体" w:hAnsi="宋体" w:cs="宋体"/>
          <w:b/>
          <w:color w:val="000000"/>
          <w:sz w:val="28"/>
          <w:szCs w:val="28"/>
        </w:rPr>
        <w:t>承诺书（二）</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2951"/>
        <w:gridCol w:w="3351"/>
      </w:tblGrid>
      <w:tr w14:paraId="75C76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9072" w:type="dxa"/>
            <w:gridSpan w:val="3"/>
            <w:noWrap w:val="0"/>
            <w:vAlign w:val="center"/>
          </w:tcPr>
          <w:p w14:paraId="6430ABC3">
            <w:pPr>
              <w:spacing w:line="360" w:lineRule="auto"/>
              <w:rPr>
                <w:rFonts w:hint="eastAsia" w:ascii="宋体" w:hAnsi="宋体" w:eastAsia="宋体" w:cs="宋体"/>
                <w:color w:val="000000"/>
                <w:sz w:val="24"/>
                <w:szCs w:val="24"/>
                <w:lang w:eastAsia="zh-CN"/>
              </w:rPr>
            </w:pPr>
            <w:r>
              <w:rPr>
                <w:rFonts w:ascii="宋体" w:hAnsi="宋体" w:cs="宋体"/>
                <w:color w:val="000000"/>
                <w:sz w:val="24"/>
                <w:szCs w:val="24"/>
              </w:rPr>
              <w:t>致：</w:t>
            </w:r>
            <w:r>
              <w:rPr>
                <w:rFonts w:hint="eastAsia" w:ascii="宋体" w:hAnsi="宋体" w:cs="宋体"/>
                <w:color w:val="000000"/>
                <w:sz w:val="24"/>
                <w:szCs w:val="24"/>
                <w:lang w:eastAsia="zh-CN"/>
              </w:rPr>
              <w:t xml:space="preserve"> 陕西伯乐项目管理有限公司       </w:t>
            </w:r>
          </w:p>
        </w:tc>
      </w:tr>
      <w:tr w14:paraId="3F337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9" w:hRule="atLeast"/>
        </w:trPr>
        <w:tc>
          <w:tcPr>
            <w:tcW w:w="9072" w:type="dxa"/>
            <w:gridSpan w:val="3"/>
            <w:noWrap w:val="0"/>
            <w:vAlign w:val="center"/>
          </w:tcPr>
          <w:p w14:paraId="5AFA76F6">
            <w:pPr>
              <w:spacing w:line="360" w:lineRule="auto"/>
              <w:ind w:firstLine="480" w:firstLineChars="200"/>
              <w:rPr>
                <w:rFonts w:ascii="宋体" w:hAnsi="宋体" w:cs="宋体"/>
                <w:color w:val="000000"/>
                <w:sz w:val="24"/>
                <w:szCs w:val="24"/>
                <w:u w:val="single"/>
              </w:rPr>
            </w:pPr>
            <w:r>
              <w:rPr>
                <w:rFonts w:ascii="宋体" w:hAnsi="宋体" w:cs="宋体"/>
                <w:color w:val="000000"/>
                <w:sz w:val="24"/>
                <w:szCs w:val="24"/>
              </w:rPr>
              <w:t>作为参加贵公司组织的竞争性磋商的供应商，本公司承诺：近三年受到有关行政主管部门的行政处理、不良行为记录</w:t>
            </w:r>
            <w:r>
              <w:rPr>
                <w:rFonts w:ascii="宋体" w:hAnsi="宋体" w:cs="宋体"/>
                <w:color w:val="000000"/>
                <w:sz w:val="24"/>
                <w:szCs w:val="24"/>
                <w:u w:val="single"/>
              </w:rPr>
              <w:t xml:space="preserve">     </w:t>
            </w:r>
            <w:r>
              <w:rPr>
                <w:rFonts w:ascii="宋体" w:hAnsi="宋体" w:cs="宋体"/>
                <w:color w:val="000000"/>
                <w:sz w:val="24"/>
                <w:szCs w:val="24"/>
              </w:rPr>
              <w:t>次（没有填0），如有隐瞒实情，愿承担一切责任及后果。</w:t>
            </w:r>
          </w:p>
        </w:tc>
      </w:tr>
      <w:tr w14:paraId="0EF79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2770" w:type="dxa"/>
            <w:noWrap w:val="0"/>
            <w:vAlign w:val="center"/>
          </w:tcPr>
          <w:p w14:paraId="32853C55">
            <w:pPr>
              <w:spacing w:line="360" w:lineRule="auto"/>
              <w:jc w:val="center"/>
              <w:rPr>
                <w:rFonts w:ascii="宋体" w:hAnsi="宋体" w:cs="宋体"/>
                <w:color w:val="000000"/>
                <w:sz w:val="24"/>
                <w:szCs w:val="24"/>
              </w:rPr>
            </w:pPr>
            <w:r>
              <w:rPr>
                <w:rFonts w:ascii="宋体" w:hAnsi="宋体" w:cs="宋体"/>
                <w:color w:val="000000"/>
                <w:sz w:val="24"/>
                <w:szCs w:val="24"/>
              </w:rPr>
              <w:t>供应商</w:t>
            </w:r>
          </w:p>
        </w:tc>
        <w:tc>
          <w:tcPr>
            <w:tcW w:w="2951" w:type="dxa"/>
            <w:noWrap w:val="0"/>
            <w:vAlign w:val="center"/>
          </w:tcPr>
          <w:p w14:paraId="79E94E33">
            <w:pPr>
              <w:spacing w:line="360" w:lineRule="auto"/>
              <w:jc w:val="center"/>
              <w:rPr>
                <w:rFonts w:ascii="宋体" w:hAnsi="宋体" w:cs="宋体"/>
                <w:color w:val="000000"/>
                <w:sz w:val="24"/>
                <w:szCs w:val="24"/>
              </w:rPr>
            </w:pPr>
            <w:r>
              <w:rPr>
                <w:rFonts w:ascii="宋体" w:hAnsi="宋体" w:cs="宋体"/>
                <w:color w:val="000000"/>
                <w:sz w:val="24"/>
                <w:szCs w:val="24"/>
              </w:rPr>
              <w:t>法定代表人</w:t>
            </w:r>
          </w:p>
        </w:tc>
        <w:tc>
          <w:tcPr>
            <w:tcW w:w="3351" w:type="dxa"/>
            <w:noWrap w:val="0"/>
            <w:vAlign w:val="center"/>
          </w:tcPr>
          <w:p w14:paraId="39B3984A">
            <w:pPr>
              <w:spacing w:line="360" w:lineRule="auto"/>
              <w:jc w:val="center"/>
              <w:rPr>
                <w:rFonts w:ascii="宋体" w:hAnsi="宋体" w:cs="宋体"/>
                <w:color w:val="000000"/>
                <w:sz w:val="24"/>
                <w:szCs w:val="24"/>
              </w:rPr>
            </w:pPr>
            <w:r>
              <w:rPr>
                <w:rFonts w:ascii="宋体" w:hAnsi="宋体" w:cs="宋体"/>
                <w:color w:val="000000"/>
                <w:sz w:val="24"/>
                <w:szCs w:val="24"/>
              </w:rPr>
              <w:t>日  期</w:t>
            </w:r>
          </w:p>
        </w:tc>
      </w:tr>
      <w:tr w14:paraId="20DA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7" w:hRule="atLeast"/>
        </w:trPr>
        <w:tc>
          <w:tcPr>
            <w:tcW w:w="2770" w:type="dxa"/>
            <w:noWrap w:val="0"/>
            <w:vAlign w:val="center"/>
          </w:tcPr>
          <w:p w14:paraId="192E8A7C">
            <w:pPr>
              <w:spacing w:line="360" w:lineRule="auto"/>
              <w:jc w:val="center"/>
              <w:rPr>
                <w:rFonts w:ascii="宋体" w:hAnsi="宋体" w:cs="宋体"/>
                <w:color w:val="000000"/>
                <w:sz w:val="24"/>
                <w:szCs w:val="24"/>
              </w:rPr>
            </w:pPr>
            <w:r>
              <w:rPr>
                <w:rFonts w:ascii="宋体" w:hAnsi="宋体" w:cs="宋体"/>
                <w:color w:val="000000"/>
                <w:sz w:val="24"/>
                <w:szCs w:val="24"/>
              </w:rPr>
              <w:t>（单位公章）</w:t>
            </w:r>
          </w:p>
        </w:tc>
        <w:tc>
          <w:tcPr>
            <w:tcW w:w="2951" w:type="dxa"/>
            <w:noWrap w:val="0"/>
            <w:vAlign w:val="center"/>
          </w:tcPr>
          <w:p w14:paraId="637EA98D">
            <w:pPr>
              <w:spacing w:line="360" w:lineRule="auto"/>
              <w:jc w:val="center"/>
              <w:rPr>
                <w:rFonts w:ascii="宋体" w:hAnsi="宋体" w:cs="宋体"/>
                <w:color w:val="000000"/>
                <w:sz w:val="24"/>
                <w:szCs w:val="24"/>
              </w:rPr>
            </w:pPr>
            <w:r>
              <w:rPr>
                <w:rFonts w:ascii="宋体" w:hAnsi="宋体" w:cs="宋体"/>
                <w:color w:val="000000"/>
                <w:sz w:val="24"/>
                <w:szCs w:val="24"/>
              </w:rPr>
              <w:t>（签字或法人印鉴）</w:t>
            </w:r>
          </w:p>
        </w:tc>
        <w:tc>
          <w:tcPr>
            <w:tcW w:w="3351" w:type="dxa"/>
            <w:noWrap w:val="0"/>
            <w:vAlign w:val="center"/>
          </w:tcPr>
          <w:p w14:paraId="5CFB20E2">
            <w:pPr>
              <w:spacing w:line="360" w:lineRule="auto"/>
              <w:jc w:val="center"/>
              <w:rPr>
                <w:rFonts w:ascii="宋体" w:hAnsi="宋体" w:cs="宋体"/>
                <w:color w:val="000000"/>
                <w:sz w:val="24"/>
                <w:szCs w:val="24"/>
              </w:rPr>
            </w:pPr>
            <w:r>
              <w:rPr>
                <w:rFonts w:ascii="宋体" w:hAnsi="宋体" w:cs="宋体"/>
                <w:color w:val="000000"/>
                <w:sz w:val="24"/>
                <w:szCs w:val="24"/>
              </w:rPr>
              <w:t>年   月   日</w:t>
            </w:r>
          </w:p>
        </w:tc>
      </w:tr>
    </w:tbl>
    <w:p w14:paraId="475B9A01">
      <w:pPr>
        <w:spacing w:line="360" w:lineRule="auto"/>
        <w:ind w:firstLine="141" w:firstLineChars="50"/>
        <w:jc w:val="center"/>
        <w:rPr>
          <w:rFonts w:ascii="宋体" w:hAnsi="宋体" w:cs="宋体"/>
          <w:b/>
          <w:color w:val="000000"/>
          <w:sz w:val="28"/>
          <w:szCs w:val="28"/>
          <w:u w:val="single"/>
        </w:rPr>
      </w:pPr>
    </w:p>
    <w:p w14:paraId="5DEC6CA4">
      <w:pPr>
        <w:spacing w:line="360" w:lineRule="auto"/>
        <w:ind w:firstLine="141" w:firstLineChars="50"/>
        <w:jc w:val="center"/>
        <w:rPr>
          <w:rFonts w:ascii="宋体" w:hAnsi="宋体" w:cs="宋体"/>
          <w:b/>
          <w:color w:val="000000"/>
          <w:sz w:val="28"/>
          <w:szCs w:val="28"/>
          <w:u w:val="single"/>
        </w:rPr>
        <w:sectPr>
          <w:footerReference r:id="rId14" w:type="default"/>
          <w:pgSz w:w="11906" w:h="16838"/>
          <w:pgMar w:top="1440" w:right="1440" w:bottom="1440" w:left="1440" w:header="851" w:footer="992" w:gutter="0"/>
          <w:cols w:space="720" w:num="1"/>
          <w:titlePg/>
          <w:docGrid w:linePitch="312" w:charSpace="0"/>
        </w:sectPr>
      </w:pPr>
    </w:p>
    <w:p w14:paraId="6BC159F5">
      <w:pPr>
        <w:spacing w:line="360" w:lineRule="auto"/>
        <w:jc w:val="center"/>
        <w:rPr>
          <w:rFonts w:ascii="宋体" w:hAnsi="宋体" w:cs="宋体"/>
          <w:b/>
          <w:color w:val="000000"/>
          <w:sz w:val="28"/>
          <w:szCs w:val="28"/>
        </w:rPr>
      </w:pPr>
      <w:r>
        <w:rPr>
          <w:rFonts w:ascii="宋体" w:hAnsi="宋体" w:cs="宋体"/>
          <w:b/>
          <w:color w:val="000000"/>
          <w:sz w:val="28"/>
          <w:szCs w:val="28"/>
        </w:rPr>
        <w:t>承诺书（三）</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9"/>
        <w:gridCol w:w="2899"/>
        <w:gridCol w:w="3094"/>
      </w:tblGrid>
      <w:tr w14:paraId="606AC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072" w:type="dxa"/>
            <w:gridSpan w:val="3"/>
            <w:noWrap w:val="0"/>
            <w:vAlign w:val="center"/>
          </w:tcPr>
          <w:p w14:paraId="559D3185">
            <w:pPr>
              <w:spacing w:line="360" w:lineRule="auto"/>
              <w:rPr>
                <w:rFonts w:hint="eastAsia" w:ascii="宋体" w:hAnsi="宋体" w:eastAsia="宋体" w:cs="宋体"/>
                <w:color w:val="000000"/>
                <w:sz w:val="24"/>
                <w:szCs w:val="24"/>
                <w:lang w:eastAsia="zh-CN"/>
              </w:rPr>
            </w:pPr>
            <w:r>
              <w:rPr>
                <w:rFonts w:ascii="宋体" w:hAnsi="宋体" w:cs="宋体"/>
                <w:color w:val="000000"/>
                <w:sz w:val="24"/>
                <w:szCs w:val="24"/>
              </w:rPr>
              <w:t>致：</w:t>
            </w:r>
            <w:r>
              <w:rPr>
                <w:rFonts w:hint="eastAsia" w:ascii="宋体" w:hAnsi="宋体" w:cs="宋体"/>
                <w:color w:val="000000"/>
                <w:sz w:val="24"/>
                <w:szCs w:val="24"/>
                <w:lang w:eastAsia="zh-CN"/>
              </w:rPr>
              <w:t xml:space="preserve"> 陕西伯乐项目管理有限公司       </w:t>
            </w:r>
          </w:p>
        </w:tc>
      </w:tr>
      <w:tr w14:paraId="018F2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trPr>
        <w:tc>
          <w:tcPr>
            <w:tcW w:w="9072" w:type="dxa"/>
            <w:gridSpan w:val="3"/>
            <w:noWrap w:val="0"/>
            <w:vAlign w:val="center"/>
          </w:tcPr>
          <w:p w14:paraId="765A360C">
            <w:pPr>
              <w:spacing w:line="360" w:lineRule="auto"/>
              <w:ind w:firstLine="480" w:firstLineChars="200"/>
              <w:rPr>
                <w:rFonts w:ascii="宋体" w:hAnsi="宋体" w:cs="宋体"/>
                <w:color w:val="000000"/>
                <w:sz w:val="24"/>
                <w:szCs w:val="24"/>
              </w:rPr>
            </w:pPr>
            <w:r>
              <w:rPr>
                <w:rFonts w:ascii="宋体" w:hAnsi="宋体" w:cs="宋体"/>
                <w:color w:val="000000"/>
                <w:sz w:val="24"/>
                <w:szCs w:val="24"/>
              </w:rPr>
              <w:t>作为参加贵公司组织的竞争性磋商的供应商，</w:t>
            </w:r>
            <w:r>
              <w:rPr>
                <w:rFonts w:ascii="宋体" w:hAnsi="宋体" w:cs="宋体"/>
                <w:sz w:val="24"/>
              </w:rPr>
              <w:t>本公司郑重</w:t>
            </w:r>
            <w:r>
              <w:rPr>
                <w:rFonts w:ascii="宋体" w:hAnsi="宋体" w:cs="宋体"/>
                <w:color w:val="000000"/>
                <w:sz w:val="24"/>
                <w:szCs w:val="24"/>
              </w:rPr>
              <w:t>承诺：</w:t>
            </w:r>
            <w:r>
              <w:rPr>
                <w:rFonts w:ascii="宋体" w:hAnsi="宋体" w:cs="宋体"/>
                <w:sz w:val="24"/>
              </w:rPr>
              <w:t>近三年因服务问题的不法行为记录为</w:t>
            </w:r>
            <w:r>
              <w:rPr>
                <w:rFonts w:ascii="宋体" w:hAnsi="宋体" w:cs="宋体"/>
                <w:sz w:val="24"/>
                <w:u w:val="single"/>
              </w:rPr>
              <w:t xml:space="preserve">    </w:t>
            </w:r>
            <w:r>
              <w:rPr>
                <w:rFonts w:ascii="宋体" w:hAnsi="宋体" w:cs="宋体"/>
                <w:sz w:val="24"/>
              </w:rPr>
              <w:t>次（没有填0）</w:t>
            </w:r>
            <w:r>
              <w:rPr>
                <w:rFonts w:ascii="宋体" w:hAnsi="宋体" w:cs="宋体"/>
                <w:color w:val="000000"/>
                <w:sz w:val="24"/>
                <w:szCs w:val="24"/>
              </w:rPr>
              <w:t>，如有隐瞒实情，愿承担一切责任及后果。</w:t>
            </w:r>
          </w:p>
        </w:tc>
      </w:tr>
      <w:tr w14:paraId="30557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3079" w:type="dxa"/>
            <w:noWrap w:val="0"/>
            <w:vAlign w:val="center"/>
          </w:tcPr>
          <w:p w14:paraId="4A0BDC64">
            <w:pPr>
              <w:spacing w:line="360" w:lineRule="auto"/>
              <w:jc w:val="center"/>
              <w:rPr>
                <w:rFonts w:ascii="宋体" w:hAnsi="宋体" w:cs="宋体"/>
                <w:color w:val="000000"/>
                <w:sz w:val="24"/>
                <w:szCs w:val="24"/>
              </w:rPr>
            </w:pPr>
            <w:r>
              <w:rPr>
                <w:rFonts w:ascii="宋体" w:hAnsi="宋体" w:cs="宋体"/>
                <w:color w:val="000000"/>
                <w:sz w:val="24"/>
                <w:szCs w:val="24"/>
              </w:rPr>
              <w:t>供应商</w:t>
            </w:r>
          </w:p>
        </w:tc>
        <w:tc>
          <w:tcPr>
            <w:tcW w:w="2899" w:type="dxa"/>
            <w:noWrap w:val="0"/>
            <w:vAlign w:val="center"/>
          </w:tcPr>
          <w:p w14:paraId="2E3C8906">
            <w:pPr>
              <w:spacing w:line="360" w:lineRule="auto"/>
              <w:jc w:val="center"/>
              <w:rPr>
                <w:rFonts w:ascii="宋体" w:hAnsi="宋体" w:cs="宋体"/>
                <w:color w:val="000000"/>
                <w:sz w:val="24"/>
                <w:szCs w:val="24"/>
              </w:rPr>
            </w:pPr>
            <w:r>
              <w:rPr>
                <w:rFonts w:ascii="宋体" w:hAnsi="宋体" w:cs="宋体"/>
                <w:color w:val="000000"/>
                <w:sz w:val="24"/>
                <w:szCs w:val="24"/>
              </w:rPr>
              <w:t>法定代表人</w:t>
            </w:r>
          </w:p>
        </w:tc>
        <w:tc>
          <w:tcPr>
            <w:tcW w:w="3094" w:type="dxa"/>
            <w:noWrap w:val="0"/>
            <w:vAlign w:val="center"/>
          </w:tcPr>
          <w:p w14:paraId="0F0386DB">
            <w:pPr>
              <w:spacing w:line="360" w:lineRule="auto"/>
              <w:jc w:val="center"/>
              <w:rPr>
                <w:rFonts w:ascii="宋体" w:hAnsi="宋体" w:cs="宋体"/>
                <w:color w:val="000000"/>
                <w:sz w:val="24"/>
                <w:szCs w:val="24"/>
              </w:rPr>
            </w:pPr>
            <w:r>
              <w:rPr>
                <w:rFonts w:ascii="宋体" w:hAnsi="宋体" w:cs="宋体"/>
                <w:color w:val="000000"/>
                <w:sz w:val="24"/>
                <w:szCs w:val="24"/>
              </w:rPr>
              <w:t>日  期</w:t>
            </w:r>
          </w:p>
        </w:tc>
      </w:tr>
      <w:tr w14:paraId="7E9F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4" w:hRule="atLeast"/>
        </w:trPr>
        <w:tc>
          <w:tcPr>
            <w:tcW w:w="3079" w:type="dxa"/>
            <w:noWrap w:val="0"/>
            <w:vAlign w:val="center"/>
          </w:tcPr>
          <w:p w14:paraId="56C304BD">
            <w:pPr>
              <w:spacing w:line="360" w:lineRule="auto"/>
              <w:jc w:val="center"/>
              <w:rPr>
                <w:rFonts w:ascii="宋体" w:hAnsi="宋体" w:cs="宋体"/>
                <w:color w:val="000000"/>
                <w:sz w:val="24"/>
                <w:szCs w:val="24"/>
              </w:rPr>
            </w:pPr>
            <w:r>
              <w:rPr>
                <w:rFonts w:ascii="宋体" w:hAnsi="宋体" w:cs="宋体"/>
                <w:color w:val="000000"/>
                <w:sz w:val="24"/>
                <w:szCs w:val="24"/>
              </w:rPr>
              <w:t>（单位公章）</w:t>
            </w:r>
          </w:p>
        </w:tc>
        <w:tc>
          <w:tcPr>
            <w:tcW w:w="2899" w:type="dxa"/>
            <w:noWrap w:val="0"/>
            <w:vAlign w:val="center"/>
          </w:tcPr>
          <w:p w14:paraId="273A097C">
            <w:pPr>
              <w:spacing w:line="360" w:lineRule="auto"/>
              <w:jc w:val="center"/>
              <w:rPr>
                <w:rFonts w:ascii="宋体" w:hAnsi="宋体" w:cs="宋体"/>
                <w:color w:val="000000"/>
                <w:sz w:val="24"/>
                <w:szCs w:val="24"/>
              </w:rPr>
            </w:pPr>
            <w:r>
              <w:rPr>
                <w:rFonts w:ascii="宋体" w:hAnsi="宋体" w:cs="宋体"/>
                <w:color w:val="000000"/>
                <w:sz w:val="24"/>
                <w:szCs w:val="24"/>
              </w:rPr>
              <w:t>（签字或法人印鉴）</w:t>
            </w:r>
          </w:p>
        </w:tc>
        <w:tc>
          <w:tcPr>
            <w:tcW w:w="3094" w:type="dxa"/>
            <w:noWrap w:val="0"/>
            <w:vAlign w:val="center"/>
          </w:tcPr>
          <w:p w14:paraId="1CB023FD">
            <w:pPr>
              <w:spacing w:line="360" w:lineRule="auto"/>
              <w:jc w:val="center"/>
              <w:rPr>
                <w:rFonts w:ascii="宋体" w:hAnsi="宋体" w:cs="宋体"/>
                <w:color w:val="000000"/>
                <w:sz w:val="24"/>
                <w:szCs w:val="24"/>
              </w:rPr>
            </w:pPr>
            <w:r>
              <w:rPr>
                <w:rFonts w:ascii="宋体" w:hAnsi="宋体" w:cs="宋体"/>
                <w:color w:val="000000"/>
                <w:sz w:val="24"/>
                <w:szCs w:val="24"/>
              </w:rPr>
              <w:t>年   月   日</w:t>
            </w:r>
          </w:p>
        </w:tc>
      </w:tr>
    </w:tbl>
    <w:p w14:paraId="32EF59AA">
      <w:pPr>
        <w:spacing w:line="360" w:lineRule="auto"/>
        <w:ind w:firstLine="560" w:firstLineChars="200"/>
        <w:rPr>
          <w:rFonts w:ascii="宋体" w:hAnsi="宋体" w:cs="宋体"/>
          <w:color w:val="000000"/>
          <w:sz w:val="28"/>
          <w:szCs w:val="28"/>
        </w:rPr>
      </w:pPr>
    </w:p>
    <w:p w14:paraId="28DA198A">
      <w:pPr>
        <w:widowControl/>
        <w:spacing w:line="360" w:lineRule="auto"/>
        <w:jc w:val="center"/>
        <w:rPr>
          <w:rFonts w:ascii="宋体" w:hAnsi="宋体" w:cs="宋体"/>
          <w:b/>
          <w:color w:val="000000"/>
          <w:sz w:val="28"/>
          <w:szCs w:val="28"/>
        </w:rPr>
      </w:pPr>
    </w:p>
    <w:p w14:paraId="58D3497F">
      <w:pPr>
        <w:widowControl/>
        <w:spacing w:line="360" w:lineRule="auto"/>
        <w:jc w:val="center"/>
        <w:rPr>
          <w:rFonts w:ascii="宋体" w:hAnsi="宋体" w:cs="宋体"/>
          <w:b/>
          <w:color w:val="000000"/>
          <w:sz w:val="28"/>
          <w:szCs w:val="28"/>
        </w:rPr>
      </w:pPr>
    </w:p>
    <w:p w14:paraId="0BDA21F1">
      <w:pPr>
        <w:widowControl/>
        <w:spacing w:line="360" w:lineRule="auto"/>
        <w:jc w:val="center"/>
        <w:rPr>
          <w:rFonts w:ascii="宋体" w:hAnsi="宋体" w:cs="宋体"/>
          <w:b/>
          <w:color w:val="000000"/>
          <w:sz w:val="28"/>
          <w:szCs w:val="28"/>
        </w:rPr>
      </w:pPr>
    </w:p>
    <w:p w14:paraId="29405900">
      <w:pPr>
        <w:widowControl/>
        <w:spacing w:line="360" w:lineRule="auto"/>
        <w:jc w:val="center"/>
        <w:rPr>
          <w:rFonts w:ascii="宋体" w:hAnsi="宋体" w:cs="宋体"/>
          <w:b/>
          <w:color w:val="000000"/>
          <w:sz w:val="28"/>
          <w:szCs w:val="28"/>
        </w:rPr>
      </w:pPr>
    </w:p>
    <w:p w14:paraId="2D71E6FE">
      <w:pPr>
        <w:widowControl/>
        <w:spacing w:line="360" w:lineRule="auto"/>
        <w:jc w:val="center"/>
        <w:rPr>
          <w:rFonts w:ascii="宋体" w:hAnsi="宋体" w:cs="宋体"/>
          <w:b/>
          <w:color w:val="000000"/>
          <w:sz w:val="28"/>
          <w:szCs w:val="28"/>
        </w:rPr>
      </w:pPr>
    </w:p>
    <w:p w14:paraId="0501F7B0">
      <w:pPr>
        <w:widowControl/>
        <w:spacing w:line="360" w:lineRule="auto"/>
        <w:jc w:val="center"/>
        <w:rPr>
          <w:rFonts w:ascii="宋体" w:hAnsi="宋体" w:cs="宋体"/>
          <w:b/>
          <w:color w:val="000000"/>
          <w:sz w:val="28"/>
          <w:szCs w:val="28"/>
        </w:rPr>
      </w:pPr>
    </w:p>
    <w:p w14:paraId="744FF69D">
      <w:pPr>
        <w:widowControl/>
        <w:spacing w:line="360" w:lineRule="auto"/>
        <w:jc w:val="center"/>
        <w:rPr>
          <w:rFonts w:ascii="宋体" w:hAnsi="宋体" w:cs="宋体"/>
          <w:b/>
          <w:color w:val="000000"/>
          <w:sz w:val="28"/>
          <w:szCs w:val="28"/>
        </w:rPr>
      </w:pPr>
    </w:p>
    <w:p w14:paraId="49EDA33D">
      <w:pPr>
        <w:widowControl/>
        <w:spacing w:line="360" w:lineRule="auto"/>
        <w:jc w:val="center"/>
        <w:rPr>
          <w:rFonts w:ascii="宋体" w:hAnsi="宋体" w:cs="宋体"/>
          <w:b/>
          <w:color w:val="000000"/>
          <w:sz w:val="28"/>
          <w:szCs w:val="28"/>
        </w:rPr>
      </w:pPr>
    </w:p>
    <w:p w14:paraId="435B6DBE">
      <w:pPr>
        <w:widowControl/>
        <w:spacing w:line="360" w:lineRule="auto"/>
        <w:jc w:val="center"/>
        <w:rPr>
          <w:rFonts w:ascii="宋体" w:hAnsi="宋体" w:cs="宋体"/>
          <w:b/>
          <w:color w:val="000000"/>
          <w:sz w:val="28"/>
          <w:szCs w:val="28"/>
        </w:rPr>
      </w:pPr>
    </w:p>
    <w:p w14:paraId="63914556">
      <w:pPr>
        <w:widowControl/>
        <w:spacing w:line="360" w:lineRule="auto"/>
        <w:jc w:val="center"/>
        <w:rPr>
          <w:rFonts w:ascii="宋体" w:hAnsi="宋体" w:cs="宋体"/>
          <w:b/>
          <w:color w:val="000000"/>
          <w:sz w:val="28"/>
          <w:szCs w:val="28"/>
        </w:rPr>
      </w:pPr>
    </w:p>
    <w:p w14:paraId="1B73BCDF">
      <w:pPr>
        <w:widowControl/>
        <w:spacing w:line="360" w:lineRule="auto"/>
        <w:jc w:val="center"/>
        <w:rPr>
          <w:rFonts w:ascii="宋体" w:hAnsi="宋体" w:cs="宋体"/>
          <w:b/>
          <w:color w:val="000000"/>
          <w:sz w:val="28"/>
          <w:szCs w:val="28"/>
        </w:rPr>
      </w:pPr>
    </w:p>
    <w:p w14:paraId="38FD4763">
      <w:pPr>
        <w:keepLines/>
        <w:pageBreakBefore/>
        <w:spacing w:line="360" w:lineRule="auto"/>
        <w:jc w:val="center"/>
        <w:outlineLvl w:val="1"/>
        <w:rPr>
          <w:rFonts w:ascii="宋体" w:hAnsi="宋体" w:cs="宋体"/>
          <w:b/>
          <w:color w:val="000000"/>
          <w:sz w:val="28"/>
          <w:szCs w:val="28"/>
        </w:rPr>
      </w:pPr>
      <w:bookmarkStart w:id="300" w:name="_Toc14750"/>
      <w:bookmarkStart w:id="301" w:name="_Toc500323118"/>
      <w:bookmarkStart w:id="302" w:name="_Toc2424"/>
      <w:r>
        <w:rPr>
          <w:rFonts w:hint="eastAsia" w:ascii="宋体" w:hAnsi="宋体" w:cs="宋体"/>
          <w:b/>
          <w:color w:val="000000"/>
          <w:sz w:val="28"/>
          <w:szCs w:val="28"/>
          <w:lang w:val="en-US" w:eastAsia="zh-CN"/>
        </w:rPr>
        <w:t>十</w:t>
      </w:r>
      <w:r>
        <w:rPr>
          <w:rFonts w:ascii="宋体" w:hAnsi="宋体" w:cs="宋体"/>
          <w:b/>
          <w:color w:val="000000"/>
          <w:sz w:val="28"/>
          <w:szCs w:val="28"/>
        </w:rPr>
        <w:t>、陕西省政府采购供应商拒绝政府采购领域商业贿赂承诺书</w:t>
      </w:r>
      <w:bookmarkEnd w:id="255"/>
      <w:bookmarkEnd w:id="300"/>
      <w:bookmarkEnd w:id="301"/>
      <w:bookmarkEnd w:id="302"/>
    </w:p>
    <w:p w14:paraId="2B0A4D1A">
      <w:pPr>
        <w:widowControl/>
        <w:spacing w:line="360" w:lineRule="auto"/>
        <w:ind w:firstLine="560" w:firstLineChars="200"/>
        <w:rPr>
          <w:rFonts w:hint="eastAsia" w:ascii="宋体" w:hAnsi="宋体" w:eastAsia="宋体" w:cs="宋体"/>
          <w:color w:val="000000"/>
          <w:kern w:val="0"/>
          <w:sz w:val="28"/>
          <w:szCs w:val="28"/>
          <w:lang w:eastAsia="zh-CN"/>
        </w:rPr>
      </w:pPr>
      <w:r>
        <w:rPr>
          <w:rFonts w:ascii="宋体" w:hAnsi="宋体" w:cs="宋体"/>
          <w:color w:val="000000"/>
          <w:kern w:val="0"/>
          <w:sz w:val="28"/>
          <w:szCs w:val="28"/>
        </w:rPr>
        <w:t>为响应党中央、国务院关于治理政府采购领域商业贿赂行为的号召，我公司在此庄严承诺：</w:t>
      </w:r>
    </w:p>
    <w:p w14:paraId="31EC98DA">
      <w:pPr>
        <w:widowControl/>
        <w:spacing w:line="360" w:lineRule="auto"/>
        <w:ind w:firstLine="560" w:firstLineChars="200"/>
        <w:rPr>
          <w:rFonts w:hint="eastAsia" w:ascii="宋体" w:hAnsi="宋体" w:eastAsia="宋体" w:cs="宋体"/>
          <w:color w:val="000000"/>
          <w:kern w:val="0"/>
          <w:sz w:val="28"/>
          <w:szCs w:val="28"/>
          <w:lang w:eastAsia="zh-CN"/>
        </w:rPr>
      </w:pPr>
      <w:r>
        <w:rPr>
          <w:rFonts w:ascii="宋体" w:hAnsi="宋体" w:cs="宋体"/>
          <w:color w:val="000000"/>
          <w:kern w:val="0"/>
          <w:sz w:val="28"/>
          <w:szCs w:val="28"/>
        </w:rPr>
        <w:t xml:space="preserve">    1.在参与政府采购活动中遵纪守法、诚信经营、公平竞标。</w:t>
      </w:r>
    </w:p>
    <w:p w14:paraId="1BF9B97A">
      <w:pPr>
        <w:widowControl/>
        <w:spacing w:line="360" w:lineRule="auto"/>
        <w:ind w:firstLine="560" w:firstLineChars="200"/>
        <w:rPr>
          <w:rFonts w:hint="eastAsia" w:ascii="宋体" w:hAnsi="宋体" w:eastAsia="宋体" w:cs="宋体"/>
          <w:color w:val="000000"/>
          <w:kern w:val="0"/>
          <w:sz w:val="28"/>
          <w:szCs w:val="28"/>
          <w:lang w:eastAsia="zh-CN"/>
        </w:rPr>
      </w:pPr>
      <w:r>
        <w:rPr>
          <w:rFonts w:ascii="宋体" w:hAnsi="宋体" w:cs="宋体"/>
          <w:color w:val="000000"/>
          <w:kern w:val="0"/>
          <w:sz w:val="28"/>
          <w:szCs w:val="28"/>
        </w:rPr>
        <w:t xml:space="preserve">    2.不向政府采购人、采购代理机构和政府采购评审专家进行任何形式的商业贿赂以谋取交易机会。</w:t>
      </w:r>
    </w:p>
    <w:p w14:paraId="25C5B47B">
      <w:pPr>
        <w:widowControl/>
        <w:spacing w:line="360" w:lineRule="auto"/>
        <w:ind w:firstLine="560" w:firstLineChars="200"/>
        <w:rPr>
          <w:rFonts w:hint="eastAsia" w:ascii="宋体" w:hAnsi="宋体" w:eastAsia="宋体" w:cs="宋体"/>
          <w:color w:val="000000"/>
          <w:kern w:val="0"/>
          <w:sz w:val="28"/>
          <w:szCs w:val="28"/>
          <w:lang w:eastAsia="zh-CN"/>
        </w:rPr>
      </w:pPr>
      <w:r>
        <w:rPr>
          <w:rFonts w:ascii="宋体" w:hAnsi="宋体" w:cs="宋体"/>
          <w:color w:val="000000"/>
          <w:kern w:val="0"/>
          <w:sz w:val="28"/>
          <w:szCs w:val="28"/>
        </w:rPr>
        <w:t xml:space="preserve">    3.不向政府采购代理机构和采购人提供虚假资质文件或采用虚假应标方式参与政府采购市场竞争并谋取中标、成交。</w:t>
      </w:r>
    </w:p>
    <w:p w14:paraId="31AD0B71">
      <w:pPr>
        <w:widowControl/>
        <w:spacing w:line="360" w:lineRule="auto"/>
        <w:ind w:firstLine="560" w:firstLineChars="200"/>
        <w:rPr>
          <w:rFonts w:hint="eastAsia" w:ascii="宋体" w:hAnsi="宋体" w:eastAsia="宋体" w:cs="宋体"/>
          <w:color w:val="000000"/>
          <w:kern w:val="0"/>
          <w:sz w:val="28"/>
          <w:szCs w:val="28"/>
          <w:lang w:eastAsia="zh-CN"/>
        </w:rPr>
      </w:pPr>
      <w:r>
        <w:rPr>
          <w:rFonts w:ascii="宋体" w:hAnsi="宋体" w:cs="宋体"/>
          <w:color w:val="000000"/>
          <w:kern w:val="0"/>
          <w:sz w:val="28"/>
          <w:szCs w:val="28"/>
        </w:rPr>
        <w:t xml:space="preserve">    4.不采取“围标、陪标”等商业欺诈手段获得政府采购定单。</w:t>
      </w:r>
    </w:p>
    <w:p w14:paraId="31EFB138">
      <w:pPr>
        <w:widowControl/>
        <w:spacing w:line="360" w:lineRule="auto"/>
        <w:ind w:firstLine="560" w:firstLineChars="200"/>
        <w:rPr>
          <w:rFonts w:hint="eastAsia" w:ascii="宋体" w:hAnsi="宋体" w:eastAsia="宋体" w:cs="宋体"/>
          <w:color w:val="000000"/>
          <w:kern w:val="0"/>
          <w:sz w:val="28"/>
          <w:szCs w:val="28"/>
          <w:lang w:eastAsia="zh-CN"/>
        </w:rPr>
      </w:pPr>
      <w:r>
        <w:rPr>
          <w:rFonts w:ascii="宋体" w:hAnsi="宋体" w:cs="宋体"/>
          <w:color w:val="000000"/>
          <w:kern w:val="0"/>
          <w:sz w:val="28"/>
          <w:szCs w:val="28"/>
        </w:rPr>
        <w:t xml:space="preserve">    5.不采取不正当手段诋毁、排挤其他供应商。</w:t>
      </w:r>
    </w:p>
    <w:p w14:paraId="5A34997E">
      <w:pPr>
        <w:widowControl/>
        <w:spacing w:line="360" w:lineRule="auto"/>
        <w:ind w:firstLine="560" w:firstLineChars="200"/>
        <w:rPr>
          <w:rFonts w:hint="eastAsia" w:ascii="宋体" w:hAnsi="宋体" w:eastAsia="宋体" w:cs="宋体"/>
          <w:color w:val="000000"/>
          <w:kern w:val="0"/>
          <w:sz w:val="28"/>
          <w:szCs w:val="28"/>
          <w:lang w:eastAsia="zh-CN"/>
        </w:rPr>
      </w:pPr>
      <w:r>
        <w:rPr>
          <w:rFonts w:ascii="宋体" w:hAnsi="宋体" w:cs="宋体"/>
          <w:color w:val="000000"/>
          <w:kern w:val="0"/>
          <w:sz w:val="28"/>
          <w:szCs w:val="28"/>
        </w:rPr>
        <w:t xml:space="preserve">    6.不在提供商品和服务时“偷梁换柱、以次充好”损害采购人的合法权益。</w:t>
      </w:r>
    </w:p>
    <w:p w14:paraId="13C89FB3">
      <w:pPr>
        <w:widowControl/>
        <w:spacing w:line="360" w:lineRule="auto"/>
        <w:ind w:firstLine="560" w:firstLineChars="200"/>
        <w:rPr>
          <w:rFonts w:hint="eastAsia" w:ascii="宋体" w:hAnsi="宋体" w:eastAsia="宋体" w:cs="宋体"/>
          <w:color w:val="000000"/>
          <w:kern w:val="0"/>
          <w:sz w:val="28"/>
          <w:szCs w:val="28"/>
          <w:lang w:eastAsia="zh-CN"/>
        </w:rPr>
      </w:pPr>
      <w:r>
        <w:rPr>
          <w:rFonts w:ascii="宋体" w:hAnsi="宋体" w:cs="宋体"/>
          <w:color w:val="000000"/>
          <w:kern w:val="0"/>
          <w:sz w:val="28"/>
          <w:szCs w:val="28"/>
        </w:rPr>
        <w:t xml:space="preserve">    7.不与采购人、采购代理机构政府采购评审专家或其它供应商恶意串通，进行质疑和投诉，维护政府采购市场秩序。</w:t>
      </w:r>
    </w:p>
    <w:p w14:paraId="08D162AE">
      <w:pPr>
        <w:widowControl/>
        <w:spacing w:line="360" w:lineRule="auto"/>
        <w:ind w:firstLine="560" w:firstLineChars="200"/>
        <w:rPr>
          <w:rFonts w:hint="eastAsia" w:ascii="宋体" w:hAnsi="宋体" w:eastAsia="宋体" w:cs="宋体"/>
          <w:color w:val="000000"/>
          <w:kern w:val="0"/>
          <w:sz w:val="28"/>
          <w:szCs w:val="28"/>
          <w:lang w:eastAsia="zh-CN"/>
        </w:rPr>
      </w:pPr>
      <w:r>
        <w:rPr>
          <w:rFonts w:ascii="宋体" w:hAnsi="宋体" w:cs="宋体"/>
          <w:color w:val="000000"/>
          <w:kern w:val="0"/>
          <w:sz w:val="28"/>
          <w:szCs w:val="28"/>
        </w:rPr>
        <w:t xml:space="preserve">    8.尊重和接受政府采购监督管理部门的监督和政府采购代理机构招标采购要求，承担因违约行为给采购人造成的损失。</w:t>
      </w:r>
    </w:p>
    <w:p w14:paraId="3E84653C">
      <w:pPr>
        <w:widowControl/>
        <w:spacing w:line="360" w:lineRule="auto"/>
        <w:ind w:firstLine="560" w:firstLineChars="200"/>
        <w:rPr>
          <w:rFonts w:hint="eastAsia" w:ascii="宋体" w:hAnsi="宋体" w:eastAsia="宋体" w:cs="宋体"/>
          <w:color w:val="000000"/>
          <w:kern w:val="0"/>
          <w:sz w:val="28"/>
          <w:szCs w:val="28"/>
          <w:lang w:eastAsia="zh-CN"/>
        </w:rPr>
      </w:pPr>
      <w:r>
        <w:rPr>
          <w:rFonts w:ascii="宋体" w:hAnsi="宋体" w:cs="宋体"/>
          <w:color w:val="000000"/>
          <w:kern w:val="0"/>
          <w:sz w:val="28"/>
          <w:szCs w:val="28"/>
        </w:rPr>
        <w:t xml:space="preserve">    9.不发生其他有悖于政府采购公开、公平、公正和诚信原则的行为。</w:t>
      </w:r>
    </w:p>
    <w:p w14:paraId="7BE4F938">
      <w:pPr>
        <w:spacing w:line="360" w:lineRule="auto"/>
        <w:ind w:firstLine="560" w:firstLineChars="200"/>
        <w:rPr>
          <w:rFonts w:ascii="宋体" w:hAnsi="宋体" w:cs="宋体"/>
          <w:color w:val="000000"/>
          <w:kern w:val="0"/>
          <w:sz w:val="28"/>
          <w:szCs w:val="28"/>
        </w:rPr>
      </w:pPr>
      <w:r>
        <w:rPr>
          <w:rFonts w:ascii="宋体" w:hAnsi="宋体" w:cs="宋体"/>
          <w:color w:val="000000"/>
          <w:kern w:val="0"/>
          <w:sz w:val="28"/>
          <w:szCs w:val="28"/>
        </w:rPr>
        <w:t xml:space="preserve">   </w:t>
      </w:r>
    </w:p>
    <w:p w14:paraId="32A2ECBB">
      <w:pPr>
        <w:spacing w:line="360" w:lineRule="auto"/>
        <w:ind w:firstLine="560" w:firstLineChars="200"/>
        <w:rPr>
          <w:rFonts w:ascii="宋体" w:hAnsi="宋体" w:eastAsia="宋体" w:cs="宋体"/>
          <w:color w:val="000000"/>
          <w:kern w:val="0"/>
          <w:sz w:val="28"/>
          <w:szCs w:val="28"/>
        </w:rPr>
      </w:pPr>
      <w:r>
        <w:rPr>
          <w:rFonts w:ascii="宋体" w:hAnsi="宋体" w:eastAsia="宋体" w:cs="宋体"/>
          <w:color w:val="000000"/>
          <w:kern w:val="0"/>
          <w:sz w:val="28"/>
          <w:szCs w:val="28"/>
        </w:rPr>
        <w:t>地  址：                        </w:t>
      </w:r>
    </w:p>
    <w:p w14:paraId="499E2740">
      <w:pPr>
        <w:spacing w:line="360" w:lineRule="auto"/>
        <w:ind w:firstLine="560" w:firstLineChars="200"/>
        <w:rPr>
          <w:rFonts w:hint="eastAsia" w:ascii="宋体" w:hAnsi="宋体" w:eastAsia="宋体" w:cs="宋体"/>
          <w:color w:val="000000"/>
          <w:kern w:val="0"/>
          <w:sz w:val="28"/>
          <w:szCs w:val="28"/>
          <w:lang w:eastAsia="zh-CN"/>
        </w:rPr>
      </w:pPr>
      <w:r>
        <w:rPr>
          <w:rFonts w:ascii="宋体" w:hAnsi="宋体" w:cs="宋体"/>
          <w:color w:val="000000"/>
          <w:kern w:val="0"/>
          <w:sz w:val="28"/>
          <w:szCs w:val="28"/>
        </w:rPr>
        <w:t>邮  编：</w:t>
      </w:r>
    </w:p>
    <w:p w14:paraId="6D923BAD">
      <w:pPr>
        <w:spacing w:line="360" w:lineRule="auto"/>
        <w:rPr>
          <w:rFonts w:hint="eastAsia" w:ascii="宋体" w:hAnsi="宋体" w:eastAsia="宋体" w:cs="宋体"/>
          <w:color w:val="000000"/>
          <w:kern w:val="0"/>
          <w:sz w:val="28"/>
          <w:szCs w:val="28"/>
          <w:lang w:eastAsia="zh-CN"/>
        </w:rPr>
      </w:pPr>
      <w:r>
        <w:rPr>
          <w:rFonts w:ascii="宋体" w:hAnsi="宋体" w:cs="宋体"/>
          <w:color w:val="000000"/>
          <w:kern w:val="0"/>
          <w:sz w:val="28"/>
          <w:szCs w:val="28"/>
        </w:rPr>
        <w:t xml:space="preserve">    电  话：                        </w:t>
      </w:r>
    </w:p>
    <w:p w14:paraId="6406CFA8">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2426B69D">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04D2EDA2">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日      期：   年    月    日</w:t>
      </w:r>
    </w:p>
    <w:p w14:paraId="61F4D98F">
      <w:pPr>
        <w:pStyle w:val="20"/>
        <w:rPr>
          <w:rFonts w:hint="eastAsia"/>
          <w:lang w:eastAsia="zh-CN"/>
        </w:rPr>
      </w:pPr>
      <w:bookmarkStart w:id="303" w:name="_Toc425240486"/>
      <w:bookmarkStart w:id="304" w:name="_Toc500323119"/>
      <w:bookmarkStart w:id="305" w:name="_Toc11275"/>
      <w:bookmarkStart w:id="306" w:name="_Toc19265"/>
    </w:p>
    <w:p w14:paraId="2BABCE8B">
      <w:pPr>
        <w:keepLines/>
        <w:pageBreakBefore/>
        <w:spacing w:line="360" w:lineRule="auto"/>
        <w:jc w:val="center"/>
        <w:outlineLvl w:val="1"/>
        <w:rPr>
          <w:rFonts w:ascii="宋体" w:hAnsi="宋体" w:eastAsia="宋体" w:cs="宋体"/>
          <w:b/>
          <w:color w:val="000000"/>
          <w:sz w:val="28"/>
          <w:szCs w:val="28"/>
        </w:rPr>
      </w:pPr>
      <w:r>
        <w:rPr>
          <w:rFonts w:hint="eastAsia" w:ascii="宋体" w:hAnsi="宋体" w:eastAsia="宋体" w:cs="宋体"/>
          <w:b/>
          <w:color w:val="000000"/>
          <w:sz w:val="28"/>
          <w:szCs w:val="28"/>
          <w:lang w:val="en-US" w:eastAsia="zh-CN"/>
        </w:rPr>
        <w:t>十</w:t>
      </w:r>
      <w:r>
        <w:rPr>
          <w:rFonts w:hint="eastAsia" w:ascii="宋体" w:hAnsi="宋体" w:cs="宋体"/>
          <w:b/>
          <w:color w:val="000000"/>
          <w:sz w:val="28"/>
          <w:szCs w:val="28"/>
          <w:lang w:val="en-US" w:eastAsia="zh-CN"/>
        </w:rPr>
        <w:t>一</w:t>
      </w:r>
      <w:r>
        <w:rPr>
          <w:rFonts w:ascii="宋体" w:hAnsi="宋体" w:eastAsia="宋体" w:cs="宋体"/>
          <w:b/>
          <w:color w:val="000000"/>
          <w:sz w:val="28"/>
          <w:szCs w:val="28"/>
        </w:rPr>
        <w:t>、</w:t>
      </w:r>
      <w:bookmarkEnd w:id="303"/>
      <w:r>
        <w:rPr>
          <w:rFonts w:ascii="宋体" w:hAnsi="宋体" w:eastAsia="宋体" w:cs="宋体"/>
          <w:b/>
          <w:color w:val="000000"/>
          <w:sz w:val="28"/>
          <w:szCs w:val="28"/>
        </w:rPr>
        <w:t>资格审查资料</w:t>
      </w:r>
      <w:bookmarkEnd w:id="304"/>
      <w:bookmarkEnd w:id="305"/>
      <w:bookmarkEnd w:id="306"/>
    </w:p>
    <w:p w14:paraId="49EFCFAA">
      <w:pPr>
        <w:spacing w:line="360" w:lineRule="auto"/>
        <w:ind w:firstLine="562" w:firstLineChars="200"/>
        <w:jc w:val="center"/>
        <w:rPr>
          <w:rFonts w:hint="eastAsia" w:ascii="宋体" w:hAnsi="宋体" w:eastAsia="宋体" w:cs="宋体"/>
          <w:bCs/>
          <w:color w:val="000000"/>
          <w:sz w:val="28"/>
          <w:szCs w:val="28"/>
          <w:lang w:eastAsia="zh-CN"/>
        </w:rPr>
      </w:pPr>
      <w:bookmarkStart w:id="307" w:name="_Toc420591675"/>
      <w:bookmarkStart w:id="308" w:name="_Toc425240488"/>
      <w:bookmarkStart w:id="309" w:name="_Toc25286"/>
      <w:bookmarkStart w:id="310" w:name="_Toc421778393"/>
      <w:bookmarkStart w:id="311" w:name="_Toc410976269"/>
      <w:bookmarkStart w:id="312" w:name="_Toc17898"/>
      <w:r>
        <w:rPr>
          <w:rFonts w:hint="eastAsia" w:ascii="宋体" w:hAnsi="宋体" w:cs="宋体"/>
          <w:b/>
          <w:bCs w:val="0"/>
          <w:color w:val="000000"/>
          <w:sz w:val="28"/>
          <w:szCs w:val="28"/>
          <w:lang w:eastAsia="zh-CN"/>
        </w:rPr>
        <w:t>（</w:t>
      </w:r>
      <w:r>
        <w:rPr>
          <w:rFonts w:hint="eastAsia" w:ascii="宋体" w:hAnsi="宋体" w:cs="宋体"/>
          <w:b/>
          <w:bCs w:val="0"/>
          <w:color w:val="000000"/>
          <w:sz w:val="28"/>
          <w:szCs w:val="28"/>
          <w:lang w:val="en-US" w:eastAsia="zh-CN"/>
        </w:rPr>
        <w:t>资格证明文件按要求单独封装</w:t>
      </w:r>
      <w:r>
        <w:rPr>
          <w:rFonts w:hint="eastAsia" w:ascii="宋体" w:hAnsi="宋体" w:cs="宋体"/>
          <w:b/>
          <w:bCs w:val="0"/>
          <w:color w:val="000000"/>
          <w:sz w:val="28"/>
          <w:szCs w:val="28"/>
          <w:lang w:eastAsia="zh-CN"/>
        </w:rPr>
        <w:t>）</w:t>
      </w:r>
    </w:p>
    <w:p w14:paraId="1B6D8E16">
      <w:pPr>
        <w:spacing w:line="360" w:lineRule="auto"/>
        <w:ind w:firstLine="560" w:firstLineChars="200"/>
        <w:rPr>
          <w:rFonts w:ascii="宋体" w:hAnsi="宋体" w:cs="宋体"/>
          <w:bCs/>
          <w:color w:val="000000"/>
          <w:sz w:val="28"/>
          <w:szCs w:val="28"/>
        </w:rPr>
      </w:pPr>
      <w:r>
        <w:rPr>
          <w:rFonts w:ascii="宋体" w:hAnsi="宋体" w:cs="宋体"/>
          <w:bCs/>
          <w:color w:val="000000"/>
          <w:sz w:val="28"/>
          <w:szCs w:val="28"/>
        </w:rPr>
        <w:t>具有独立承担民事责任能力的法人、其他组织或自然人，法人或其他组织提供营业执照（事业单位法人证书），自然人提供身份证明。</w:t>
      </w:r>
    </w:p>
    <w:p w14:paraId="5E15F1F9">
      <w:pPr>
        <w:keepNext w:val="0"/>
        <w:keepLines w:val="0"/>
        <w:pageBreakBefore w:val="0"/>
        <w:widowControl w:val="0"/>
        <w:kinsoku/>
        <w:wordWrap/>
        <w:overflowPunct/>
        <w:topLinePunct w:val="0"/>
        <w:autoSpaceDE/>
        <w:autoSpaceDN/>
        <w:bidi w:val="0"/>
        <w:adjustRightInd/>
        <w:snapToGrid/>
        <w:spacing w:line="500" w:lineRule="exact"/>
        <w:ind w:left="559" w:leftChars="266" w:firstLine="0" w:firstLineChars="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1.提供有效的“三证合一”的营业执照（附2025年度报告书）；</w:t>
      </w:r>
      <w:r>
        <w:rPr>
          <w:rFonts w:hint="eastAsia" w:ascii="宋体" w:hAnsi="宋体" w:eastAsia="宋体" w:cs="宋体"/>
          <w:color w:val="auto"/>
          <w:sz w:val="28"/>
          <w:szCs w:val="28"/>
          <w:highlight w:val="none"/>
          <w:lang w:val="en-US" w:eastAsia="zh-CN"/>
        </w:rPr>
        <w:br w:type="textWrapping"/>
      </w:r>
      <w:r>
        <w:rPr>
          <w:rFonts w:hint="eastAsia" w:ascii="宋体" w:hAnsi="宋体" w:eastAsia="宋体" w:cs="宋体"/>
          <w:color w:val="auto"/>
          <w:sz w:val="28"/>
          <w:szCs w:val="28"/>
          <w:highlight w:val="none"/>
          <w:lang w:val="en-US" w:eastAsia="zh-CN"/>
        </w:rPr>
        <w:t>2.银行开户许可证或开户行基本信息；</w:t>
      </w:r>
      <w:r>
        <w:rPr>
          <w:rFonts w:hint="eastAsia" w:ascii="宋体" w:hAnsi="宋体" w:eastAsia="宋体" w:cs="宋体"/>
          <w:color w:val="auto"/>
          <w:sz w:val="28"/>
          <w:szCs w:val="28"/>
          <w:highlight w:val="none"/>
          <w:lang w:val="en-US" w:eastAsia="zh-CN"/>
        </w:rPr>
        <w:br w:type="textWrapping"/>
      </w:r>
      <w:r>
        <w:rPr>
          <w:rFonts w:hint="eastAsia" w:ascii="宋体" w:hAnsi="宋体" w:eastAsia="宋体" w:cs="宋体"/>
          <w:color w:val="auto"/>
          <w:sz w:val="28"/>
          <w:szCs w:val="28"/>
          <w:highlight w:val="none"/>
          <w:lang w:val="en-US" w:eastAsia="zh-CN"/>
        </w:rPr>
        <w:t>3.法定代表人授权委托书及被授权人身份证（法定代表人直接参加时，只须出示法定代表人身份证)；</w:t>
      </w:r>
      <w:r>
        <w:rPr>
          <w:rFonts w:hint="eastAsia" w:ascii="宋体" w:hAnsi="宋体" w:eastAsia="宋体" w:cs="宋体"/>
          <w:color w:val="auto"/>
          <w:sz w:val="28"/>
          <w:szCs w:val="28"/>
          <w:highlight w:val="none"/>
          <w:lang w:val="en-US" w:eastAsia="zh-CN"/>
        </w:rPr>
        <w:br w:type="textWrapping"/>
      </w:r>
      <w:r>
        <w:rPr>
          <w:rFonts w:hint="eastAsia" w:ascii="宋体" w:hAnsi="宋体" w:eastAsia="宋体" w:cs="宋体"/>
          <w:color w:val="auto"/>
          <w:sz w:val="28"/>
          <w:szCs w:val="28"/>
          <w:highlight w:val="none"/>
          <w:lang w:val="en-US" w:eastAsia="zh-CN"/>
        </w:rPr>
        <w:t>4.税收缴纳证明：提供2025年06月至今已缴纳的至少一个月的纳税证明或完税证明（不限税种），依法免税的单位应提供相关证明材料；</w:t>
      </w:r>
      <w:r>
        <w:rPr>
          <w:rFonts w:hint="eastAsia" w:ascii="宋体" w:hAnsi="宋体" w:eastAsia="宋体" w:cs="宋体"/>
          <w:color w:val="auto"/>
          <w:sz w:val="28"/>
          <w:szCs w:val="28"/>
          <w:highlight w:val="none"/>
          <w:lang w:val="en-US" w:eastAsia="zh-CN"/>
        </w:rPr>
        <w:br w:type="textWrapping"/>
      </w:r>
      <w:r>
        <w:rPr>
          <w:rFonts w:hint="eastAsia" w:ascii="宋体" w:hAnsi="宋体" w:eastAsia="宋体" w:cs="宋体"/>
          <w:color w:val="auto"/>
          <w:sz w:val="28"/>
          <w:szCs w:val="28"/>
          <w:highlight w:val="none"/>
          <w:lang w:val="en-US" w:eastAsia="zh-CN"/>
        </w:rPr>
        <w:t>5.社会保障资金缴纳证明：提供2025年06月至今已缴存至少一个月的社会保障资金缴存单据或社保机构开具的社会保险参保缴费情况证明，依法不需要缴纳社会保障资金的单位应提供相关证明材料；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color w:val="auto"/>
          <w:sz w:val="28"/>
          <w:szCs w:val="28"/>
          <w:highlight w:val="none"/>
          <w:lang w:val="en-US" w:eastAsia="zh-CN"/>
        </w:rPr>
        <w:br w:type="textWrapping"/>
      </w:r>
      <w:r>
        <w:rPr>
          <w:rFonts w:hint="eastAsia" w:ascii="宋体" w:hAnsi="宋体" w:eastAsia="宋体" w:cs="宋体"/>
          <w:color w:val="auto"/>
          <w:sz w:val="28"/>
          <w:szCs w:val="28"/>
          <w:highlight w:val="none"/>
          <w:lang w:val="en-US" w:eastAsia="zh-CN"/>
        </w:rPr>
        <w:t>6.财务状况报告：提供2025年度的财务审计报告（至少包括审计报告、资产负债表、利润表、现金流量表和报表附注，成立时间至提交响应文件截止时间不足一年的可提供成立后任意时段的资产负债表）或其开标前三个月内基本存款账户开户银行出具的资信证明；</w:t>
      </w:r>
      <w:r>
        <w:rPr>
          <w:rFonts w:hint="eastAsia" w:ascii="宋体" w:hAnsi="宋体" w:eastAsia="宋体" w:cs="宋体"/>
          <w:color w:val="auto"/>
          <w:sz w:val="28"/>
          <w:szCs w:val="28"/>
          <w:highlight w:val="none"/>
          <w:lang w:val="en-US" w:eastAsia="zh-CN"/>
        </w:rPr>
        <w:br w:type="textWrapping"/>
      </w:r>
      <w:r>
        <w:rPr>
          <w:rFonts w:hint="eastAsia" w:ascii="宋体" w:hAnsi="宋体" w:eastAsia="宋体" w:cs="宋体"/>
          <w:color w:val="auto"/>
          <w:sz w:val="28"/>
          <w:szCs w:val="28"/>
          <w:highlight w:val="none"/>
          <w:lang w:val="en-US" w:eastAsia="zh-CN"/>
        </w:rPr>
        <w:t>7.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color w:val="auto"/>
          <w:sz w:val="28"/>
          <w:szCs w:val="28"/>
          <w:highlight w:val="none"/>
          <w:lang w:val="en-US" w:eastAsia="zh-CN"/>
        </w:rPr>
        <w:br w:type="textWrapping"/>
      </w:r>
      <w:r>
        <w:rPr>
          <w:rFonts w:hint="eastAsia" w:ascii="宋体" w:hAnsi="宋体" w:eastAsia="宋体" w:cs="宋体"/>
          <w:color w:val="auto"/>
          <w:sz w:val="28"/>
          <w:szCs w:val="28"/>
          <w:highlight w:val="none"/>
          <w:lang w:val="en-US" w:eastAsia="zh-CN"/>
        </w:rPr>
        <w:t>8.提供参加政府采购活动前3年内经营活动中无重大违法记录声明；</w:t>
      </w:r>
      <w:r>
        <w:rPr>
          <w:rFonts w:hint="eastAsia" w:ascii="宋体" w:hAnsi="宋体" w:eastAsia="宋体" w:cs="宋体"/>
          <w:color w:val="auto"/>
          <w:sz w:val="28"/>
          <w:szCs w:val="28"/>
          <w:highlight w:val="none"/>
          <w:lang w:val="en-US" w:eastAsia="zh-CN"/>
        </w:rPr>
        <w:br w:type="textWrapping"/>
      </w:r>
      <w:r>
        <w:rPr>
          <w:rFonts w:hint="eastAsia" w:ascii="宋体" w:hAnsi="宋体" w:eastAsia="宋体" w:cs="宋体"/>
          <w:color w:val="auto"/>
          <w:sz w:val="28"/>
          <w:szCs w:val="28"/>
          <w:highlight w:val="none"/>
          <w:lang w:val="en-US" w:eastAsia="zh-CN"/>
        </w:rPr>
        <w:t>9.本项目专门面向中小企业采购（供应商需提供中小企业声明函或残疾人福利性单位声明函或监狱企业声明函）；</w:t>
      </w:r>
      <w:r>
        <w:rPr>
          <w:rFonts w:hint="eastAsia" w:ascii="宋体" w:hAnsi="宋体" w:eastAsia="宋体" w:cs="宋体"/>
          <w:color w:val="auto"/>
          <w:sz w:val="28"/>
          <w:szCs w:val="28"/>
          <w:highlight w:val="none"/>
          <w:lang w:val="en-US" w:eastAsia="zh-CN"/>
        </w:rPr>
        <w:br w:type="textWrapping"/>
      </w:r>
      <w:r>
        <w:rPr>
          <w:rFonts w:hint="eastAsia" w:ascii="宋体" w:hAnsi="宋体" w:eastAsia="宋体" w:cs="宋体"/>
          <w:color w:val="auto"/>
          <w:sz w:val="28"/>
          <w:szCs w:val="28"/>
          <w:highlight w:val="none"/>
          <w:lang w:val="en-US" w:eastAsia="zh-CN"/>
        </w:rPr>
        <w:t>10.磋商保证金缴纳凭证；</w:t>
      </w:r>
    </w:p>
    <w:p w14:paraId="7510BDD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auto"/>
          <w:sz w:val="28"/>
          <w:szCs w:val="28"/>
          <w:highlight w:val="none"/>
          <w:lang w:val="en-US" w:eastAsia="zh-CN"/>
        </w:rPr>
        <w:t>11.本项目不接受联合体磋商。</w:t>
      </w:r>
    </w:p>
    <w:p w14:paraId="4FB8A959">
      <w:pPr>
        <w:pStyle w:val="23"/>
        <w:rPr>
          <w:rFonts w:hint="eastAsia" w:ascii="宋体" w:hAnsi="宋体" w:eastAsia="宋体" w:cs="宋体"/>
          <w:b/>
          <w:bCs/>
          <w:sz w:val="24"/>
          <w:szCs w:val="24"/>
          <w:lang w:val="en-US" w:eastAsia="zh-CN"/>
        </w:rPr>
      </w:pPr>
      <w:r>
        <w:rPr>
          <w:rFonts w:ascii="宋体" w:hAnsi="宋体" w:cs="宋体"/>
          <w:color w:val="000000"/>
          <w:sz w:val="28"/>
          <w:szCs w:val="28"/>
        </w:rPr>
        <w:br w:type="page"/>
      </w:r>
      <w:bookmarkStart w:id="313" w:name="_Hlk518637502"/>
      <w:bookmarkStart w:id="314" w:name="_Hlk519176925"/>
      <w:r>
        <w:rPr>
          <w:rFonts w:hint="eastAsia" w:ascii="宋体" w:hAnsi="宋体" w:eastAsia="宋体" w:cs="宋体"/>
          <w:b/>
          <w:bCs/>
          <w:sz w:val="24"/>
          <w:szCs w:val="24"/>
          <w:lang w:eastAsia="zh-CN"/>
        </w:rPr>
        <w:t>附件</w:t>
      </w:r>
      <w:r>
        <w:rPr>
          <w:rFonts w:hint="eastAsia" w:ascii="宋体" w:hAnsi="宋体" w:eastAsia="宋体" w:cs="宋体"/>
          <w:b/>
          <w:bCs/>
          <w:sz w:val="24"/>
          <w:szCs w:val="24"/>
          <w:lang w:val="en-US" w:eastAsia="zh-CN"/>
        </w:rPr>
        <w:t>1</w:t>
      </w:r>
    </w:p>
    <w:p w14:paraId="5FF9C287">
      <w:pPr>
        <w:pStyle w:val="23"/>
        <w:rPr>
          <w:rFonts w:hint="eastAsia"/>
          <w:lang w:val="en-US" w:eastAsia="zh-CN"/>
        </w:rPr>
      </w:pPr>
    </w:p>
    <w:p w14:paraId="11636419">
      <w:pPr>
        <w:pStyle w:val="23"/>
        <w:jc w:val="center"/>
        <w:rPr>
          <w:rFonts w:hint="eastAsia" w:ascii="宋体" w:hAnsi="宋体" w:eastAsia="宋体" w:cs="宋体"/>
          <w:b/>
          <w:color w:val="000000"/>
          <w:sz w:val="44"/>
          <w:szCs w:val="44"/>
          <w:lang w:val="en-US" w:eastAsia="zh-CN"/>
        </w:rPr>
      </w:pPr>
      <w:r>
        <w:rPr>
          <w:rFonts w:hint="eastAsia" w:ascii="宋体" w:hAnsi="宋体" w:eastAsia="宋体" w:cs="宋体"/>
          <w:b/>
          <w:color w:val="000000"/>
          <w:sz w:val="44"/>
          <w:szCs w:val="44"/>
          <w:lang w:val="en-US" w:eastAsia="zh-CN"/>
        </w:rPr>
        <w:t>《中华人民共和国政府采购法》第二十二条的</w:t>
      </w:r>
      <w:r>
        <w:rPr>
          <w:rFonts w:hint="eastAsia" w:ascii="宋体" w:hAnsi="宋体" w:eastAsia="宋体" w:cs="宋体"/>
          <w:b/>
          <w:color w:val="000000"/>
          <w:sz w:val="44"/>
          <w:szCs w:val="44"/>
        </w:rPr>
        <w:t>书面</w:t>
      </w:r>
      <w:r>
        <w:rPr>
          <w:rFonts w:hint="eastAsia" w:ascii="宋体" w:hAnsi="宋体" w:eastAsia="宋体" w:cs="宋体"/>
          <w:b/>
          <w:color w:val="000000"/>
          <w:sz w:val="44"/>
          <w:szCs w:val="44"/>
          <w:lang w:val="en-US" w:eastAsia="zh-CN"/>
        </w:rPr>
        <w:t>承诺函</w:t>
      </w:r>
    </w:p>
    <w:p w14:paraId="57FB31C0">
      <w:pPr>
        <w:pStyle w:val="23"/>
        <w:rPr>
          <w:rFonts w:hint="eastAsia"/>
          <w:lang w:val="en-US" w:eastAsia="zh-CN"/>
        </w:rPr>
      </w:pPr>
    </w:p>
    <w:p w14:paraId="7C6A29F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1B3FC708">
      <w:pPr>
        <w:pStyle w:val="2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我单位作为参加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采购项目的</w:t>
      </w:r>
      <w:r>
        <w:rPr>
          <w:rFonts w:hint="eastAsia" w:ascii="宋体" w:hAnsi="宋体" w:cs="宋体"/>
          <w:sz w:val="28"/>
          <w:szCs w:val="28"/>
          <w:lang w:val="en-US" w:eastAsia="zh-CN"/>
        </w:rPr>
        <w:t>磋商</w:t>
      </w:r>
      <w:r>
        <w:rPr>
          <w:rFonts w:hint="eastAsia" w:ascii="宋体" w:hAnsi="宋体" w:eastAsia="宋体" w:cs="宋体"/>
          <w:sz w:val="28"/>
          <w:szCs w:val="28"/>
          <w:lang w:val="en-US" w:eastAsia="zh-CN"/>
        </w:rPr>
        <w:t xml:space="preserve">单位，现郑重承诺我单位具备《中华人民共和国政府采购法》第二十二条供应商参加政府采购活动的基本资格条件： </w:t>
      </w:r>
    </w:p>
    <w:p w14:paraId="7D241CC6">
      <w:pPr>
        <w:pStyle w:val="2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（一）我单位具有独立承担民事责任的能力； </w:t>
      </w:r>
    </w:p>
    <w:p w14:paraId="2C2440C0">
      <w:pPr>
        <w:pStyle w:val="2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（二）我单位具有良好的商业信誉和健全的财务会计制度；</w:t>
      </w:r>
    </w:p>
    <w:p w14:paraId="4CE283D6">
      <w:pPr>
        <w:pStyle w:val="2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（三）我单位具有履行合同所必需的设备和专业技术能力； </w:t>
      </w:r>
    </w:p>
    <w:p w14:paraId="2B280E10">
      <w:pPr>
        <w:pStyle w:val="2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（四）我单位有依法缴纳税收和社会保障资金的良好记录； </w:t>
      </w:r>
    </w:p>
    <w:p w14:paraId="21F21054">
      <w:pPr>
        <w:pStyle w:val="2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（五）我单位参加政府采购活动前三年内，在经营活动中没有重大违法记录； </w:t>
      </w:r>
    </w:p>
    <w:p w14:paraId="1023FA0A">
      <w:pPr>
        <w:pStyle w:val="2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（六）我单位满足法律、行政法规规定的其他条件。</w:t>
      </w:r>
    </w:p>
    <w:p w14:paraId="58C3AC7F">
      <w:pPr>
        <w:pStyle w:val="2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p>
    <w:p w14:paraId="7513EF54">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供应商：（盖章）                                </w:t>
      </w:r>
    </w:p>
    <w:p w14:paraId="7D63E4A8">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法定代表人：（签字或法人印鉴）</w:t>
      </w:r>
    </w:p>
    <w:p w14:paraId="4E414BFF">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委托代理人：（签字）  </w:t>
      </w:r>
    </w:p>
    <w:p w14:paraId="510E7EAD">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日    期：  年  月  日</w:t>
      </w:r>
    </w:p>
    <w:p w14:paraId="1DBA72C1">
      <w:pPr>
        <w:spacing w:line="360" w:lineRule="auto"/>
        <w:jc w:val="left"/>
        <w:rPr>
          <w:rFonts w:hint="eastAsia" w:ascii="宋体" w:hAnsi="宋体" w:eastAsia="宋体" w:cs="宋体"/>
          <w:b/>
          <w:color w:val="000000"/>
          <w:sz w:val="24"/>
        </w:rPr>
      </w:pPr>
    </w:p>
    <w:p w14:paraId="33FAEA71">
      <w:pPr>
        <w:spacing w:line="360" w:lineRule="auto"/>
        <w:jc w:val="left"/>
        <w:rPr>
          <w:rFonts w:hint="eastAsia" w:ascii="宋体" w:hAnsi="宋体" w:eastAsia="宋体" w:cs="宋体"/>
          <w:b/>
          <w:color w:val="000000"/>
          <w:sz w:val="24"/>
        </w:rPr>
      </w:pPr>
    </w:p>
    <w:p w14:paraId="2916B4E5">
      <w:pPr>
        <w:spacing w:line="360" w:lineRule="auto"/>
        <w:jc w:val="left"/>
        <w:rPr>
          <w:rFonts w:hint="eastAsia" w:ascii="宋体" w:hAnsi="宋体" w:eastAsia="宋体" w:cs="宋体"/>
          <w:b/>
          <w:color w:val="000000"/>
          <w:sz w:val="24"/>
        </w:rPr>
      </w:pPr>
    </w:p>
    <w:p w14:paraId="6D3CC7F3">
      <w:pPr>
        <w:spacing w:line="360" w:lineRule="auto"/>
        <w:jc w:val="left"/>
        <w:rPr>
          <w:rFonts w:hint="eastAsia" w:ascii="宋体" w:hAnsi="宋体" w:eastAsia="宋体" w:cs="宋体"/>
          <w:b/>
          <w:color w:val="000000"/>
          <w:sz w:val="24"/>
        </w:rPr>
      </w:pPr>
    </w:p>
    <w:p w14:paraId="6EBF898D">
      <w:pPr>
        <w:spacing w:line="360" w:lineRule="auto"/>
        <w:jc w:val="left"/>
        <w:rPr>
          <w:rFonts w:hint="eastAsia" w:ascii="宋体" w:hAnsi="宋体" w:eastAsia="宋体" w:cs="宋体"/>
          <w:b/>
          <w:color w:val="000000"/>
          <w:sz w:val="24"/>
        </w:rPr>
      </w:pPr>
    </w:p>
    <w:p w14:paraId="78F13FCF">
      <w:pPr>
        <w:pStyle w:val="11"/>
        <w:rPr>
          <w:rFonts w:hint="eastAsia" w:ascii="宋体" w:hAnsi="宋体" w:eastAsia="宋体" w:cs="宋体"/>
          <w:b/>
          <w:color w:val="000000"/>
          <w:sz w:val="24"/>
        </w:rPr>
      </w:pPr>
    </w:p>
    <w:p w14:paraId="5FC9A58B">
      <w:pPr>
        <w:rPr>
          <w:rFonts w:hint="eastAsia"/>
        </w:rPr>
      </w:pPr>
    </w:p>
    <w:p w14:paraId="22CEB758">
      <w:pPr>
        <w:spacing w:line="360" w:lineRule="auto"/>
        <w:jc w:val="left"/>
        <w:rPr>
          <w:rFonts w:hint="eastAsia" w:ascii="宋体" w:hAnsi="宋体" w:eastAsia="宋体" w:cs="宋体"/>
          <w:b/>
          <w:color w:val="000000"/>
          <w:sz w:val="24"/>
          <w:lang w:eastAsia="zh-CN"/>
        </w:rPr>
      </w:pPr>
      <w:r>
        <w:rPr>
          <w:rFonts w:hint="eastAsia" w:ascii="宋体" w:hAnsi="宋体" w:eastAsia="宋体" w:cs="宋体"/>
          <w:b/>
          <w:color w:val="000000"/>
          <w:sz w:val="24"/>
        </w:rPr>
        <w:t>附件</w:t>
      </w:r>
      <w:r>
        <w:rPr>
          <w:rFonts w:hint="eastAsia" w:ascii="宋体" w:hAnsi="宋体" w:cs="宋体"/>
          <w:b/>
          <w:color w:val="000000"/>
          <w:sz w:val="24"/>
          <w:lang w:val="en-US" w:eastAsia="zh-CN"/>
        </w:rPr>
        <w:t>2</w:t>
      </w:r>
    </w:p>
    <w:p w14:paraId="4A80D76F">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参加政府采购活动前3年内在经营活动中</w:t>
      </w:r>
      <w:r>
        <w:rPr>
          <w:rFonts w:hint="eastAsia" w:ascii="宋体" w:hAnsi="宋体" w:eastAsia="宋体" w:cs="宋体"/>
          <w:b/>
          <w:color w:val="000000"/>
          <w:sz w:val="44"/>
          <w:szCs w:val="44"/>
          <w:lang w:eastAsia="zh-CN"/>
        </w:rPr>
        <w:t>无</w:t>
      </w:r>
      <w:r>
        <w:rPr>
          <w:rFonts w:hint="eastAsia" w:ascii="宋体" w:hAnsi="宋体" w:eastAsia="宋体" w:cs="宋体"/>
          <w:b/>
          <w:color w:val="000000"/>
          <w:sz w:val="44"/>
          <w:szCs w:val="44"/>
        </w:rPr>
        <w:t>重大违法记录的书面声明</w:t>
      </w:r>
    </w:p>
    <w:p w14:paraId="3F7E33B4">
      <w:pPr>
        <w:spacing w:line="360" w:lineRule="auto"/>
        <w:jc w:val="left"/>
        <w:rPr>
          <w:rFonts w:hint="eastAsia" w:ascii="宋体" w:hAnsi="宋体" w:eastAsia="宋体" w:cs="宋体"/>
          <w:color w:val="000000"/>
          <w:sz w:val="28"/>
          <w:szCs w:val="28"/>
        </w:rPr>
      </w:pPr>
    </w:p>
    <w:p w14:paraId="45786C77">
      <w:pPr>
        <w:spacing w:line="360" w:lineRule="auto"/>
        <w:jc w:val="left"/>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2EFF6F85">
      <w:pPr>
        <w:spacing w:line="360" w:lineRule="auto"/>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我单位</w:t>
      </w:r>
      <w:r>
        <w:rPr>
          <w:rFonts w:hint="eastAsia" w:ascii="宋体" w:hAnsi="宋体" w:eastAsia="宋体" w:cs="宋体"/>
          <w:color w:val="000000"/>
          <w:sz w:val="28"/>
          <w:szCs w:val="28"/>
          <w:u w:val="single"/>
        </w:rPr>
        <w:t xml:space="preserve">                    （供应商名称）</w:t>
      </w:r>
      <w:r>
        <w:rPr>
          <w:rFonts w:hint="eastAsia" w:ascii="宋体" w:hAnsi="宋体" w:eastAsia="宋体" w:cs="宋体"/>
          <w:color w:val="000000"/>
          <w:sz w:val="28"/>
          <w:szCs w:val="28"/>
        </w:rPr>
        <w:t>参加政府采购活动前3年内，在经营活动中</w:t>
      </w:r>
      <w:r>
        <w:rPr>
          <w:rFonts w:hint="eastAsia" w:ascii="宋体" w:hAnsi="宋体" w:eastAsia="宋体" w:cs="宋体"/>
          <w:color w:val="000000"/>
          <w:sz w:val="28"/>
          <w:szCs w:val="28"/>
          <w:lang w:eastAsia="zh-CN"/>
        </w:rPr>
        <w:t>无</w:t>
      </w:r>
      <w:r>
        <w:rPr>
          <w:rFonts w:hint="eastAsia" w:ascii="宋体" w:hAnsi="宋体" w:eastAsia="宋体" w:cs="宋体"/>
          <w:color w:val="000000"/>
          <w:sz w:val="28"/>
          <w:szCs w:val="28"/>
        </w:rPr>
        <w:t>重大违法记录，特此声明。</w:t>
      </w:r>
    </w:p>
    <w:p w14:paraId="107FAFC5">
      <w:pPr>
        <w:spacing w:line="360" w:lineRule="auto"/>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若采购人在本项目</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过程中发现我单位参加政府采购活动前3年内，在经营活动中存在重大违法记录，我单位将无条件地退出本项目的</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活动，并承担因此引起的一切后果。</w:t>
      </w:r>
    </w:p>
    <w:p w14:paraId="3740EB30">
      <w:pPr>
        <w:spacing w:line="360" w:lineRule="auto"/>
        <w:jc w:val="left"/>
        <w:rPr>
          <w:rFonts w:hint="eastAsia" w:ascii="宋体" w:hAnsi="宋体" w:eastAsia="宋体" w:cs="宋体"/>
          <w:color w:val="000000"/>
          <w:sz w:val="28"/>
          <w:szCs w:val="28"/>
        </w:rPr>
      </w:pPr>
    </w:p>
    <w:p w14:paraId="2B3D6EDE">
      <w:pPr>
        <w:pStyle w:val="11"/>
        <w:rPr>
          <w:rFonts w:hint="eastAsia" w:ascii="宋体" w:hAnsi="宋体" w:eastAsia="宋体" w:cs="宋体"/>
          <w:color w:val="000000"/>
          <w:sz w:val="28"/>
          <w:szCs w:val="28"/>
        </w:rPr>
      </w:pPr>
    </w:p>
    <w:p w14:paraId="798D74FF">
      <w:pPr>
        <w:rPr>
          <w:rFonts w:hint="eastAsia"/>
        </w:rPr>
      </w:pPr>
    </w:p>
    <w:p w14:paraId="3D4753B8">
      <w:pPr>
        <w:pStyle w:val="11"/>
        <w:rPr>
          <w:rFonts w:hint="eastAsia"/>
        </w:rPr>
      </w:pPr>
    </w:p>
    <w:p w14:paraId="555906DD">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供应商：（盖章）                                </w:t>
      </w:r>
    </w:p>
    <w:p w14:paraId="6E003A67">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法定代表人：（签字或法人印鉴）</w:t>
      </w:r>
    </w:p>
    <w:p w14:paraId="75A0FA4C">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委托代理人：（签字）  </w:t>
      </w:r>
    </w:p>
    <w:p w14:paraId="3C764436">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日    期：  年  月  日</w:t>
      </w:r>
    </w:p>
    <w:p w14:paraId="3D79BFF1">
      <w:pPr>
        <w:spacing w:line="360" w:lineRule="auto"/>
        <w:jc w:val="left"/>
        <w:rPr>
          <w:rFonts w:hint="eastAsia" w:ascii="宋体" w:hAnsi="宋体" w:eastAsia="宋体" w:cs="宋体"/>
          <w:color w:val="000000"/>
          <w:sz w:val="24"/>
        </w:rPr>
      </w:pPr>
    </w:p>
    <w:p w14:paraId="0EBFA2C2">
      <w:pPr>
        <w:spacing w:line="360" w:lineRule="auto"/>
        <w:jc w:val="left"/>
        <w:rPr>
          <w:rFonts w:hint="eastAsia" w:ascii="宋体" w:hAnsi="宋体" w:eastAsia="宋体" w:cs="宋体"/>
          <w:color w:val="000000"/>
          <w:sz w:val="24"/>
        </w:rPr>
      </w:pPr>
    </w:p>
    <w:p w14:paraId="44E5B411">
      <w:pPr>
        <w:spacing w:line="360" w:lineRule="auto"/>
        <w:jc w:val="left"/>
        <w:rPr>
          <w:rFonts w:hint="eastAsia" w:ascii="宋体" w:hAnsi="宋体" w:eastAsia="宋体" w:cs="宋体"/>
          <w:color w:val="000000"/>
          <w:sz w:val="24"/>
        </w:rPr>
      </w:pPr>
    </w:p>
    <w:p w14:paraId="71AD9595">
      <w:pPr>
        <w:spacing w:line="360" w:lineRule="auto"/>
        <w:jc w:val="left"/>
        <w:rPr>
          <w:rFonts w:hint="eastAsia" w:ascii="宋体" w:hAnsi="宋体" w:eastAsia="宋体" w:cs="宋体"/>
          <w:color w:val="000000"/>
          <w:sz w:val="24"/>
        </w:rPr>
      </w:pPr>
    </w:p>
    <w:p w14:paraId="66402DA9">
      <w:pPr>
        <w:spacing w:line="360" w:lineRule="auto"/>
        <w:jc w:val="left"/>
        <w:rPr>
          <w:rFonts w:hint="eastAsia" w:ascii="宋体" w:hAnsi="宋体" w:eastAsia="宋体" w:cs="宋体"/>
          <w:color w:val="000000"/>
          <w:sz w:val="24"/>
        </w:rPr>
      </w:pPr>
    </w:p>
    <w:p w14:paraId="0470AE41">
      <w:pPr>
        <w:spacing w:line="360" w:lineRule="auto"/>
        <w:jc w:val="left"/>
        <w:rPr>
          <w:rFonts w:hint="eastAsia" w:ascii="宋体" w:hAnsi="宋体" w:eastAsia="宋体" w:cs="宋体"/>
          <w:color w:val="000000"/>
          <w:sz w:val="24"/>
        </w:rPr>
      </w:pPr>
    </w:p>
    <w:p w14:paraId="7A8CFCD0">
      <w:pPr>
        <w:spacing w:line="360" w:lineRule="auto"/>
        <w:jc w:val="left"/>
        <w:rPr>
          <w:rFonts w:hint="eastAsia" w:ascii="宋体" w:hAnsi="宋体" w:eastAsia="宋体" w:cs="宋体"/>
          <w:color w:val="000000"/>
          <w:sz w:val="24"/>
        </w:rPr>
      </w:pPr>
    </w:p>
    <w:p w14:paraId="067A33EA">
      <w:pPr>
        <w:spacing w:line="360" w:lineRule="auto"/>
        <w:jc w:val="left"/>
        <w:rPr>
          <w:rFonts w:hint="eastAsia" w:ascii="宋体" w:hAnsi="宋体" w:eastAsia="宋体" w:cs="宋体"/>
          <w:color w:val="000000"/>
          <w:sz w:val="24"/>
        </w:rPr>
      </w:pPr>
    </w:p>
    <w:p w14:paraId="379C603C">
      <w:pPr>
        <w:spacing w:line="360" w:lineRule="auto"/>
        <w:jc w:val="left"/>
        <w:rPr>
          <w:rFonts w:hint="eastAsia" w:ascii="宋体" w:hAnsi="宋体" w:eastAsia="宋体" w:cs="宋体"/>
          <w:b/>
          <w:color w:val="000000"/>
          <w:sz w:val="24"/>
          <w:lang w:eastAsia="zh-CN"/>
        </w:rPr>
      </w:pPr>
      <w:r>
        <w:rPr>
          <w:rFonts w:hint="eastAsia" w:ascii="宋体" w:hAnsi="宋体" w:eastAsia="宋体" w:cs="宋体"/>
          <w:color w:val="000000"/>
          <w:sz w:val="24"/>
        </w:rPr>
        <w:br w:type="page"/>
      </w:r>
      <w:r>
        <w:rPr>
          <w:rFonts w:hint="eastAsia" w:ascii="宋体" w:hAnsi="宋体" w:eastAsia="宋体" w:cs="宋体"/>
          <w:b/>
          <w:color w:val="000000"/>
          <w:sz w:val="24"/>
        </w:rPr>
        <w:t>附件</w:t>
      </w:r>
      <w:r>
        <w:rPr>
          <w:rFonts w:hint="eastAsia" w:ascii="宋体" w:hAnsi="宋体" w:cs="宋体"/>
          <w:b/>
          <w:color w:val="000000"/>
          <w:sz w:val="24"/>
          <w:lang w:val="en-US" w:eastAsia="zh-CN"/>
        </w:rPr>
        <w:t>3</w:t>
      </w:r>
    </w:p>
    <w:p w14:paraId="233399AE">
      <w:pPr>
        <w:spacing w:line="360" w:lineRule="auto"/>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非联合体</w:t>
      </w:r>
      <w:r>
        <w:rPr>
          <w:rFonts w:hint="eastAsia" w:ascii="宋体" w:hAnsi="宋体" w:cs="宋体"/>
          <w:b/>
          <w:color w:val="000000"/>
          <w:sz w:val="44"/>
          <w:szCs w:val="44"/>
          <w:lang w:eastAsia="zh-CN"/>
        </w:rPr>
        <w:t>磋商</w:t>
      </w:r>
      <w:r>
        <w:rPr>
          <w:rFonts w:hint="eastAsia" w:ascii="宋体" w:hAnsi="宋体" w:eastAsia="宋体" w:cs="宋体"/>
          <w:b/>
          <w:color w:val="000000"/>
          <w:sz w:val="44"/>
          <w:szCs w:val="44"/>
        </w:rPr>
        <w:t>声明</w:t>
      </w:r>
    </w:p>
    <w:p w14:paraId="583E135A">
      <w:pPr>
        <w:spacing w:line="360" w:lineRule="auto"/>
        <w:jc w:val="left"/>
        <w:rPr>
          <w:rFonts w:hint="eastAsia" w:ascii="宋体" w:hAnsi="宋体" w:eastAsia="宋体" w:cs="宋体"/>
          <w:color w:val="000000"/>
          <w:sz w:val="28"/>
          <w:szCs w:val="28"/>
        </w:rPr>
      </w:pPr>
    </w:p>
    <w:p w14:paraId="5E42A396">
      <w:pPr>
        <w:spacing w:line="360" w:lineRule="auto"/>
        <w:jc w:val="left"/>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63D6C8F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我公司收到贵单位</w:t>
      </w:r>
      <w:r>
        <w:rPr>
          <w:rFonts w:hint="eastAsia" w:ascii="宋体" w:hAnsi="宋体" w:eastAsia="宋体" w:cs="宋体"/>
          <w:color w:val="000000"/>
          <w:sz w:val="28"/>
          <w:szCs w:val="28"/>
          <w:u w:val="single"/>
        </w:rPr>
        <w:t xml:space="preserve">                                     </w:t>
      </w:r>
      <w:r>
        <w:rPr>
          <w:rFonts w:hint="eastAsia" w:ascii="宋体" w:hAnsi="宋体" w:cs="宋体"/>
          <w:color w:val="000000"/>
          <w:sz w:val="28"/>
          <w:szCs w:val="28"/>
          <w:lang w:eastAsia="zh-CN"/>
        </w:rPr>
        <w:t>项目</w:t>
      </w:r>
      <w:r>
        <w:rPr>
          <w:rFonts w:hint="eastAsia" w:ascii="宋体" w:hAnsi="宋体" w:eastAsia="宋体" w:cs="宋体"/>
          <w:color w:val="000000"/>
          <w:sz w:val="28"/>
          <w:szCs w:val="28"/>
        </w:rPr>
        <w:t>竞争性磋商（项目编号：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）的磋商文件，经详细研究，我们决定参加该项目的磋商活动。为此，我方郑重声明以下内容，并负法律责任。</w:t>
      </w:r>
    </w:p>
    <w:p w14:paraId="51236F4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1.本项目我公司以自己的名义参加</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，不存在联合体</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的情况。</w:t>
      </w:r>
    </w:p>
    <w:p w14:paraId="285C84EA">
      <w:pPr>
        <w:pStyle w:val="22"/>
        <w:spacing w:before="0" w:beforeAutospacing="0" w:after="0" w:afterAutospacing="0"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2.我公司愿按《中华人民共和国</w:t>
      </w:r>
      <w:r>
        <w:rPr>
          <w:rFonts w:hint="eastAsia" w:cs="宋体"/>
          <w:color w:val="000000"/>
          <w:sz w:val="28"/>
          <w:szCs w:val="28"/>
          <w:lang w:val="en-US" w:eastAsia="zh-CN"/>
        </w:rPr>
        <w:t>民法典</w:t>
      </w:r>
      <w:r>
        <w:rPr>
          <w:rFonts w:hint="eastAsia" w:ascii="宋体" w:hAnsi="宋体" w:eastAsia="宋体" w:cs="宋体"/>
          <w:color w:val="000000"/>
          <w:sz w:val="28"/>
          <w:szCs w:val="28"/>
        </w:rPr>
        <w:t>》履行自己的全部责任。</w:t>
      </w:r>
    </w:p>
    <w:p w14:paraId="389A571B">
      <w:pPr>
        <w:pStyle w:val="22"/>
        <w:spacing w:before="0" w:beforeAutospacing="0" w:after="0" w:afterAutospacing="0"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0951EEF2">
      <w:pPr>
        <w:pStyle w:val="22"/>
        <w:spacing w:before="0" w:beforeAutospacing="0" w:after="0" w:afterAutospacing="0" w:line="360" w:lineRule="auto"/>
        <w:ind w:firstLine="560" w:firstLineChars="200"/>
        <w:rPr>
          <w:rFonts w:hint="eastAsia" w:ascii="宋体" w:hAnsi="宋体" w:eastAsia="宋体" w:cs="宋体"/>
          <w:color w:val="000000"/>
          <w:sz w:val="28"/>
          <w:szCs w:val="28"/>
        </w:rPr>
      </w:pPr>
    </w:p>
    <w:bookmarkEnd w:id="313"/>
    <w:p w14:paraId="1414A0E3">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供应商：（盖章）                                </w:t>
      </w:r>
    </w:p>
    <w:p w14:paraId="14412277">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法定代表人：（签字或法人印鉴）</w:t>
      </w:r>
    </w:p>
    <w:p w14:paraId="1ABBFE6C">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委托代理人：（签字）  </w:t>
      </w:r>
    </w:p>
    <w:p w14:paraId="54D275F6">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日    期：  年  月  日</w:t>
      </w:r>
    </w:p>
    <w:p w14:paraId="6CA133F6">
      <w:pPr>
        <w:spacing w:line="360" w:lineRule="auto"/>
        <w:ind w:firstLine="560" w:firstLineChars="200"/>
        <w:rPr>
          <w:rFonts w:ascii="宋体" w:hAnsi="宋体" w:cs="宋体"/>
          <w:bCs/>
          <w:sz w:val="28"/>
          <w:szCs w:val="28"/>
        </w:rPr>
      </w:pPr>
    </w:p>
    <w:p w14:paraId="4A7358C6">
      <w:pPr>
        <w:spacing w:line="360" w:lineRule="auto"/>
        <w:ind w:firstLine="562" w:firstLineChars="200"/>
        <w:rPr>
          <w:rFonts w:ascii="宋体" w:hAnsi="宋体" w:cs="宋体"/>
          <w:b/>
          <w:color w:val="000000"/>
          <w:sz w:val="28"/>
          <w:szCs w:val="28"/>
        </w:rPr>
      </w:pPr>
    </w:p>
    <w:p w14:paraId="5497E578">
      <w:pPr>
        <w:spacing w:line="360" w:lineRule="auto"/>
        <w:rPr>
          <w:rFonts w:ascii="宋体" w:hAnsi="宋体" w:cs="宋体"/>
          <w:color w:val="000000"/>
          <w:sz w:val="28"/>
          <w:szCs w:val="28"/>
        </w:rPr>
      </w:pPr>
    </w:p>
    <w:bookmarkEnd w:id="314"/>
    <w:p w14:paraId="0DAC4355">
      <w:pPr>
        <w:keepLines/>
        <w:pageBreakBefore/>
        <w:spacing w:line="360" w:lineRule="auto"/>
        <w:jc w:val="center"/>
        <w:outlineLvl w:val="1"/>
        <w:rPr>
          <w:rFonts w:ascii="宋体" w:hAnsi="宋体" w:cs="宋体"/>
          <w:b/>
          <w:color w:val="000000"/>
          <w:sz w:val="28"/>
          <w:szCs w:val="28"/>
        </w:rPr>
      </w:pPr>
      <w:bookmarkStart w:id="315" w:name="_Toc7507"/>
      <w:bookmarkStart w:id="316" w:name="_Toc500323120"/>
      <w:bookmarkStart w:id="317" w:name="_Toc16243"/>
      <w:r>
        <w:rPr>
          <w:rFonts w:ascii="宋体" w:hAnsi="宋体" w:cs="宋体"/>
          <w:b/>
          <w:color w:val="000000"/>
          <w:sz w:val="28"/>
          <w:szCs w:val="28"/>
        </w:rPr>
        <w:t>十</w:t>
      </w:r>
      <w:r>
        <w:rPr>
          <w:rFonts w:hint="eastAsia" w:ascii="宋体" w:hAnsi="宋体" w:cs="宋体"/>
          <w:b/>
          <w:color w:val="000000"/>
          <w:sz w:val="28"/>
          <w:szCs w:val="28"/>
          <w:lang w:val="en-US" w:eastAsia="zh-CN"/>
        </w:rPr>
        <w:t>二</w:t>
      </w:r>
      <w:r>
        <w:rPr>
          <w:rFonts w:ascii="宋体" w:hAnsi="宋体" w:cs="宋体"/>
          <w:b/>
          <w:color w:val="000000"/>
          <w:sz w:val="28"/>
          <w:szCs w:val="28"/>
        </w:rPr>
        <w:t>、其他材</w:t>
      </w:r>
      <w:bookmarkEnd w:id="307"/>
      <w:bookmarkEnd w:id="308"/>
      <w:bookmarkEnd w:id="309"/>
      <w:bookmarkEnd w:id="310"/>
      <w:bookmarkEnd w:id="311"/>
      <w:r>
        <w:rPr>
          <w:rFonts w:ascii="宋体" w:hAnsi="宋体" w:cs="宋体"/>
          <w:b/>
          <w:color w:val="000000"/>
          <w:sz w:val="28"/>
          <w:szCs w:val="28"/>
        </w:rPr>
        <w:t>料</w:t>
      </w:r>
      <w:bookmarkEnd w:id="312"/>
      <w:bookmarkEnd w:id="315"/>
      <w:bookmarkEnd w:id="316"/>
      <w:bookmarkEnd w:id="317"/>
    </w:p>
    <w:p w14:paraId="00C81664">
      <w:pPr>
        <w:spacing w:line="360" w:lineRule="auto"/>
        <w:jc w:val="left"/>
        <w:rPr>
          <w:rFonts w:ascii="宋体" w:hAnsi="宋体" w:cs="宋体"/>
          <w:b/>
          <w:color w:val="000000"/>
          <w:sz w:val="28"/>
          <w:szCs w:val="28"/>
        </w:rPr>
      </w:pPr>
      <w:bookmarkStart w:id="318" w:name="_Toc10352"/>
      <w:bookmarkStart w:id="319" w:name="_Toc500323121"/>
      <w:r>
        <w:rPr>
          <w:rFonts w:ascii="宋体" w:hAnsi="宋体" w:cs="宋体"/>
          <w:color w:val="000000"/>
          <w:sz w:val="28"/>
          <w:szCs w:val="28"/>
        </w:rPr>
        <w:br w:type="page"/>
      </w:r>
      <w:r>
        <w:rPr>
          <w:rFonts w:ascii="宋体" w:hAnsi="宋体" w:cs="宋体"/>
          <w:b/>
          <w:color w:val="000000"/>
          <w:sz w:val="28"/>
          <w:szCs w:val="28"/>
        </w:rPr>
        <w:t>附件</w:t>
      </w:r>
      <w:bookmarkEnd w:id="318"/>
      <w:bookmarkEnd w:id="319"/>
      <w:r>
        <w:rPr>
          <w:rFonts w:ascii="宋体" w:hAnsi="宋体" w:cs="宋体"/>
          <w:b/>
          <w:color w:val="000000"/>
          <w:sz w:val="28"/>
          <w:szCs w:val="28"/>
        </w:rPr>
        <w:t>1</w:t>
      </w:r>
    </w:p>
    <w:p w14:paraId="39780D9E">
      <w:pPr>
        <w:spacing w:before="100" w:after="120" w:afterLines="50" w:line="360" w:lineRule="auto"/>
        <w:jc w:val="center"/>
        <w:outlineLvl w:val="2"/>
        <w:rPr>
          <w:rFonts w:hint="eastAsia" w:ascii="宋体" w:hAnsi="宋体" w:eastAsia="宋体" w:cs="宋体"/>
          <w:b/>
          <w:color w:val="000000"/>
          <w:sz w:val="44"/>
          <w:szCs w:val="44"/>
        </w:rPr>
      </w:pPr>
      <w:bookmarkStart w:id="320" w:name="_Toc8398"/>
      <w:r>
        <w:rPr>
          <w:rFonts w:hint="eastAsia" w:ascii="宋体" w:hAnsi="宋体" w:eastAsia="宋体" w:cs="宋体"/>
          <w:b/>
          <w:color w:val="000000"/>
          <w:sz w:val="44"/>
          <w:szCs w:val="44"/>
        </w:rPr>
        <w:t>中小企业声明函（货物）</w:t>
      </w:r>
      <w:bookmarkEnd w:id="320"/>
    </w:p>
    <w:p w14:paraId="192C70DA">
      <w:pPr>
        <w:pStyle w:val="11"/>
        <w:tabs>
          <w:tab w:val="left" w:pos="9120"/>
        </w:tabs>
        <w:spacing w:before="55" w:after="0" w:line="360" w:lineRule="auto"/>
        <w:ind w:firstLine="640"/>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本公司</w:t>
      </w:r>
      <w:r>
        <w:rPr>
          <w:rFonts w:hint="eastAsia" w:ascii="宋体" w:hAnsi="宋体" w:eastAsia="宋体" w:cs="宋体"/>
          <w:color w:val="000000"/>
          <w:sz w:val="24"/>
          <w:szCs w:val="24"/>
        </w:rPr>
        <w:t>（联合体</w:t>
      </w:r>
      <w:r>
        <w:rPr>
          <w:rFonts w:hint="eastAsia" w:ascii="宋体" w:hAnsi="宋体" w:eastAsia="宋体" w:cs="宋体"/>
          <w:color w:val="000000"/>
          <w:spacing w:val="-5"/>
          <w:sz w:val="24"/>
          <w:szCs w:val="24"/>
        </w:rPr>
        <w:t>）</w:t>
      </w:r>
      <w:r>
        <w:rPr>
          <w:rFonts w:hint="eastAsia" w:ascii="宋体" w:hAnsi="宋体" w:eastAsia="宋体" w:cs="宋体"/>
          <w:color w:val="000000"/>
          <w:spacing w:val="-2"/>
          <w:sz w:val="24"/>
          <w:szCs w:val="24"/>
        </w:rPr>
        <w:t>郑重声明，根据《政府采购促进中小</w:t>
      </w:r>
      <w:r>
        <w:rPr>
          <w:rFonts w:hint="eastAsia" w:ascii="宋体" w:hAnsi="宋体" w:eastAsia="宋体" w:cs="宋体"/>
          <w:color w:val="000000"/>
          <w:spacing w:val="-18"/>
          <w:sz w:val="24"/>
          <w:szCs w:val="24"/>
        </w:rPr>
        <w:t>企业发展管理办法》</w:t>
      </w:r>
      <w:r>
        <w:rPr>
          <w:rFonts w:hint="eastAsia" w:ascii="宋体" w:hAnsi="宋体" w:eastAsia="宋体" w:cs="宋体"/>
          <w:color w:val="000000"/>
          <w:sz w:val="24"/>
          <w:szCs w:val="24"/>
        </w:rPr>
        <w:t>（</w:t>
      </w:r>
      <w:r>
        <w:rPr>
          <w:rFonts w:hint="eastAsia" w:ascii="宋体" w:hAnsi="宋体" w:eastAsia="宋体" w:cs="宋体"/>
          <w:color w:val="000000"/>
          <w:spacing w:val="5"/>
          <w:sz w:val="24"/>
          <w:szCs w:val="24"/>
        </w:rPr>
        <w:t>财库</w:t>
      </w:r>
      <w:r>
        <w:rPr>
          <w:rFonts w:hint="eastAsia" w:ascii="宋体" w:hAnsi="宋体" w:eastAsia="宋体" w:cs="宋体"/>
          <w:color w:val="000000"/>
          <w:sz w:val="24"/>
          <w:szCs w:val="24"/>
        </w:rPr>
        <w:t>﹝2020﹞46</w:t>
      </w:r>
      <w:r>
        <w:rPr>
          <w:rFonts w:hint="eastAsia" w:ascii="宋体" w:hAnsi="宋体" w:eastAsia="宋体" w:cs="宋体"/>
          <w:color w:val="000000"/>
          <w:spacing w:val="-38"/>
          <w:sz w:val="24"/>
          <w:szCs w:val="24"/>
        </w:rPr>
        <w:t xml:space="preserve"> 号</w:t>
      </w:r>
      <w:r>
        <w:rPr>
          <w:rFonts w:hint="eastAsia" w:ascii="宋体" w:hAnsi="宋体" w:eastAsia="宋体" w:cs="宋体"/>
          <w:color w:val="000000"/>
          <w:spacing w:val="5"/>
          <w:sz w:val="24"/>
          <w:szCs w:val="24"/>
        </w:rPr>
        <w:t>）</w:t>
      </w:r>
      <w:r>
        <w:rPr>
          <w:rFonts w:hint="eastAsia" w:ascii="宋体" w:hAnsi="宋体" w:eastAsia="宋体" w:cs="宋体"/>
          <w:color w:val="000000"/>
          <w:sz w:val="24"/>
          <w:szCs w:val="24"/>
        </w:rPr>
        <w:t>的规定，本公司（联合体）</w:t>
      </w:r>
      <w:r>
        <w:rPr>
          <w:rFonts w:hint="eastAsia" w:ascii="宋体" w:hAnsi="宋体" w:eastAsia="宋体" w:cs="宋体"/>
          <w:color w:val="000000"/>
          <w:spacing w:val="-2"/>
          <w:sz w:val="24"/>
          <w:szCs w:val="24"/>
        </w:rPr>
        <w:t>参加</w:t>
      </w:r>
      <w:r>
        <w:rPr>
          <w:rFonts w:hint="eastAsia" w:ascii="宋体" w:hAnsi="宋体" w:eastAsia="宋体" w:cs="宋体"/>
          <w:color w:val="000000"/>
          <w:spacing w:val="-2"/>
          <w:sz w:val="24"/>
          <w:szCs w:val="24"/>
          <w:u w:val="single"/>
          <w:lang w:val="zh-CN"/>
        </w:rPr>
        <w:t>（单位名称）</w:t>
      </w:r>
      <w:r>
        <w:rPr>
          <w:rFonts w:hint="eastAsia" w:ascii="宋体" w:hAnsi="宋体" w:eastAsia="宋体" w:cs="宋体"/>
          <w:color w:val="000000"/>
          <w:spacing w:val="-2"/>
          <w:sz w:val="24"/>
          <w:szCs w:val="24"/>
        </w:rPr>
        <w:t>的</w:t>
      </w:r>
      <w:r>
        <w:rPr>
          <w:rFonts w:hint="eastAsia" w:ascii="宋体" w:hAnsi="宋体" w:eastAsia="宋体" w:cs="宋体"/>
          <w:color w:val="000000"/>
          <w:spacing w:val="-2"/>
          <w:sz w:val="24"/>
          <w:szCs w:val="24"/>
          <w:u w:val="single"/>
          <w:lang w:val="zh-CN"/>
        </w:rPr>
        <w:t>（项目名称）</w:t>
      </w:r>
      <w:r>
        <w:rPr>
          <w:rFonts w:hint="eastAsia" w:ascii="宋体" w:hAnsi="宋体" w:eastAsia="宋体" w:cs="宋体"/>
          <w:color w:val="000000"/>
          <w:spacing w:val="-2"/>
          <w:sz w:val="24"/>
          <w:szCs w:val="24"/>
        </w:rPr>
        <w:t>采购活动，提供的货物全部由符合政策要求的中小企业制造。相关企业（含联合体中的中小企业、签订分包意向协议的中小企业） 的具体情况如下：</w:t>
      </w:r>
    </w:p>
    <w:p w14:paraId="0DA36331">
      <w:pPr>
        <w:pStyle w:val="11"/>
        <w:numPr>
          <w:ilvl w:val="0"/>
          <w:numId w:val="3"/>
        </w:numPr>
        <w:spacing w:before="2"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zh-CN"/>
        </w:rPr>
        <w:t>（标的名称）</w:t>
      </w:r>
      <w:r>
        <w:rPr>
          <w:rFonts w:hint="eastAsia" w:ascii="宋体" w:hAnsi="宋体" w:eastAsia="宋体" w:cs="宋体"/>
          <w:color w:val="000000"/>
          <w:sz w:val="24"/>
          <w:szCs w:val="24"/>
        </w:rPr>
        <w:t>，属 于</w:t>
      </w:r>
      <w:r>
        <w:rPr>
          <w:rFonts w:hint="eastAsia" w:ascii="宋体" w:hAnsi="宋体" w:eastAsia="宋体" w:cs="宋体"/>
          <w:color w:val="000000"/>
          <w:sz w:val="24"/>
          <w:szCs w:val="24"/>
          <w:u w:val="single"/>
        </w:rPr>
        <w:t xml:space="preserve"> </w:t>
      </w:r>
      <w:r>
        <w:rPr>
          <w:rFonts w:hint="eastAsia" w:ascii="宋体" w:hAnsi="宋体" w:eastAsia="宋体" w:cs="宋体"/>
          <w:color w:val="000000"/>
          <w:kern w:val="0"/>
          <w:sz w:val="24"/>
          <w:szCs w:val="24"/>
          <w:u w:val="single"/>
        </w:rPr>
        <w:t>（采购文件中明确的所属行业）</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w:t>
      </w:r>
    </w:p>
    <w:p w14:paraId="1F72E5CD">
      <w:pPr>
        <w:pStyle w:val="11"/>
        <w:numPr>
          <w:ilvl w:val="0"/>
          <w:numId w:val="3"/>
        </w:numPr>
        <w:spacing w:before="2"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u w:val="single"/>
        </w:rPr>
        <w:t>（标的名称）</w:t>
      </w:r>
      <w:r>
        <w:rPr>
          <w:rFonts w:hint="eastAsia" w:ascii="宋体" w:hAnsi="宋体" w:eastAsia="宋体" w:cs="宋体"/>
          <w:color w:val="000000"/>
          <w:kern w:val="0"/>
          <w:sz w:val="24"/>
          <w:szCs w:val="24"/>
        </w:rPr>
        <w:t>，属于</w:t>
      </w:r>
      <w:r>
        <w:rPr>
          <w:rFonts w:hint="eastAsia" w:ascii="宋体" w:hAnsi="宋体" w:eastAsia="宋体" w:cs="宋体"/>
          <w:color w:val="000000"/>
          <w:kern w:val="0"/>
          <w:sz w:val="24"/>
          <w:szCs w:val="24"/>
          <w:u w:val="single"/>
        </w:rPr>
        <w:t>（采购文件中明确的所属行业）</w:t>
      </w:r>
      <w:r>
        <w:rPr>
          <w:rFonts w:hint="eastAsia" w:ascii="宋体" w:hAnsi="宋体" w:eastAsia="宋体" w:cs="宋体"/>
          <w:color w:val="000000"/>
          <w:kern w:val="0"/>
          <w:sz w:val="24"/>
          <w:szCs w:val="24"/>
        </w:rPr>
        <w:t>行业；制</w:t>
      </w:r>
      <w:r>
        <w:rPr>
          <w:rFonts w:hint="eastAsia" w:ascii="宋体" w:hAnsi="宋体" w:eastAsia="宋体" w:cs="宋体"/>
          <w:color w:val="000000"/>
          <w:sz w:val="24"/>
          <w:szCs w:val="24"/>
        </w:rPr>
        <w:t>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w:t>
      </w:r>
    </w:p>
    <w:p w14:paraId="11CC6986">
      <w:pPr>
        <w:pStyle w:val="11"/>
        <w:spacing w:before="2" w:line="360" w:lineRule="auto"/>
        <w:ind w:left="420" w:left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2A47DCBF">
      <w:pPr>
        <w:pStyle w:val="11"/>
        <w:spacing w:before="2" w:line="360" w:lineRule="auto"/>
        <w:ind w:firstLine="480" w:firstLine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以上企业，不属于大企业的分支机构，不存在控股股东为大企业的情形，也不存在与大企业的负责人为同一人的情形。</w:t>
      </w:r>
    </w:p>
    <w:p w14:paraId="22C1E67B">
      <w:pPr>
        <w:pStyle w:val="11"/>
        <w:spacing w:before="2" w:line="360" w:lineRule="auto"/>
        <w:ind w:left="420" w:leftChars="2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本企业对上述声明内容的真实性负责。如有虚假，将依法承担相应责任。</w:t>
      </w:r>
    </w:p>
    <w:p w14:paraId="58167386">
      <w:pPr>
        <w:pStyle w:val="41"/>
        <w:spacing w:line="360" w:lineRule="auto"/>
        <w:ind w:firstLine="480"/>
        <w:rPr>
          <w:rFonts w:hint="eastAsia" w:ascii="宋体" w:hAnsi="宋体" w:eastAsia="宋体" w:cs="宋体"/>
          <w:color w:val="000000"/>
          <w:sz w:val="24"/>
          <w:szCs w:val="24"/>
        </w:rPr>
      </w:pPr>
    </w:p>
    <w:p w14:paraId="7D3B6B2D">
      <w:pPr>
        <w:pStyle w:val="41"/>
        <w:spacing w:line="360" w:lineRule="auto"/>
        <w:ind w:firstLine="4560" w:firstLineChars="19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企业名称（盖章）：</w:t>
      </w:r>
    </w:p>
    <w:p w14:paraId="3803AC8E">
      <w:pPr>
        <w:pStyle w:val="41"/>
        <w:spacing w:line="360" w:lineRule="auto"/>
        <w:ind w:firstLine="4560" w:firstLineChars="19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日期：</w:t>
      </w:r>
    </w:p>
    <w:p w14:paraId="19F73411">
      <w:pPr>
        <w:pStyle w:val="41"/>
        <w:spacing w:line="360" w:lineRule="auto"/>
        <w:ind w:firstLine="480"/>
        <w:rPr>
          <w:rFonts w:hint="eastAsia" w:ascii="宋体" w:hAnsi="宋体" w:eastAsia="宋体" w:cs="宋体"/>
          <w:color w:val="000000"/>
          <w:sz w:val="24"/>
          <w:szCs w:val="24"/>
        </w:rPr>
      </w:pPr>
    </w:p>
    <w:p w14:paraId="070A3F38">
      <w:pPr>
        <w:pStyle w:val="41"/>
        <w:spacing w:line="360" w:lineRule="auto"/>
        <w:ind w:left="630" w:hanging="720" w:hangingChars="300"/>
        <w:rPr>
          <w:rFonts w:hint="eastAsia" w:ascii="宋体" w:hAnsi="宋体" w:eastAsia="宋体" w:cs="宋体"/>
          <w:color w:val="000000"/>
          <w:spacing w:val="-8"/>
          <w:sz w:val="24"/>
          <w:szCs w:val="24"/>
        </w:rPr>
      </w:pPr>
      <w:r>
        <w:rPr>
          <w:rFonts w:hint="eastAsia" w:ascii="宋体" w:hAnsi="宋体" w:eastAsia="宋体" w:cs="宋体"/>
          <w:color w:val="000000"/>
          <w:sz w:val="24"/>
          <w:szCs w:val="24"/>
        </w:rPr>
        <w:t>备注：1、</w:t>
      </w:r>
      <w:r>
        <w:rPr>
          <w:rFonts w:hint="eastAsia" w:ascii="宋体" w:hAnsi="宋体" w:eastAsia="宋体" w:cs="宋体"/>
          <w:color w:val="000000"/>
          <w:spacing w:val="-8"/>
          <w:sz w:val="24"/>
          <w:szCs w:val="24"/>
        </w:rPr>
        <w:t>中小企业参加政府采购活动，应当按照《政府采购促进中小企业发展管理办法》（财库〔2020〕46号）规定和《中小企业划型标准规定》（工信部联企业〔2011〕300号），如实填写并提交本《中小企业声明函》。</w:t>
      </w:r>
    </w:p>
    <w:p w14:paraId="7C9BD149">
      <w:pPr>
        <w:pStyle w:val="41"/>
        <w:spacing w:line="360" w:lineRule="auto"/>
        <w:ind w:left="615" w:leftChars="293" w:firstLine="22" w:firstLineChars="10"/>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2、从业人员、营业收入、资产总额填报上一年度数据，无上一年度数据的新成立企业可不填报。</w:t>
      </w:r>
    </w:p>
    <w:p w14:paraId="588C15F8">
      <w:pPr>
        <w:keepNext w:val="0"/>
        <w:keepLines w:val="0"/>
        <w:pageBreakBefore w:val="0"/>
        <w:widowControl/>
        <w:shd w:val="clear" w:color="auto" w:fill="FFFFFF"/>
        <w:kinsoku/>
        <w:wordWrap/>
        <w:overflowPunct/>
        <w:topLinePunct w:val="0"/>
        <w:autoSpaceDE/>
        <w:autoSpaceDN/>
        <w:bidi w:val="0"/>
        <w:adjustRightInd/>
        <w:snapToGrid/>
        <w:spacing w:before="120" w:beforeLines="50" w:after="120" w:afterLines="50" w:line="400" w:lineRule="exact"/>
        <w:jc w:val="left"/>
        <w:textAlignment w:val="baseline"/>
        <w:rPr>
          <w:rFonts w:ascii="宋体" w:hAnsi="宋体" w:cs="宋体"/>
          <w:color w:val="000000"/>
          <w:sz w:val="28"/>
          <w:szCs w:val="28"/>
        </w:rPr>
      </w:pPr>
      <w:r>
        <w:rPr>
          <w:rFonts w:hint="eastAsia" w:ascii="宋体" w:hAnsi="宋体" w:eastAsia="宋体" w:cs="宋体"/>
          <w:i w:val="0"/>
          <w:iCs w:val="0"/>
          <w:caps w:val="0"/>
          <w:color w:val="333333"/>
          <w:spacing w:val="0"/>
          <w:kern w:val="0"/>
          <w:sz w:val="28"/>
          <w:szCs w:val="28"/>
          <w:shd w:val="clear" w:color="auto" w:fill="FFFFFF"/>
          <w:lang w:val="en-US" w:eastAsia="zh-CN" w:bidi="ar"/>
        </w:rPr>
        <w:br w:type="page"/>
      </w:r>
      <w:r>
        <w:rPr>
          <w:rFonts w:ascii="宋体" w:hAnsi="宋体" w:cs="宋体"/>
          <w:b/>
          <w:color w:val="000000"/>
          <w:sz w:val="28"/>
          <w:szCs w:val="28"/>
        </w:rPr>
        <w:t>附件2</w:t>
      </w:r>
    </w:p>
    <w:p w14:paraId="3BDF3EA2">
      <w:pPr>
        <w:widowControl/>
        <w:shd w:val="clear" w:color="auto" w:fill="FFFFFF"/>
        <w:spacing w:before="120" w:beforeLines="50" w:after="120" w:afterLines="50" w:line="360" w:lineRule="auto"/>
        <w:jc w:val="center"/>
        <w:textAlignment w:val="baseline"/>
        <w:rPr>
          <w:rFonts w:ascii="宋体" w:hAnsi="宋体" w:cs="宋体"/>
          <w:b/>
          <w:color w:val="000000"/>
          <w:kern w:val="0"/>
          <w:sz w:val="28"/>
          <w:szCs w:val="28"/>
        </w:rPr>
      </w:pPr>
      <w:r>
        <w:rPr>
          <w:rFonts w:ascii="宋体" w:hAnsi="宋体" w:cs="宋体"/>
          <w:b/>
          <w:color w:val="000000"/>
          <w:kern w:val="0"/>
          <w:sz w:val="28"/>
          <w:szCs w:val="28"/>
        </w:rPr>
        <w:t>残疾人福利性单位声明函（是/否）</w:t>
      </w:r>
    </w:p>
    <w:p w14:paraId="543DBB2B">
      <w:pPr>
        <w:widowControl/>
        <w:shd w:val="clear" w:color="auto" w:fill="FFFFFF"/>
        <w:spacing w:before="120" w:beforeLines="50" w:after="240" w:line="360" w:lineRule="auto"/>
        <w:jc w:val="left"/>
        <w:textAlignment w:val="baseline"/>
        <w:rPr>
          <w:rFonts w:ascii="宋体" w:hAnsi="宋体" w:cs="宋体"/>
          <w:b/>
          <w:sz w:val="28"/>
          <w:szCs w:val="28"/>
        </w:rPr>
      </w:pPr>
    </w:p>
    <w:p w14:paraId="15A8C485">
      <w:pPr>
        <w:widowControl/>
        <w:shd w:val="clear" w:color="auto" w:fill="FFFFFF"/>
        <w:spacing w:before="120" w:beforeLines="50" w:after="240" w:line="360" w:lineRule="auto"/>
        <w:jc w:val="left"/>
        <w:textAlignment w:val="baseline"/>
        <w:rPr>
          <w:rFonts w:ascii="宋体" w:hAnsi="宋体" w:cs="宋体"/>
          <w:b/>
          <w:color w:val="000000"/>
          <w:kern w:val="0"/>
          <w:sz w:val="28"/>
          <w:szCs w:val="28"/>
        </w:rPr>
      </w:pPr>
      <w:r>
        <w:rPr>
          <w:rFonts w:hint="eastAsia" w:ascii="宋体" w:hAnsi="宋体" w:cs="宋体"/>
          <w:b/>
          <w:sz w:val="28"/>
          <w:szCs w:val="28"/>
          <w:lang w:eastAsia="zh-CN"/>
        </w:rPr>
        <w:t xml:space="preserve"> 陕西伯乐项目管理有限公司       </w:t>
      </w:r>
      <w:r>
        <w:rPr>
          <w:rFonts w:ascii="宋体" w:hAnsi="宋体" w:cs="宋体"/>
          <w:b/>
          <w:sz w:val="28"/>
          <w:szCs w:val="28"/>
        </w:rPr>
        <w:t>：</w:t>
      </w:r>
    </w:p>
    <w:p w14:paraId="6931F01C">
      <w:pPr>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本公司郑重声明，根据《财政部 民政部 中国残疾人联合会关于促进残疾人就业政府采购政策的通知》（财库〔2017〕141号）的规定，本单位为符合条件的残疾人福利性单位，且本公司参加</w:t>
      </w:r>
      <w:r>
        <w:rPr>
          <w:rFonts w:ascii="宋体" w:hAnsi="宋体" w:cs="宋体"/>
          <w:color w:val="000000"/>
          <w:sz w:val="28"/>
          <w:szCs w:val="28"/>
          <w:u w:val="single"/>
        </w:rPr>
        <w:t xml:space="preserve">          </w:t>
      </w:r>
      <w:r>
        <w:rPr>
          <w:rFonts w:ascii="宋体" w:hAnsi="宋体" w:cs="宋体"/>
          <w:color w:val="000000"/>
          <w:sz w:val="28"/>
          <w:szCs w:val="28"/>
        </w:rPr>
        <w:t>（采购人）的</w:t>
      </w:r>
      <w:r>
        <w:rPr>
          <w:rFonts w:ascii="宋体" w:hAnsi="宋体" w:cs="宋体"/>
          <w:color w:val="000000"/>
          <w:sz w:val="28"/>
          <w:szCs w:val="28"/>
          <w:u w:val="single"/>
        </w:rPr>
        <w:t xml:space="preserve">         </w:t>
      </w:r>
      <w:r>
        <w:rPr>
          <w:rFonts w:ascii="宋体" w:hAnsi="宋体" w:cs="宋体"/>
          <w:color w:val="000000"/>
          <w:sz w:val="28"/>
          <w:szCs w:val="28"/>
        </w:rPr>
        <w:t>项目采购活动提供本公司制造的货物（由本单位承担工程/提供服务），或者提供其他残疾人福利性单位制造的货物（不包括使用非残疾人福利性单位注册商标的货物）。</w:t>
      </w:r>
    </w:p>
    <w:p w14:paraId="076D64B5">
      <w:pPr>
        <w:spacing w:line="360" w:lineRule="auto"/>
        <w:ind w:firstLine="560" w:firstLineChars="200"/>
        <w:jc w:val="left"/>
        <w:rPr>
          <w:rFonts w:ascii="宋体" w:hAnsi="宋体" w:cs="宋体"/>
          <w:color w:val="000000"/>
          <w:kern w:val="0"/>
          <w:sz w:val="28"/>
          <w:szCs w:val="28"/>
        </w:rPr>
      </w:pPr>
      <w:r>
        <w:rPr>
          <w:rFonts w:ascii="宋体" w:hAnsi="宋体" w:cs="宋体"/>
          <w:color w:val="000000"/>
          <w:sz w:val="28"/>
          <w:szCs w:val="28"/>
        </w:rPr>
        <w:t>本公司对上述声明的真实性负责。如有虚假，将依法承担相应责任。</w:t>
      </w:r>
    </w:p>
    <w:p w14:paraId="1E5779BA">
      <w:pPr>
        <w:pStyle w:val="8"/>
        <w:spacing w:line="360" w:lineRule="auto"/>
        <w:ind w:firstLine="570"/>
        <w:rPr>
          <w:rFonts w:ascii="宋体" w:hAnsi="宋体" w:cs="宋体"/>
          <w:sz w:val="28"/>
          <w:szCs w:val="28"/>
        </w:rPr>
      </w:pPr>
    </w:p>
    <w:p w14:paraId="312061A3">
      <w:pPr>
        <w:pStyle w:val="8"/>
        <w:spacing w:line="360" w:lineRule="auto"/>
        <w:ind w:firstLine="570"/>
        <w:rPr>
          <w:rFonts w:ascii="宋体" w:hAnsi="宋体" w:cs="宋体"/>
          <w:sz w:val="28"/>
          <w:szCs w:val="28"/>
        </w:rPr>
      </w:pPr>
      <w:r>
        <w:rPr>
          <w:rFonts w:ascii="宋体" w:hAnsi="宋体" w:cs="宋体"/>
          <w:sz w:val="28"/>
          <w:szCs w:val="28"/>
        </w:rPr>
        <w:t>特此声明！</w:t>
      </w:r>
    </w:p>
    <w:p w14:paraId="63C27FA9">
      <w:pPr>
        <w:pStyle w:val="8"/>
        <w:spacing w:line="360" w:lineRule="auto"/>
        <w:ind w:firstLine="570"/>
        <w:rPr>
          <w:rFonts w:ascii="宋体" w:hAnsi="宋体" w:cs="宋体"/>
          <w:sz w:val="28"/>
          <w:szCs w:val="28"/>
        </w:rPr>
      </w:pPr>
    </w:p>
    <w:p w14:paraId="0952CAAE">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3925A3C9">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p>
    <w:p w14:paraId="1451C726">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51C4693B">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日      期：  年  月  日</w:t>
      </w:r>
    </w:p>
    <w:p w14:paraId="0BD1E19C">
      <w:pPr>
        <w:spacing w:line="360" w:lineRule="auto"/>
        <w:rPr>
          <w:rFonts w:ascii="宋体" w:hAnsi="宋体" w:cs="宋体"/>
          <w:sz w:val="28"/>
          <w:szCs w:val="28"/>
        </w:rPr>
      </w:pPr>
    </w:p>
    <w:p w14:paraId="5601FBD2">
      <w:pPr>
        <w:spacing w:line="360" w:lineRule="auto"/>
        <w:rPr>
          <w:rFonts w:ascii="宋体" w:hAnsi="宋体" w:cs="宋体"/>
          <w:sz w:val="28"/>
          <w:szCs w:val="28"/>
        </w:rPr>
      </w:pPr>
    </w:p>
    <w:p w14:paraId="6039CB70">
      <w:pPr>
        <w:spacing w:line="360" w:lineRule="auto"/>
        <w:rPr>
          <w:rFonts w:ascii="宋体" w:hAnsi="宋体" w:cs="宋体"/>
          <w:sz w:val="28"/>
          <w:szCs w:val="28"/>
        </w:rPr>
      </w:pPr>
    </w:p>
    <w:p w14:paraId="6DD5798D">
      <w:pPr>
        <w:spacing w:line="360" w:lineRule="auto"/>
        <w:rPr>
          <w:rFonts w:ascii="宋体" w:hAnsi="宋体" w:cs="宋体"/>
          <w:sz w:val="28"/>
          <w:szCs w:val="28"/>
        </w:rPr>
      </w:pPr>
    </w:p>
    <w:p w14:paraId="6B9FA3A3">
      <w:pPr>
        <w:spacing w:line="360" w:lineRule="auto"/>
        <w:rPr>
          <w:rFonts w:ascii="宋体" w:hAnsi="宋体" w:cs="宋体"/>
          <w:sz w:val="28"/>
          <w:szCs w:val="28"/>
        </w:rPr>
      </w:pPr>
    </w:p>
    <w:p w14:paraId="13D7BC25">
      <w:pPr>
        <w:spacing w:line="360" w:lineRule="auto"/>
        <w:rPr>
          <w:rFonts w:ascii="宋体" w:hAnsi="宋体" w:cs="宋体"/>
          <w:sz w:val="28"/>
          <w:szCs w:val="28"/>
        </w:rPr>
      </w:pPr>
    </w:p>
    <w:p w14:paraId="70BA167B">
      <w:pPr>
        <w:widowControl/>
        <w:shd w:val="clear" w:color="auto" w:fill="FFFFFF"/>
        <w:spacing w:before="120" w:beforeLines="50" w:after="120" w:afterLines="50" w:line="360" w:lineRule="auto"/>
        <w:jc w:val="left"/>
        <w:textAlignment w:val="baseline"/>
        <w:rPr>
          <w:rFonts w:ascii="宋体" w:hAnsi="宋体" w:cs="宋体"/>
          <w:b/>
          <w:color w:val="000000"/>
          <w:kern w:val="0"/>
          <w:sz w:val="28"/>
          <w:szCs w:val="28"/>
        </w:rPr>
      </w:pPr>
      <w:r>
        <w:rPr>
          <w:rFonts w:ascii="宋体" w:hAnsi="宋体" w:cs="宋体"/>
          <w:b/>
          <w:color w:val="000000"/>
          <w:sz w:val="28"/>
          <w:szCs w:val="28"/>
        </w:rPr>
        <w:t>附件3</w:t>
      </w:r>
    </w:p>
    <w:p w14:paraId="3DD19B23">
      <w:pPr>
        <w:widowControl/>
        <w:shd w:val="clear" w:color="auto" w:fill="FFFFFF"/>
        <w:spacing w:before="120" w:beforeLines="50" w:after="120" w:afterLines="50" w:line="360" w:lineRule="auto"/>
        <w:jc w:val="center"/>
        <w:textAlignment w:val="baseline"/>
        <w:rPr>
          <w:rFonts w:ascii="宋体" w:hAnsi="宋体" w:cs="宋体"/>
          <w:b/>
          <w:color w:val="000000"/>
          <w:kern w:val="0"/>
          <w:sz w:val="28"/>
          <w:szCs w:val="28"/>
        </w:rPr>
      </w:pPr>
      <w:r>
        <w:rPr>
          <w:rFonts w:ascii="宋体" w:hAnsi="宋体" w:cs="宋体"/>
          <w:b/>
          <w:color w:val="000000"/>
          <w:kern w:val="0"/>
          <w:sz w:val="28"/>
          <w:szCs w:val="28"/>
        </w:rPr>
        <w:t>监狱企业证明函（是/否）</w:t>
      </w:r>
    </w:p>
    <w:p w14:paraId="158CA125">
      <w:pPr>
        <w:widowControl/>
        <w:shd w:val="clear" w:color="auto" w:fill="FFFFFF"/>
        <w:spacing w:before="120" w:beforeLines="50" w:after="240" w:line="360" w:lineRule="auto"/>
        <w:jc w:val="left"/>
        <w:textAlignment w:val="baseline"/>
        <w:rPr>
          <w:rFonts w:ascii="宋体" w:hAnsi="宋体" w:cs="宋体"/>
          <w:b/>
          <w:sz w:val="28"/>
          <w:szCs w:val="28"/>
        </w:rPr>
      </w:pPr>
    </w:p>
    <w:p w14:paraId="4329B989">
      <w:pPr>
        <w:widowControl/>
        <w:shd w:val="clear" w:color="auto" w:fill="FFFFFF"/>
        <w:spacing w:before="120" w:beforeLines="50" w:after="240" w:line="360" w:lineRule="auto"/>
        <w:jc w:val="left"/>
        <w:textAlignment w:val="baseline"/>
        <w:rPr>
          <w:rFonts w:ascii="宋体" w:hAnsi="宋体" w:cs="宋体"/>
          <w:b/>
          <w:sz w:val="28"/>
          <w:szCs w:val="28"/>
        </w:rPr>
      </w:pPr>
      <w:r>
        <w:rPr>
          <w:rFonts w:hint="eastAsia" w:ascii="宋体" w:hAnsi="宋体" w:cs="宋体"/>
          <w:b/>
          <w:sz w:val="28"/>
          <w:szCs w:val="28"/>
          <w:lang w:eastAsia="zh-CN"/>
        </w:rPr>
        <w:t xml:space="preserve"> 陕西伯乐项目管理有限公司       </w:t>
      </w:r>
      <w:r>
        <w:rPr>
          <w:rFonts w:ascii="宋体" w:hAnsi="宋体" w:cs="宋体"/>
          <w:b/>
          <w:sz w:val="28"/>
          <w:szCs w:val="28"/>
        </w:rPr>
        <w:t>：</w:t>
      </w:r>
    </w:p>
    <w:p w14:paraId="18E57E4C">
      <w:pPr>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17B559">
      <w:pPr>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监狱企业参加政府采购活动时，应当提供由省级以上监狱管理局、戒毒管理局（含新疆生产建设兵团）出具的属于监狱企业的证明文件。</w:t>
      </w:r>
    </w:p>
    <w:p w14:paraId="2BC67069">
      <w:pPr>
        <w:spacing w:line="360" w:lineRule="auto"/>
        <w:ind w:firstLine="560" w:firstLineChars="200"/>
        <w:jc w:val="left"/>
        <w:rPr>
          <w:rFonts w:ascii="宋体" w:hAnsi="宋体" w:cs="宋体"/>
          <w:color w:val="000000"/>
          <w:sz w:val="28"/>
          <w:szCs w:val="28"/>
        </w:rPr>
      </w:pPr>
    </w:p>
    <w:p w14:paraId="4C05856C">
      <w:pPr>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本公司对上述声明的真实性负责。如有虚假，将依法承担相应责任。</w:t>
      </w:r>
    </w:p>
    <w:p w14:paraId="595DEDB4">
      <w:pPr>
        <w:spacing w:line="360" w:lineRule="auto"/>
        <w:ind w:firstLine="560" w:firstLineChars="200"/>
        <w:jc w:val="left"/>
        <w:rPr>
          <w:rFonts w:ascii="宋体" w:hAnsi="宋体" w:cs="宋体"/>
          <w:color w:val="000000"/>
          <w:sz w:val="28"/>
          <w:szCs w:val="28"/>
        </w:rPr>
      </w:pPr>
    </w:p>
    <w:p w14:paraId="1E10C2BD">
      <w:pPr>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特此声明！</w:t>
      </w:r>
    </w:p>
    <w:p w14:paraId="261B1691">
      <w:pPr>
        <w:pStyle w:val="8"/>
        <w:spacing w:line="360" w:lineRule="auto"/>
        <w:ind w:firstLine="570"/>
        <w:rPr>
          <w:rFonts w:ascii="宋体" w:hAnsi="宋体" w:cs="宋体"/>
          <w:sz w:val="28"/>
          <w:szCs w:val="28"/>
        </w:rPr>
      </w:pPr>
    </w:p>
    <w:p w14:paraId="514C736E">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096E7AA3">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p>
    <w:p w14:paraId="4281B439">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23360CD3">
      <w:pPr>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日      期：  年  月  日</w:t>
      </w:r>
    </w:p>
    <w:p w14:paraId="7BD02FD6">
      <w:pPr>
        <w:spacing w:line="360" w:lineRule="auto"/>
        <w:ind w:firstLine="562" w:firstLineChars="200"/>
        <w:rPr>
          <w:rFonts w:ascii="宋体" w:hAnsi="宋体" w:cs="宋体"/>
          <w:b/>
          <w:color w:val="000000"/>
          <w:sz w:val="28"/>
          <w:szCs w:val="28"/>
        </w:rPr>
      </w:pPr>
    </w:p>
    <w:p w14:paraId="5DBE44BC">
      <w:pPr>
        <w:spacing w:line="360" w:lineRule="auto"/>
        <w:ind w:firstLine="562" w:firstLineChars="200"/>
        <w:rPr>
          <w:rFonts w:ascii="宋体" w:hAnsi="宋体" w:cs="宋体"/>
          <w:b/>
          <w:color w:val="000000"/>
          <w:sz w:val="28"/>
          <w:szCs w:val="28"/>
        </w:rPr>
      </w:pPr>
    </w:p>
    <w:p w14:paraId="318BB207">
      <w:pPr>
        <w:spacing w:line="360" w:lineRule="auto"/>
        <w:ind w:firstLine="562" w:firstLineChars="200"/>
        <w:rPr>
          <w:rFonts w:ascii="宋体" w:hAnsi="宋体" w:cs="宋体"/>
          <w:b/>
          <w:color w:val="000000"/>
          <w:sz w:val="28"/>
          <w:szCs w:val="28"/>
        </w:rPr>
      </w:pPr>
    </w:p>
    <w:p w14:paraId="77061878">
      <w:pPr>
        <w:widowControl/>
        <w:shd w:val="clear" w:color="auto" w:fill="FFFFFF"/>
        <w:spacing w:before="120" w:beforeLines="50" w:after="120" w:afterLines="50" w:line="360" w:lineRule="auto"/>
        <w:jc w:val="left"/>
        <w:textAlignment w:val="baseline"/>
        <w:rPr>
          <w:rFonts w:hint="default"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附件4</w:t>
      </w:r>
    </w:p>
    <w:p w14:paraId="08082C90">
      <w:pPr>
        <w:pStyle w:val="11"/>
        <w:spacing w:before="95" w:line="224" w:lineRule="auto"/>
        <w:jc w:val="center"/>
        <w:outlineLvl w:val="2"/>
        <w:rPr>
          <w:sz w:val="31"/>
          <w:szCs w:val="31"/>
        </w:rPr>
      </w:pPr>
      <w:r>
        <w:rPr>
          <w:rFonts w:hint="eastAsia" w:ascii="宋体" w:hAnsi="宋体" w:eastAsia="宋体" w:cs="宋体"/>
          <w:b/>
          <w:color w:val="000000"/>
          <w:kern w:val="2"/>
          <w:sz w:val="44"/>
          <w:szCs w:val="44"/>
          <w:lang w:val="en-US" w:eastAsia="zh-CN" w:bidi="ar-SA"/>
        </w:rPr>
        <w:t>关于符合本国产品标准的声明函</w:t>
      </w:r>
    </w:p>
    <w:p w14:paraId="7E273AC1">
      <w:pPr>
        <w:spacing w:line="262" w:lineRule="auto"/>
        <w:rPr>
          <w:rFonts w:ascii="Arial"/>
          <w:sz w:val="21"/>
        </w:rPr>
      </w:pPr>
    </w:p>
    <w:p w14:paraId="01F9BBF3">
      <w:pPr>
        <w:pStyle w:val="11"/>
        <w:spacing w:before="78" w:line="368" w:lineRule="auto"/>
        <w:ind w:right="77" w:firstLine="569"/>
        <w:jc w:val="both"/>
        <w:rPr>
          <w:rFonts w:hint="eastAsia" w:ascii="宋体" w:hAnsi="宋体" w:eastAsia="宋体" w:cs="宋体"/>
          <w:sz w:val="24"/>
          <w:szCs w:val="32"/>
        </w:rPr>
      </w:pPr>
      <w:r>
        <w:rPr>
          <w:rFonts w:hint="eastAsia" w:ascii="宋体" w:hAnsi="宋体" w:eastAsia="宋体" w:cs="宋体"/>
          <w:spacing w:val="3"/>
          <w:sz w:val="24"/>
          <w:szCs w:val="32"/>
        </w:rPr>
        <w:t>本公司（单位）郑重声明，根据《国务院办公厅</w:t>
      </w:r>
      <w:r>
        <w:rPr>
          <w:rFonts w:hint="eastAsia" w:ascii="宋体" w:hAnsi="宋体" w:eastAsia="宋体" w:cs="宋体"/>
          <w:spacing w:val="2"/>
          <w:sz w:val="24"/>
          <w:szCs w:val="32"/>
        </w:rPr>
        <w:t>关于在政府采购中实施本国产品</w:t>
      </w:r>
      <w:r>
        <w:rPr>
          <w:rFonts w:hint="eastAsia" w:ascii="宋体" w:hAnsi="宋体" w:eastAsia="宋体" w:cs="宋体"/>
          <w:spacing w:val="-3"/>
          <w:sz w:val="24"/>
          <w:szCs w:val="32"/>
        </w:rPr>
        <w:t>标准及相关政策的通知》（国办发〔2025〕34</w:t>
      </w:r>
      <w:r>
        <w:rPr>
          <w:rFonts w:hint="eastAsia" w:ascii="宋体" w:hAnsi="宋体" w:eastAsia="宋体" w:cs="宋体"/>
          <w:spacing w:val="-44"/>
          <w:sz w:val="24"/>
          <w:szCs w:val="32"/>
        </w:rPr>
        <w:t xml:space="preserve"> </w:t>
      </w:r>
      <w:r>
        <w:rPr>
          <w:rFonts w:hint="eastAsia" w:ascii="宋体" w:hAnsi="宋体" w:eastAsia="宋体" w:cs="宋体"/>
          <w:spacing w:val="-3"/>
          <w:sz w:val="24"/>
          <w:szCs w:val="32"/>
        </w:rPr>
        <w:t>号）的规定，本公司</w:t>
      </w:r>
      <w:r>
        <w:rPr>
          <w:rFonts w:hint="eastAsia" w:ascii="宋体" w:hAnsi="宋体" w:eastAsia="宋体" w:cs="宋体"/>
          <w:spacing w:val="-4"/>
          <w:sz w:val="24"/>
          <w:szCs w:val="32"/>
        </w:rPr>
        <w:t>（单位）提供的以下</w:t>
      </w:r>
      <w:r>
        <w:rPr>
          <w:rFonts w:hint="eastAsia" w:ascii="宋体" w:hAnsi="宋体" w:eastAsia="宋体" w:cs="宋体"/>
          <w:spacing w:val="-1"/>
          <w:sz w:val="24"/>
          <w:szCs w:val="32"/>
        </w:rPr>
        <w:t>产品属于本国产品。具体情况如下：</w:t>
      </w:r>
    </w:p>
    <w:p w14:paraId="43A08076">
      <w:pPr>
        <w:pStyle w:val="11"/>
        <w:spacing w:before="3" w:line="367" w:lineRule="auto"/>
        <w:ind w:left="19" w:right="80" w:firstLine="566"/>
        <w:rPr>
          <w:rFonts w:hint="eastAsia" w:ascii="宋体" w:hAnsi="宋体" w:eastAsia="宋体" w:cs="宋体"/>
          <w:sz w:val="24"/>
          <w:szCs w:val="32"/>
        </w:rPr>
      </w:pPr>
      <w:r>
        <w:rPr>
          <w:rFonts w:hint="eastAsia" w:ascii="宋体" w:hAnsi="宋体" w:eastAsia="宋体" w:cs="宋体"/>
          <w:spacing w:val="-3"/>
          <w:sz w:val="24"/>
          <w:szCs w:val="32"/>
        </w:rPr>
        <w:t>1.</w:t>
      </w:r>
      <w:r>
        <w:rPr>
          <w:rFonts w:hint="eastAsia" w:ascii="宋体" w:hAnsi="宋体" w:eastAsia="宋体" w:cs="宋体"/>
          <w:spacing w:val="-3"/>
          <w:sz w:val="24"/>
          <w:szCs w:val="32"/>
          <w:u w:val="single" w:color="auto"/>
        </w:rPr>
        <w:t>（产品名称</w:t>
      </w:r>
      <w:r>
        <w:rPr>
          <w:rFonts w:hint="eastAsia" w:ascii="宋体" w:hAnsi="宋体" w:eastAsia="宋体" w:cs="宋体"/>
          <w:spacing w:val="-19"/>
          <w:sz w:val="24"/>
          <w:szCs w:val="32"/>
          <w:u w:val="single" w:color="auto"/>
        </w:rPr>
        <w:t xml:space="preserve"> </w:t>
      </w:r>
      <w:r>
        <w:rPr>
          <w:rFonts w:hint="eastAsia" w:ascii="宋体" w:hAnsi="宋体" w:eastAsia="宋体" w:cs="宋体"/>
          <w:spacing w:val="-3"/>
          <w:sz w:val="24"/>
          <w:szCs w:val="32"/>
          <w:u w:val="single" w:color="auto"/>
        </w:rPr>
        <w:t>1）</w:t>
      </w:r>
      <w:r>
        <w:rPr>
          <w:rFonts w:hint="eastAsia" w:ascii="宋体" w:hAnsi="宋体" w:eastAsia="宋体" w:cs="宋体"/>
          <w:spacing w:val="-3"/>
          <w:sz w:val="24"/>
          <w:szCs w:val="32"/>
        </w:rPr>
        <w:t>1，生产厂为</w:t>
      </w:r>
      <w:r>
        <w:rPr>
          <w:rFonts w:hint="eastAsia" w:ascii="宋体" w:hAnsi="宋体" w:eastAsia="宋体" w:cs="宋体"/>
          <w:spacing w:val="-3"/>
          <w:sz w:val="24"/>
          <w:szCs w:val="32"/>
          <w:u w:val="single" w:color="auto"/>
        </w:rPr>
        <w:t>（厂名）</w:t>
      </w:r>
      <w:r>
        <w:rPr>
          <w:rFonts w:hint="eastAsia" w:ascii="宋体" w:hAnsi="宋体" w:eastAsia="宋体" w:cs="宋体"/>
          <w:spacing w:val="-3"/>
          <w:sz w:val="24"/>
          <w:szCs w:val="32"/>
        </w:rPr>
        <w:t>2，厂址为</w:t>
      </w:r>
      <w:r>
        <w:rPr>
          <w:rFonts w:hint="eastAsia" w:ascii="宋体" w:hAnsi="宋体" w:eastAsia="宋体" w:cs="宋体"/>
          <w:spacing w:val="-3"/>
          <w:sz w:val="24"/>
          <w:szCs w:val="32"/>
          <w:u w:val="single" w:color="auto"/>
        </w:rPr>
        <w:t>（生产厂址）</w:t>
      </w:r>
      <w:r>
        <w:rPr>
          <w:rFonts w:hint="eastAsia" w:ascii="宋体" w:hAnsi="宋体" w:eastAsia="宋体" w:cs="宋体"/>
          <w:spacing w:val="-3"/>
          <w:sz w:val="24"/>
          <w:szCs w:val="32"/>
        </w:rPr>
        <w:t>。</w:t>
      </w:r>
      <w:r>
        <w:rPr>
          <w:rFonts w:hint="eastAsia" w:ascii="宋体" w:hAnsi="宋体" w:eastAsia="宋体" w:cs="宋体"/>
          <w:spacing w:val="-3"/>
          <w:sz w:val="24"/>
          <w:szCs w:val="32"/>
          <w:u w:val="single" w:color="auto"/>
        </w:rPr>
        <w:t>（产品名称</w:t>
      </w:r>
      <w:r>
        <w:rPr>
          <w:rFonts w:hint="eastAsia" w:ascii="宋体" w:hAnsi="宋体" w:eastAsia="宋体" w:cs="宋体"/>
          <w:spacing w:val="-32"/>
          <w:sz w:val="24"/>
          <w:szCs w:val="32"/>
          <w:u w:val="single" w:color="auto"/>
        </w:rPr>
        <w:t xml:space="preserve"> </w:t>
      </w:r>
      <w:r>
        <w:rPr>
          <w:rFonts w:hint="eastAsia" w:ascii="宋体" w:hAnsi="宋体" w:eastAsia="宋体" w:cs="宋体"/>
          <w:spacing w:val="-3"/>
          <w:sz w:val="24"/>
          <w:szCs w:val="32"/>
          <w:u w:val="single" w:color="auto"/>
        </w:rPr>
        <w:t>1）</w:t>
      </w:r>
      <w:r>
        <w:rPr>
          <w:rFonts w:hint="eastAsia" w:ascii="宋体" w:hAnsi="宋体" w:eastAsia="宋体" w:cs="宋体"/>
          <w:spacing w:val="-3"/>
          <w:sz w:val="24"/>
          <w:szCs w:val="32"/>
        </w:rPr>
        <w:t>的中国境内生产的组件成本占比≥</w:t>
      </w:r>
      <w:r>
        <w:rPr>
          <w:rFonts w:hint="eastAsia" w:ascii="宋体" w:hAnsi="宋体" w:eastAsia="宋体" w:cs="宋体"/>
          <w:spacing w:val="-3"/>
          <w:sz w:val="24"/>
          <w:szCs w:val="32"/>
          <w:u w:val="single" w:color="auto"/>
        </w:rPr>
        <w:t>（规定比例）</w:t>
      </w:r>
      <w:r>
        <w:rPr>
          <w:rFonts w:hint="eastAsia" w:ascii="宋体" w:hAnsi="宋体" w:eastAsia="宋体" w:cs="宋体"/>
          <w:spacing w:val="-3"/>
          <w:sz w:val="24"/>
          <w:szCs w:val="32"/>
        </w:rPr>
        <w:t>3。</w:t>
      </w:r>
      <w:r>
        <w:rPr>
          <w:rFonts w:hint="eastAsia" w:ascii="宋体" w:hAnsi="宋体" w:eastAsia="宋体" w:cs="宋体"/>
          <w:spacing w:val="-3"/>
          <w:sz w:val="24"/>
          <w:szCs w:val="32"/>
          <w:u w:val="single" w:color="auto"/>
        </w:rPr>
        <w:t>（产品名称</w:t>
      </w:r>
      <w:r>
        <w:rPr>
          <w:rFonts w:hint="eastAsia" w:ascii="宋体" w:hAnsi="宋体" w:eastAsia="宋体" w:cs="宋体"/>
          <w:spacing w:val="-30"/>
          <w:sz w:val="24"/>
          <w:szCs w:val="32"/>
          <w:u w:val="single" w:color="auto"/>
        </w:rPr>
        <w:t xml:space="preserve"> </w:t>
      </w:r>
      <w:r>
        <w:rPr>
          <w:rFonts w:hint="eastAsia" w:ascii="宋体" w:hAnsi="宋体" w:eastAsia="宋体" w:cs="宋体"/>
          <w:spacing w:val="-3"/>
          <w:sz w:val="24"/>
          <w:szCs w:val="32"/>
          <w:u w:val="single" w:color="auto"/>
        </w:rPr>
        <w:t>1）</w:t>
      </w:r>
      <w:r>
        <w:rPr>
          <w:rFonts w:hint="eastAsia" w:ascii="宋体" w:hAnsi="宋体" w:eastAsia="宋体" w:cs="宋体"/>
          <w:spacing w:val="-3"/>
          <w:sz w:val="24"/>
          <w:szCs w:val="32"/>
        </w:rPr>
        <w:t>的</w:t>
      </w:r>
      <w:r>
        <w:rPr>
          <w:rFonts w:hint="eastAsia" w:ascii="宋体" w:hAnsi="宋体" w:eastAsia="宋体" w:cs="宋体"/>
          <w:spacing w:val="-3"/>
          <w:sz w:val="24"/>
          <w:szCs w:val="32"/>
          <w:u w:val="single" w:color="auto"/>
        </w:rPr>
        <w:t>（关键组件）</w:t>
      </w:r>
      <w:r>
        <w:rPr>
          <w:rFonts w:hint="eastAsia" w:ascii="宋体" w:hAnsi="宋体" w:eastAsia="宋体" w:cs="宋体"/>
          <w:spacing w:val="-3"/>
          <w:sz w:val="24"/>
          <w:szCs w:val="32"/>
        </w:rPr>
        <w:t>4</w:t>
      </w:r>
      <w:r>
        <w:rPr>
          <w:rFonts w:hint="eastAsia" w:ascii="宋体" w:hAnsi="宋体" w:eastAsia="宋体" w:cs="宋体"/>
          <w:spacing w:val="-52"/>
          <w:sz w:val="24"/>
          <w:szCs w:val="32"/>
        </w:rPr>
        <w:t xml:space="preserve"> </w:t>
      </w:r>
      <w:r>
        <w:rPr>
          <w:rFonts w:hint="eastAsia" w:ascii="宋体" w:hAnsi="宋体" w:eastAsia="宋体" w:cs="宋体"/>
          <w:spacing w:val="-3"/>
          <w:sz w:val="24"/>
          <w:szCs w:val="32"/>
        </w:rPr>
        <w:t>在</w:t>
      </w:r>
      <w:r>
        <w:rPr>
          <w:rFonts w:hint="eastAsia" w:ascii="宋体" w:hAnsi="宋体" w:eastAsia="宋体" w:cs="宋体"/>
          <w:spacing w:val="-2"/>
          <w:sz w:val="24"/>
          <w:szCs w:val="32"/>
        </w:rPr>
        <w:t>中国境内生产。</w:t>
      </w:r>
      <w:r>
        <w:rPr>
          <w:rFonts w:hint="eastAsia" w:ascii="宋体" w:hAnsi="宋体" w:eastAsia="宋体" w:cs="宋体"/>
          <w:spacing w:val="-2"/>
          <w:sz w:val="24"/>
          <w:szCs w:val="32"/>
          <w:u w:val="single" w:color="auto"/>
        </w:rPr>
        <w:t>（产品名称</w:t>
      </w:r>
      <w:r>
        <w:rPr>
          <w:rFonts w:hint="eastAsia" w:ascii="宋体" w:hAnsi="宋体" w:eastAsia="宋体" w:cs="宋体"/>
          <w:spacing w:val="-33"/>
          <w:sz w:val="24"/>
          <w:szCs w:val="32"/>
          <w:u w:val="single" w:color="auto"/>
        </w:rPr>
        <w:t xml:space="preserve"> </w:t>
      </w:r>
      <w:r>
        <w:rPr>
          <w:rFonts w:hint="eastAsia" w:ascii="宋体" w:hAnsi="宋体" w:eastAsia="宋体" w:cs="宋体"/>
          <w:spacing w:val="-2"/>
          <w:sz w:val="24"/>
          <w:szCs w:val="32"/>
          <w:u w:val="single" w:color="auto"/>
        </w:rPr>
        <w:t>1）</w:t>
      </w:r>
      <w:r>
        <w:rPr>
          <w:rFonts w:hint="eastAsia" w:ascii="宋体" w:hAnsi="宋体" w:eastAsia="宋体" w:cs="宋体"/>
          <w:spacing w:val="-2"/>
          <w:sz w:val="24"/>
          <w:szCs w:val="32"/>
        </w:rPr>
        <w:t>的</w:t>
      </w:r>
      <w:r>
        <w:rPr>
          <w:rFonts w:hint="eastAsia" w:ascii="宋体" w:hAnsi="宋体" w:eastAsia="宋体" w:cs="宋体"/>
          <w:spacing w:val="-2"/>
          <w:sz w:val="24"/>
          <w:szCs w:val="32"/>
          <w:u w:val="single" w:color="auto"/>
        </w:rPr>
        <w:t>（关键工序）5</w:t>
      </w:r>
      <w:r>
        <w:rPr>
          <w:rFonts w:hint="eastAsia" w:ascii="宋体" w:hAnsi="宋体" w:eastAsia="宋体" w:cs="宋体"/>
          <w:spacing w:val="-52"/>
          <w:sz w:val="24"/>
          <w:szCs w:val="32"/>
          <w:u w:val="single" w:color="auto"/>
        </w:rPr>
        <w:t xml:space="preserve"> </w:t>
      </w:r>
      <w:r>
        <w:rPr>
          <w:rFonts w:hint="eastAsia" w:ascii="宋体" w:hAnsi="宋体" w:eastAsia="宋体" w:cs="宋体"/>
          <w:spacing w:val="-2"/>
          <w:sz w:val="24"/>
          <w:szCs w:val="32"/>
        </w:rPr>
        <w:t>在中</w:t>
      </w:r>
      <w:r>
        <w:rPr>
          <w:rFonts w:hint="eastAsia" w:ascii="宋体" w:hAnsi="宋体" w:eastAsia="宋体" w:cs="宋体"/>
          <w:spacing w:val="-3"/>
          <w:sz w:val="24"/>
          <w:szCs w:val="32"/>
        </w:rPr>
        <w:t>国境内完成。</w:t>
      </w:r>
    </w:p>
    <w:p w14:paraId="66D88945">
      <w:pPr>
        <w:pStyle w:val="11"/>
        <w:spacing w:line="368" w:lineRule="auto"/>
        <w:ind w:left="19" w:right="80" w:firstLine="551"/>
        <w:rPr>
          <w:rFonts w:hint="eastAsia" w:ascii="宋体" w:hAnsi="宋体" w:eastAsia="宋体" w:cs="宋体"/>
          <w:sz w:val="24"/>
          <w:szCs w:val="32"/>
        </w:rPr>
      </w:pPr>
      <w:r>
        <w:rPr>
          <w:rFonts w:hint="eastAsia" w:ascii="宋体" w:hAnsi="宋体" w:eastAsia="宋体" w:cs="宋体"/>
          <w:spacing w:val="-1"/>
          <w:sz w:val="24"/>
          <w:szCs w:val="32"/>
        </w:rPr>
        <w:t>2.</w:t>
      </w:r>
      <w:r>
        <w:rPr>
          <w:rFonts w:hint="eastAsia" w:ascii="宋体" w:hAnsi="宋体" w:eastAsia="宋体" w:cs="宋体"/>
          <w:spacing w:val="-1"/>
          <w:sz w:val="24"/>
          <w:szCs w:val="32"/>
          <w:u w:val="single" w:color="auto"/>
        </w:rPr>
        <w:t>（产品名称</w:t>
      </w:r>
      <w:r>
        <w:rPr>
          <w:rFonts w:hint="eastAsia" w:ascii="宋体" w:hAnsi="宋体" w:eastAsia="宋体" w:cs="宋体"/>
          <w:spacing w:val="-48"/>
          <w:sz w:val="24"/>
          <w:szCs w:val="32"/>
          <w:u w:val="single" w:color="auto"/>
        </w:rPr>
        <w:t xml:space="preserve"> </w:t>
      </w:r>
      <w:r>
        <w:rPr>
          <w:rFonts w:hint="eastAsia" w:ascii="宋体" w:hAnsi="宋体" w:eastAsia="宋体" w:cs="宋体"/>
          <w:spacing w:val="-1"/>
          <w:sz w:val="24"/>
          <w:szCs w:val="32"/>
          <w:u w:val="single" w:color="auto"/>
        </w:rPr>
        <w:t>2）</w:t>
      </w:r>
      <w:r>
        <w:rPr>
          <w:rFonts w:hint="eastAsia" w:ascii="宋体" w:hAnsi="宋体" w:eastAsia="宋体" w:cs="宋体"/>
          <w:spacing w:val="-1"/>
          <w:sz w:val="24"/>
          <w:szCs w:val="32"/>
        </w:rPr>
        <w:t>1，生产厂为</w:t>
      </w:r>
      <w:r>
        <w:rPr>
          <w:rFonts w:hint="eastAsia" w:ascii="宋体" w:hAnsi="宋体" w:eastAsia="宋体" w:cs="宋体"/>
          <w:spacing w:val="-1"/>
          <w:sz w:val="24"/>
          <w:szCs w:val="32"/>
          <w:u w:val="single" w:color="auto"/>
        </w:rPr>
        <w:t>（厂名）</w:t>
      </w:r>
      <w:r>
        <w:rPr>
          <w:rFonts w:hint="eastAsia" w:ascii="宋体" w:hAnsi="宋体" w:eastAsia="宋体" w:cs="宋体"/>
          <w:spacing w:val="-1"/>
          <w:sz w:val="24"/>
          <w:szCs w:val="32"/>
        </w:rPr>
        <w:t>2，</w:t>
      </w:r>
      <w:r>
        <w:rPr>
          <w:rFonts w:hint="eastAsia" w:ascii="宋体" w:hAnsi="宋体" w:eastAsia="宋体" w:cs="宋体"/>
          <w:spacing w:val="-2"/>
          <w:sz w:val="24"/>
          <w:szCs w:val="32"/>
        </w:rPr>
        <w:t>厂址为</w:t>
      </w:r>
      <w:r>
        <w:rPr>
          <w:rFonts w:hint="eastAsia" w:ascii="宋体" w:hAnsi="宋体" w:eastAsia="宋体" w:cs="宋体"/>
          <w:spacing w:val="-2"/>
          <w:sz w:val="24"/>
          <w:szCs w:val="32"/>
          <w:u w:val="single" w:color="auto"/>
        </w:rPr>
        <w:t>（生产厂址）</w:t>
      </w:r>
      <w:r>
        <w:rPr>
          <w:rFonts w:hint="eastAsia" w:ascii="宋体" w:hAnsi="宋体" w:eastAsia="宋体" w:cs="宋体"/>
          <w:spacing w:val="-2"/>
          <w:sz w:val="24"/>
          <w:szCs w:val="32"/>
        </w:rPr>
        <w:t>。</w:t>
      </w:r>
      <w:r>
        <w:rPr>
          <w:rFonts w:hint="eastAsia" w:ascii="宋体" w:hAnsi="宋体" w:eastAsia="宋体" w:cs="宋体"/>
          <w:spacing w:val="-2"/>
          <w:sz w:val="24"/>
          <w:szCs w:val="32"/>
          <w:u w:val="single" w:color="auto"/>
        </w:rPr>
        <w:t>（产品名称</w:t>
      </w:r>
      <w:r>
        <w:rPr>
          <w:rFonts w:hint="eastAsia" w:ascii="宋体" w:hAnsi="宋体" w:eastAsia="宋体" w:cs="宋体"/>
          <w:spacing w:val="-48"/>
          <w:sz w:val="24"/>
          <w:szCs w:val="32"/>
          <w:u w:val="single" w:color="auto"/>
        </w:rPr>
        <w:t xml:space="preserve"> </w:t>
      </w:r>
      <w:r>
        <w:rPr>
          <w:rFonts w:hint="eastAsia" w:ascii="宋体" w:hAnsi="宋体" w:eastAsia="宋体" w:cs="宋体"/>
          <w:spacing w:val="-2"/>
          <w:sz w:val="24"/>
          <w:szCs w:val="32"/>
          <w:u w:val="single" w:color="auto"/>
        </w:rPr>
        <w:t>2）</w:t>
      </w:r>
      <w:r>
        <w:rPr>
          <w:rFonts w:hint="eastAsia" w:ascii="宋体" w:hAnsi="宋体" w:eastAsia="宋体" w:cs="宋体"/>
          <w:spacing w:val="-3"/>
          <w:sz w:val="24"/>
          <w:szCs w:val="32"/>
        </w:rPr>
        <w:t>的中国境内生产的组件成本占比≥</w:t>
      </w:r>
      <w:r>
        <w:rPr>
          <w:rFonts w:hint="eastAsia" w:ascii="宋体" w:hAnsi="宋体" w:eastAsia="宋体" w:cs="宋体"/>
          <w:spacing w:val="-3"/>
          <w:sz w:val="24"/>
          <w:szCs w:val="32"/>
          <w:u w:val="single" w:color="auto"/>
        </w:rPr>
        <w:t>（规定比例）</w:t>
      </w:r>
      <w:r>
        <w:rPr>
          <w:rFonts w:hint="eastAsia" w:ascii="宋体" w:hAnsi="宋体" w:eastAsia="宋体" w:cs="宋体"/>
          <w:spacing w:val="-3"/>
          <w:sz w:val="24"/>
          <w:szCs w:val="32"/>
        </w:rPr>
        <w:t>3。</w:t>
      </w:r>
      <w:r>
        <w:rPr>
          <w:rFonts w:hint="eastAsia" w:ascii="宋体" w:hAnsi="宋体" w:eastAsia="宋体" w:cs="宋体"/>
          <w:spacing w:val="-3"/>
          <w:sz w:val="24"/>
          <w:szCs w:val="32"/>
          <w:u w:val="single" w:color="auto"/>
        </w:rPr>
        <w:t>（产品名称</w:t>
      </w:r>
      <w:r>
        <w:rPr>
          <w:rFonts w:hint="eastAsia" w:ascii="宋体" w:hAnsi="宋体" w:eastAsia="宋体" w:cs="宋体"/>
          <w:spacing w:val="-30"/>
          <w:sz w:val="24"/>
          <w:szCs w:val="32"/>
          <w:u w:val="single" w:color="auto"/>
        </w:rPr>
        <w:t xml:space="preserve"> </w:t>
      </w:r>
      <w:r>
        <w:rPr>
          <w:rFonts w:hint="eastAsia" w:ascii="宋体" w:hAnsi="宋体" w:eastAsia="宋体" w:cs="宋体"/>
          <w:spacing w:val="-3"/>
          <w:sz w:val="24"/>
          <w:szCs w:val="32"/>
          <w:u w:val="single" w:color="auto"/>
        </w:rPr>
        <w:t>1）</w:t>
      </w:r>
      <w:r>
        <w:rPr>
          <w:rFonts w:hint="eastAsia" w:ascii="宋体" w:hAnsi="宋体" w:eastAsia="宋体" w:cs="宋体"/>
          <w:spacing w:val="-3"/>
          <w:sz w:val="24"/>
          <w:szCs w:val="32"/>
        </w:rPr>
        <w:t>的</w:t>
      </w:r>
      <w:r>
        <w:rPr>
          <w:rFonts w:hint="eastAsia" w:ascii="宋体" w:hAnsi="宋体" w:eastAsia="宋体" w:cs="宋体"/>
          <w:spacing w:val="-3"/>
          <w:sz w:val="24"/>
          <w:szCs w:val="32"/>
          <w:u w:val="single" w:color="auto"/>
        </w:rPr>
        <w:t>（关键组件）</w:t>
      </w:r>
      <w:r>
        <w:rPr>
          <w:rFonts w:hint="eastAsia" w:ascii="宋体" w:hAnsi="宋体" w:eastAsia="宋体" w:cs="宋体"/>
          <w:spacing w:val="-3"/>
          <w:sz w:val="24"/>
          <w:szCs w:val="32"/>
        </w:rPr>
        <w:t>4</w:t>
      </w:r>
      <w:r>
        <w:rPr>
          <w:rFonts w:hint="eastAsia" w:ascii="宋体" w:hAnsi="宋体" w:eastAsia="宋体" w:cs="宋体"/>
          <w:spacing w:val="-52"/>
          <w:sz w:val="24"/>
          <w:szCs w:val="32"/>
        </w:rPr>
        <w:t xml:space="preserve"> </w:t>
      </w:r>
      <w:r>
        <w:rPr>
          <w:rFonts w:hint="eastAsia" w:ascii="宋体" w:hAnsi="宋体" w:eastAsia="宋体" w:cs="宋体"/>
          <w:spacing w:val="-3"/>
          <w:sz w:val="24"/>
          <w:szCs w:val="32"/>
        </w:rPr>
        <w:t>在</w:t>
      </w:r>
      <w:r>
        <w:rPr>
          <w:rFonts w:hint="eastAsia" w:ascii="宋体" w:hAnsi="宋体" w:eastAsia="宋体" w:cs="宋体"/>
          <w:spacing w:val="-2"/>
          <w:sz w:val="24"/>
          <w:szCs w:val="32"/>
        </w:rPr>
        <w:t>中国境内生产。</w:t>
      </w:r>
      <w:r>
        <w:rPr>
          <w:rFonts w:hint="eastAsia" w:ascii="宋体" w:hAnsi="宋体" w:eastAsia="宋体" w:cs="宋体"/>
          <w:spacing w:val="-2"/>
          <w:sz w:val="24"/>
          <w:szCs w:val="32"/>
          <w:u w:val="single" w:color="auto"/>
        </w:rPr>
        <w:t>（产品名称</w:t>
      </w:r>
      <w:r>
        <w:rPr>
          <w:rFonts w:hint="eastAsia" w:ascii="宋体" w:hAnsi="宋体" w:eastAsia="宋体" w:cs="宋体"/>
          <w:spacing w:val="-39"/>
          <w:sz w:val="24"/>
          <w:szCs w:val="32"/>
          <w:u w:val="single" w:color="auto"/>
        </w:rPr>
        <w:t xml:space="preserve"> </w:t>
      </w:r>
      <w:r>
        <w:rPr>
          <w:rFonts w:hint="eastAsia" w:ascii="宋体" w:hAnsi="宋体" w:eastAsia="宋体" w:cs="宋体"/>
          <w:spacing w:val="-2"/>
          <w:sz w:val="24"/>
          <w:szCs w:val="32"/>
          <w:u w:val="single" w:color="auto"/>
        </w:rPr>
        <w:t>2）</w:t>
      </w:r>
      <w:r>
        <w:rPr>
          <w:rFonts w:hint="eastAsia" w:ascii="宋体" w:hAnsi="宋体" w:eastAsia="宋体" w:cs="宋体"/>
          <w:spacing w:val="-2"/>
          <w:sz w:val="24"/>
          <w:szCs w:val="32"/>
        </w:rPr>
        <w:t>的</w:t>
      </w:r>
      <w:r>
        <w:rPr>
          <w:rFonts w:hint="eastAsia" w:ascii="宋体" w:hAnsi="宋体" w:eastAsia="宋体" w:cs="宋体"/>
          <w:spacing w:val="-2"/>
          <w:sz w:val="24"/>
          <w:szCs w:val="32"/>
          <w:u w:val="single" w:color="auto"/>
        </w:rPr>
        <w:t>（关键工序）5</w:t>
      </w:r>
      <w:r>
        <w:rPr>
          <w:rFonts w:hint="eastAsia" w:ascii="宋体" w:hAnsi="宋体" w:eastAsia="宋体" w:cs="宋体"/>
          <w:spacing w:val="-52"/>
          <w:sz w:val="24"/>
          <w:szCs w:val="32"/>
          <w:u w:val="single" w:color="auto"/>
        </w:rPr>
        <w:t xml:space="preserve"> </w:t>
      </w:r>
      <w:r>
        <w:rPr>
          <w:rFonts w:hint="eastAsia" w:ascii="宋体" w:hAnsi="宋体" w:eastAsia="宋体" w:cs="宋体"/>
          <w:spacing w:val="-2"/>
          <w:sz w:val="24"/>
          <w:szCs w:val="32"/>
        </w:rPr>
        <w:t>在中国境内完成。</w:t>
      </w:r>
    </w:p>
    <w:p w14:paraId="0E4C3352">
      <w:pPr>
        <w:pStyle w:val="11"/>
        <w:spacing w:line="378" w:lineRule="exact"/>
        <w:ind w:left="583"/>
        <w:rPr>
          <w:rFonts w:hint="eastAsia" w:ascii="宋体" w:hAnsi="宋体" w:eastAsia="宋体" w:cs="宋体"/>
          <w:sz w:val="24"/>
          <w:szCs w:val="32"/>
        </w:rPr>
      </w:pPr>
      <w:r>
        <w:rPr>
          <w:rFonts w:hint="eastAsia" w:ascii="宋体" w:hAnsi="宋体" w:eastAsia="宋体" w:cs="宋体"/>
          <w:spacing w:val="-13"/>
          <w:position w:val="3"/>
          <w:sz w:val="24"/>
          <w:szCs w:val="32"/>
        </w:rPr>
        <w:t>……</w:t>
      </w:r>
    </w:p>
    <w:p w14:paraId="25B6BB1F">
      <w:pPr>
        <w:pStyle w:val="11"/>
        <w:spacing w:before="101" w:line="219" w:lineRule="auto"/>
        <w:jc w:val="right"/>
        <w:rPr>
          <w:rFonts w:hint="eastAsia" w:ascii="宋体" w:hAnsi="宋体" w:eastAsia="宋体" w:cs="宋体"/>
          <w:sz w:val="24"/>
          <w:szCs w:val="32"/>
        </w:rPr>
      </w:pPr>
      <w:r>
        <w:rPr>
          <w:rFonts w:hint="eastAsia" w:ascii="宋体" w:hAnsi="宋体" w:eastAsia="宋体" w:cs="宋体"/>
          <w:spacing w:val="-2"/>
          <w:sz w:val="24"/>
          <w:szCs w:val="32"/>
        </w:rPr>
        <w:t>本公司（单位）对上述声明内容的真实性负责。如有虚假，愿承担相应法律责任。</w:t>
      </w:r>
    </w:p>
    <w:p w14:paraId="6F87AEC8">
      <w:pPr>
        <w:spacing w:line="294" w:lineRule="auto"/>
        <w:rPr>
          <w:rFonts w:hint="eastAsia" w:ascii="宋体" w:hAnsi="宋体" w:eastAsia="宋体" w:cs="宋体"/>
          <w:sz w:val="24"/>
          <w:szCs w:val="32"/>
        </w:rPr>
      </w:pPr>
    </w:p>
    <w:p w14:paraId="4CCDC319">
      <w:pPr>
        <w:spacing w:line="294" w:lineRule="auto"/>
        <w:rPr>
          <w:rFonts w:hint="eastAsia" w:ascii="宋体" w:hAnsi="宋体" w:eastAsia="宋体" w:cs="宋体"/>
          <w:sz w:val="24"/>
          <w:szCs w:val="32"/>
        </w:rPr>
      </w:pPr>
    </w:p>
    <w:p w14:paraId="01B9F293">
      <w:pPr>
        <w:pStyle w:val="11"/>
        <w:spacing w:before="79" w:line="219" w:lineRule="auto"/>
        <w:ind w:left="3290"/>
        <w:rPr>
          <w:rFonts w:hint="eastAsia" w:ascii="宋体" w:hAnsi="宋体" w:eastAsia="宋体" w:cs="宋体"/>
          <w:sz w:val="24"/>
          <w:szCs w:val="32"/>
        </w:rPr>
      </w:pPr>
      <w:r>
        <w:rPr>
          <w:rFonts w:hint="eastAsia" w:ascii="宋体" w:hAnsi="宋体" w:eastAsia="宋体" w:cs="宋体"/>
          <w:spacing w:val="-2"/>
          <w:sz w:val="24"/>
          <w:szCs w:val="32"/>
        </w:rPr>
        <w:t>公司（单位）名称（盖章</w:t>
      </w:r>
      <w:r>
        <w:rPr>
          <w:rFonts w:hint="eastAsia" w:ascii="宋体" w:hAnsi="宋体" w:eastAsia="宋体" w:cs="宋体"/>
          <w:spacing w:val="2"/>
          <w:sz w:val="24"/>
          <w:szCs w:val="32"/>
        </w:rPr>
        <w:t>）：</w:t>
      </w:r>
    </w:p>
    <w:p w14:paraId="7FD5A744">
      <w:pPr>
        <w:pStyle w:val="11"/>
        <w:spacing w:before="194" w:line="219" w:lineRule="auto"/>
        <w:ind w:left="3324"/>
        <w:rPr>
          <w:rFonts w:hint="eastAsia" w:ascii="宋体" w:hAnsi="宋体" w:eastAsia="宋体" w:cs="宋体"/>
          <w:sz w:val="24"/>
          <w:szCs w:val="32"/>
        </w:rPr>
      </w:pPr>
      <w:r>
        <w:rPr>
          <w:rFonts w:hint="eastAsia" w:ascii="宋体" w:hAnsi="宋体" w:eastAsia="宋体" w:cs="宋体"/>
          <w:spacing w:val="-13"/>
          <w:sz w:val="24"/>
          <w:szCs w:val="32"/>
        </w:rPr>
        <w:t>日期：</w:t>
      </w:r>
      <w:r>
        <w:rPr>
          <w:rFonts w:hint="eastAsia" w:ascii="宋体" w:hAnsi="宋体" w:eastAsia="宋体" w:cs="宋体"/>
          <w:spacing w:val="1"/>
          <w:sz w:val="24"/>
          <w:szCs w:val="32"/>
        </w:rPr>
        <w:t xml:space="preserve">       </w:t>
      </w:r>
      <w:r>
        <w:rPr>
          <w:rFonts w:hint="eastAsia" w:ascii="宋体" w:hAnsi="宋体" w:eastAsia="宋体" w:cs="宋体"/>
          <w:spacing w:val="-13"/>
          <w:sz w:val="24"/>
          <w:szCs w:val="32"/>
        </w:rPr>
        <w:t>年</w:t>
      </w:r>
      <w:r>
        <w:rPr>
          <w:rFonts w:hint="eastAsia" w:ascii="宋体" w:hAnsi="宋体" w:eastAsia="宋体" w:cs="宋体"/>
          <w:spacing w:val="4"/>
          <w:sz w:val="24"/>
          <w:szCs w:val="32"/>
        </w:rPr>
        <w:t xml:space="preserve">    </w:t>
      </w:r>
      <w:r>
        <w:rPr>
          <w:rFonts w:hint="eastAsia" w:ascii="宋体" w:hAnsi="宋体" w:eastAsia="宋体" w:cs="宋体"/>
          <w:spacing w:val="-13"/>
          <w:sz w:val="24"/>
          <w:szCs w:val="32"/>
        </w:rPr>
        <w:t>月</w:t>
      </w:r>
      <w:r>
        <w:rPr>
          <w:rFonts w:hint="eastAsia" w:ascii="宋体" w:hAnsi="宋体" w:eastAsia="宋体" w:cs="宋体"/>
          <w:spacing w:val="13"/>
          <w:sz w:val="24"/>
          <w:szCs w:val="32"/>
        </w:rPr>
        <w:t xml:space="preserve">    </w:t>
      </w:r>
      <w:r>
        <w:rPr>
          <w:rFonts w:hint="eastAsia" w:ascii="宋体" w:hAnsi="宋体" w:eastAsia="宋体" w:cs="宋体"/>
          <w:spacing w:val="-13"/>
          <w:sz w:val="24"/>
          <w:szCs w:val="32"/>
        </w:rPr>
        <w:t>日</w:t>
      </w:r>
    </w:p>
    <w:p w14:paraId="1D47FA7E">
      <w:pPr>
        <w:spacing w:line="267" w:lineRule="auto"/>
        <w:rPr>
          <w:rFonts w:hint="eastAsia" w:ascii="宋体" w:hAnsi="宋体" w:eastAsia="宋体" w:cs="宋体"/>
          <w:sz w:val="24"/>
          <w:szCs w:val="32"/>
        </w:rPr>
      </w:pPr>
    </w:p>
    <w:p w14:paraId="0976CF5F">
      <w:pPr>
        <w:pStyle w:val="11"/>
        <w:spacing w:before="78" w:line="219" w:lineRule="auto"/>
        <w:ind w:left="586"/>
        <w:rPr>
          <w:rFonts w:hint="eastAsia" w:ascii="宋体" w:hAnsi="宋体" w:eastAsia="宋体" w:cs="宋体"/>
          <w:spacing w:val="-3"/>
          <w:sz w:val="24"/>
          <w:szCs w:val="32"/>
        </w:rPr>
      </w:pPr>
    </w:p>
    <w:p w14:paraId="7D309C31">
      <w:pPr>
        <w:pStyle w:val="11"/>
        <w:spacing w:before="78" w:line="219" w:lineRule="auto"/>
        <w:ind w:left="586"/>
        <w:jc w:val="left"/>
        <w:rPr>
          <w:rFonts w:hint="eastAsia" w:ascii="宋体" w:hAnsi="宋体" w:eastAsia="宋体" w:cs="宋体"/>
          <w:sz w:val="24"/>
          <w:szCs w:val="32"/>
        </w:rPr>
      </w:pPr>
      <w:r>
        <w:rPr>
          <w:rFonts w:hint="eastAsia" w:ascii="宋体" w:hAnsi="宋体" w:eastAsia="宋体" w:cs="宋体"/>
          <w:spacing w:val="-3"/>
          <w:sz w:val="24"/>
          <w:szCs w:val="32"/>
        </w:rPr>
        <w:t>1.产品如有型号，请在“产品名称</w:t>
      </w:r>
      <w:r>
        <w:rPr>
          <w:rFonts w:hint="eastAsia" w:ascii="宋体" w:hAnsi="宋体" w:eastAsia="宋体" w:cs="宋体"/>
          <w:spacing w:val="-80"/>
          <w:sz w:val="24"/>
          <w:szCs w:val="32"/>
        </w:rPr>
        <w:t xml:space="preserve"> </w:t>
      </w:r>
      <w:r>
        <w:rPr>
          <w:rFonts w:hint="eastAsia" w:ascii="宋体" w:hAnsi="宋体" w:eastAsia="宋体" w:cs="宋体"/>
          <w:spacing w:val="-3"/>
          <w:sz w:val="24"/>
          <w:szCs w:val="32"/>
        </w:rPr>
        <w:t>”栏一并填写。</w:t>
      </w:r>
    </w:p>
    <w:p w14:paraId="103A85AC">
      <w:pPr>
        <w:pStyle w:val="11"/>
        <w:spacing w:before="193" w:line="219" w:lineRule="auto"/>
        <w:ind w:left="571"/>
        <w:jc w:val="left"/>
        <w:rPr>
          <w:rFonts w:hint="eastAsia" w:ascii="宋体" w:hAnsi="宋体" w:eastAsia="宋体" w:cs="宋体"/>
          <w:sz w:val="24"/>
          <w:szCs w:val="32"/>
        </w:rPr>
      </w:pPr>
      <w:r>
        <w:rPr>
          <w:rFonts w:hint="eastAsia" w:ascii="宋体" w:hAnsi="宋体" w:eastAsia="宋体" w:cs="宋体"/>
          <w:spacing w:val="-1"/>
          <w:sz w:val="24"/>
          <w:szCs w:val="32"/>
        </w:rPr>
        <w:t>2.生产厂名与厂址应与生产厂营业执照载明的相关信息保持一致。</w:t>
      </w:r>
    </w:p>
    <w:p w14:paraId="4C8F0487">
      <w:pPr>
        <w:pStyle w:val="11"/>
        <w:spacing w:before="196" w:line="367" w:lineRule="auto"/>
        <w:ind w:left="1" w:right="80" w:firstLine="571"/>
        <w:jc w:val="left"/>
        <w:rPr>
          <w:rFonts w:hint="eastAsia" w:ascii="宋体" w:hAnsi="宋体" w:eastAsia="宋体" w:cs="宋体"/>
          <w:sz w:val="24"/>
          <w:szCs w:val="32"/>
        </w:rPr>
      </w:pPr>
      <w:r>
        <w:rPr>
          <w:rFonts w:hint="eastAsia" w:ascii="宋体" w:hAnsi="宋体" w:eastAsia="宋体" w:cs="宋体"/>
          <w:spacing w:val="1"/>
          <w:sz w:val="24"/>
          <w:szCs w:val="32"/>
        </w:rPr>
        <w:t>3.该产品的中国境内生产的组件成本占比相关要求实施前，“规定比例</w:t>
      </w:r>
      <w:r>
        <w:rPr>
          <w:rFonts w:hint="eastAsia" w:ascii="宋体" w:hAnsi="宋体" w:eastAsia="宋体" w:cs="宋体"/>
          <w:spacing w:val="-68"/>
          <w:sz w:val="24"/>
          <w:szCs w:val="32"/>
        </w:rPr>
        <w:t xml:space="preserve"> </w:t>
      </w:r>
      <w:r>
        <w:rPr>
          <w:rFonts w:hint="eastAsia" w:ascii="宋体" w:hAnsi="宋体" w:eastAsia="宋体" w:cs="宋体"/>
          <w:spacing w:val="1"/>
          <w:sz w:val="24"/>
          <w:szCs w:val="32"/>
        </w:rPr>
        <w:t>”栏可不</w:t>
      </w:r>
      <w:r>
        <w:rPr>
          <w:rFonts w:hint="eastAsia" w:ascii="宋体" w:hAnsi="宋体" w:eastAsia="宋体" w:cs="宋体"/>
          <w:spacing w:val="-3"/>
          <w:sz w:val="24"/>
          <w:szCs w:val="32"/>
        </w:rPr>
        <w:t>填，下同。</w:t>
      </w:r>
    </w:p>
    <w:p w14:paraId="06E20A51">
      <w:pPr>
        <w:pStyle w:val="11"/>
        <w:spacing w:line="219" w:lineRule="auto"/>
        <w:ind w:left="567"/>
        <w:jc w:val="left"/>
        <w:rPr>
          <w:rFonts w:hint="eastAsia" w:ascii="宋体" w:hAnsi="宋体" w:eastAsia="宋体" w:cs="宋体"/>
          <w:sz w:val="24"/>
          <w:szCs w:val="32"/>
        </w:rPr>
      </w:pPr>
      <w:r>
        <w:rPr>
          <w:rFonts w:hint="eastAsia" w:ascii="宋体" w:hAnsi="宋体" w:eastAsia="宋体" w:cs="宋体"/>
          <w:spacing w:val="-2"/>
          <w:sz w:val="24"/>
          <w:szCs w:val="32"/>
        </w:rPr>
        <w:t>4.该产品的关键组件要求实施前，“关键组件</w:t>
      </w:r>
      <w:r>
        <w:rPr>
          <w:rFonts w:hint="eastAsia" w:ascii="宋体" w:hAnsi="宋体" w:eastAsia="宋体" w:cs="宋体"/>
          <w:spacing w:val="-70"/>
          <w:sz w:val="24"/>
          <w:szCs w:val="32"/>
        </w:rPr>
        <w:t xml:space="preserve"> </w:t>
      </w:r>
      <w:r>
        <w:rPr>
          <w:rFonts w:hint="eastAsia" w:ascii="宋体" w:hAnsi="宋体" w:eastAsia="宋体" w:cs="宋体"/>
          <w:spacing w:val="-2"/>
          <w:sz w:val="24"/>
          <w:szCs w:val="32"/>
        </w:rPr>
        <w:t>”栏可不填，下同。</w:t>
      </w:r>
    </w:p>
    <w:p w14:paraId="782BF6A3">
      <w:pPr>
        <w:pStyle w:val="11"/>
        <w:spacing w:before="193" w:line="219" w:lineRule="auto"/>
        <w:ind w:left="573"/>
        <w:jc w:val="left"/>
        <w:rPr>
          <w:rFonts w:hint="eastAsia" w:ascii="宋体" w:hAnsi="宋体" w:eastAsia="宋体" w:cs="宋体"/>
          <w:sz w:val="24"/>
          <w:szCs w:val="32"/>
        </w:rPr>
      </w:pPr>
      <w:r>
        <w:rPr>
          <w:rFonts w:hint="eastAsia" w:ascii="宋体" w:hAnsi="宋体" w:eastAsia="宋体" w:cs="宋体"/>
          <w:spacing w:val="-2"/>
          <w:sz w:val="24"/>
          <w:szCs w:val="32"/>
        </w:rPr>
        <w:t>5.该产品的关键工序要求实施前，“关键工序</w:t>
      </w:r>
      <w:r>
        <w:rPr>
          <w:rFonts w:hint="eastAsia" w:ascii="宋体" w:hAnsi="宋体" w:eastAsia="宋体" w:cs="宋体"/>
          <w:spacing w:val="-76"/>
          <w:sz w:val="24"/>
          <w:szCs w:val="32"/>
        </w:rPr>
        <w:t xml:space="preserve"> </w:t>
      </w:r>
      <w:r>
        <w:rPr>
          <w:rFonts w:hint="eastAsia" w:ascii="宋体" w:hAnsi="宋体" w:eastAsia="宋体" w:cs="宋体"/>
          <w:spacing w:val="-2"/>
          <w:sz w:val="24"/>
          <w:szCs w:val="32"/>
        </w:rPr>
        <w:t>”栏可不填，下同。</w:t>
      </w:r>
    </w:p>
    <w:p w14:paraId="30AC4FD3">
      <w:pPr>
        <w:spacing w:line="360" w:lineRule="auto"/>
        <w:ind w:firstLine="492" w:firstLineChars="200"/>
        <w:jc w:val="left"/>
        <w:rPr>
          <w:rFonts w:ascii="宋体" w:hAnsi="宋体" w:cs="宋体"/>
          <w:b/>
          <w:color w:val="000000"/>
          <w:sz w:val="28"/>
          <w:szCs w:val="28"/>
        </w:rPr>
      </w:pPr>
      <w:r>
        <w:rPr>
          <w:rFonts w:hint="eastAsia" w:ascii="宋体" w:hAnsi="宋体" w:eastAsia="宋体" w:cs="宋体"/>
          <w:spacing w:val="3"/>
          <w:sz w:val="24"/>
          <w:szCs w:val="32"/>
        </w:rPr>
        <w:t>注：产品在中国境内生产的组件成本，按照《中国</w:t>
      </w:r>
      <w:r>
        <w:rPr>
          <w:rFonts w:hint="eastAsia" w:ascii="宋体" w:hAnsi="宋体" w:eastAsia="宋体" w:cs="宋体"/>
          <w:spacing w:val="2"/>
          <w:sz w:val="24"/>
          <w:szCs w:val="32"/>
        </w:rPr>
        <w:t>境内生产的组件成本核算基本</w:t>
      </w:r>
      <w:r>
        <w:rPr>
          <w:rFonts w:hint="eastAsia" w:ascii="宋体" w:hAnsi="宋体" w:eastAsia="宋体" w:cs="宋体"/>
          <w:spacing w:val="-2"/>
          <w:sz w:val="24"/>
          <w:szCs w:val="32"/>
        </w:rPr>
        <w:t>规则》计算。</w:t>
      </w:r>
    </w:p>
    <w:p w14:paraId="4580A705">
      <w:pPr>
        <w:pStyle w:val="8"/>
        <w:spacing w:line="360" w:lineRule="auto"/>
        <w:ind w:firstLine="0"/>
        <w:rPr>
          <w:rFonts w:ascii="宋体" w:hAnsi="宋体" w:cs="宋体"/>
          <w:sz w:val="28"/>
          <w:szCs w:val="28"/>
        </w:rPr>
      </w:pPr>
    </w:p>
    <w:p w14:paraId="44321ADC"/>
    <w:sectPr>
      <w:pgSz w:w="11906" w:h="16838"/>
      <w:pgMar w:top="1440" w:right="1440" w:bottom="1440" w:left="1440" w:header="851" w:footer="992" w:gutter="0"/>
      <w:lnNumType w:countBy="0" w:distance="360"/>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Arial (W1)">
    <w:altName w:val="Arial"/>
    <w:panose1 w:val="00000000000000000000"/>
    <w:charset w:val="00"/>
    <w:family w:val="swiss"/>
    <w:pitch w:val="default"/>
    <w:sig w:usb0="00000000" w:usb1="00000000" w:usb2="00000008" w:usb3="00000000" w:csb0="000001FF" w:csb1="00000000"/>
  </w:font>
  <w:font w:name="微软雅黑 Light">
    <w:panose1 w:val="020B0502040204020203"/>
    <w:charset w:val="86"/>
    <w:family w:val="auto"/>
    <w:pitch w:val="default"/>
    <w:sig w:usb0="80000287" w:usb1="2ACF001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Bodoni MT">
    <w:panose1 w:val="02070603080606020203"/>
    <w:charset w:val="00"/>
    <w:family w:val="roman"/>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E59CC">
    <w:pPr>
      <w:rPr>
        <w:rFonts w:hint="default" w:eastAsia="Times New Roman"/>
        <w:sz w:val="18"/>
        <w:szCs w:val="18"/>
      </w:rPr>
    </w:pPr>
    <w:r>
      <w:rPr>
        <w:rFonts w:ascii="宋体" w:hAnsi="宋体"/>
        <w:position w:val="6"/>
        <w:sz w:val="18"/>
        <w:szCs w:val="18"/>
      </w:rPr>
      <w:t>西安天合建设项目管理有限公司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E843B">
    <w:pPr>
      <w:pStyle w:val="16"/>
      <w:rPr>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19471">
    <w:pPr>
      <w:pStyle w:val="16"/>
      <w:rPr>
        <w:rFonts w:ascii="仿宋" w:hAnsi="仿宋" w:eastAsia="仿宋"/>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7E888">
    <w:pPr>
      <w:pStyle w:val="16"/>
      <w:rPr>
        <w:rFonts w:ascii="仿宋" w:hAnsi="仿宋" w:eastAsia="仿宋"/>
        <w:szCs w:val="1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CB98154">
                          <w:pPr>
                            <w:pStyle w:val="1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14:paraId="5CB98154">
                    <w:pPr>
                      <w:pStyle w:val="1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rPr>
                        <w:rFonts w:hint="eastAsi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2E61F">
    <w:pPr>
      <w:pStyle w:val="16"/>
      <w:rPr>
        <w:rFonts w:ascii="仿宋" w:hAnsi="仿宋" w:eastAsia="仿宋"/>
        <w:szCs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5B80990">
                          <w:pPr>
                            <w:pStyle w:val="1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45B80990">
                    <w:pPr>
                      <w:pStyle w:val="1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1511B">
    <w:pPr>
      <w:pStyle w:val="16"/>
      <w:rPr>
        <w:rFonts w:ascii="仿宋" w:hAnsi="仿宋" w:eastAsia="仿宋"/>
        <w:szCs w:val="1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5F03054">
                          <w:pPr>
                            <w:pStyle w:val="1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12</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75F03054">
                    <w:pPr>
                      <w:pStyle w:val="1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12</w:t>
                    </w:r>
                    <w:r>
                      <w:rPr>
                        <w:rFonts w:hint="eastAsia"/>
                      </w:rPr>
                      <w:fldChar w:fldCharType="end"/>
                    </w:r>
                    <w:r>
                      <w:rPr>
                        <w:rFonts w:hint="eastAsia"/>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7A91D">
    <w:pPr>
      <w:pStyle w:val="16"/>
      <w:rPr>
        <w:rFonts w:ascii="仿宋" w:hAnsi="仿宋" w:eastAsia="仿宋"/>
        <w:szCs w:val="18"/>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C382DDA">
                          <w:pPr>
                            <w:pStyle w:val="1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51</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1C382DDA">
                    <w:pPr>
                      <w:pStyle w:val="1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51</w:t>
                    </w:r>
                    <w:r>
                      <w:rPr>
                        <w:rFonts w:hint="eastAsia"/>
                      </w:rPr>
                      <w:fldChar w:fldCharType="end"/>
                    </w:r>
                    <w:r>
                      <w:rPr>
                        <w:rFonts w:hint="eastAsi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E4F34">
    <w:pPr>
      <w:pStyle w:val="16"/>
      <w:rPr>
        <w:rFonts w:ascii="仿宋" w:hAnsi="仿宋" w:eastAsia="仿宋"/>
        <w:szCs w:val="18"/>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3CDA90C">
                          <w:pPr>
                            <w:pStyle w:val="1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51</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gvsLswBAACnAwAADgAAAGRycy9lMm9Eb2MueG1srVPNjtMwEL4j8Q6W&#10;7zRph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abmrzlzwtKDX75/u/z4dfn5lS2T&#10;PH3AiqoeAtXF4c4PtDRzHCmYWA8t2PQlPozyJO75Kq4aIpPp0nq1XpeUkpSbHcIvHq8HwPhWecuS&#10;UXOg18uiitN7jGPpXJK6OX+vjckvaNxfAcIcIyqvwHQ7MRknTlYc9sNEb++bM7HraQ1q7mjrOTPv&#10;HKmcNmY2YDb2s3EMoA9dXqnUHcPtMdJIedLUYYQlhsmh98tcp11LC/Knn6se/6/t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OC+wuzAEAAKcDAAAOAAAAAAAAAAEAIAAAAB4BAABkcnMvZTJv&#10;RG9jLnhtbFBLBQYAAAAABgAGAFkBAABcBQAAAAA=&#10;">
              <v:fill on="f" focussize="0,0"/>
              <v:stroke on="f"/>
              <v:imagedata o:title=""/>
              <o:lock v:ext="edit" aspectratio="f"/>
              <v:textbox inset="0mm,0mm,0mm,0mm" style="mso-fit-shape-to-text:t;">
                <w:txbxContent>
                  <w:p w14:paraId="43CDA90C">
                    <w:pPr>
                      <w:pStyle w:val="1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51</w:t>
                    </w:r>
                    <w:r>
                      <w:rPr>
                        <w:rFonts w:hint="eastAsia"/>
                      </w:rPr>
                      <w:fldChar w:fldCharType="end"/>
                    </w:r>
                    <w:r>
                      <w:rPr>
                        <w:rFonts w:hint="eastAsia"/>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27B65">
    <w:pPr>
      <w:pStyle w:val="1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37D626">
                          <w:pPr>
                            <w:pStyle w:val="16"/>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sh/JjIAQAAmQMAAA4AAAAAAAAAAQAgAAAAHgEAAGRycy9lMm9Eb2Mu&#10;eG1sUEsFBgAAAAAGAAYAWQEAAFgFAAAAAA==&#10;">
              <v:fill on="f" focussize="0,0"/>
              <v:stroke on="f"/>
              <v:imagedata o:title=""/>
              <o:lock v:ext="edit" aspectratio="f"/>
              <v:textbox inset="0mm,0mm,0mm,0mm" style="mso-fit-shape-to-text:t;">
                <w:txbxContent>
                  <w:p w14:paraId="6C37D626">
                    <w:pPr>
                      <w:pStyle w:val="16"/>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6D545">
    <w:pPr>
      <w:pStyle w:val="16"/>
      <w:rPr>
        <w:rFonts w:ascii="仿宋" w:hAnsi="仿宋" w:eastAsia="仿宋"/>
        <w:szCs w:val="18"/>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C8E1A95">
                          <w:pPr>
                            <w:pStyle w:val="1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ift1580BAACnAwAADgAAAAAAAAABACAAAAAeAQAAZHJzL2Uy&#10;b0RvYy54bWxQSwUGAAAAAAYABgBZAQAAXQUAAAAA&#10;">
              <v:fill on="f" focussize="0,0"/>
              <v:stroke on="f"/>
              <v:imagedata o:title=""/>
              <o:lock v:ext="edit" aspectratio="f"/>
              <v:textbox inset="0mm,0mm,0mm,0mm" style="mso-fit-shape-to-text:t;">
                <w:txbxContent>
                  <w:p w14:paraId="2C8E1A95">
                    <w:pPr>
                      <w:pStyle w:val="16"/>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B76DB">
    <w:pPr>
      <w:pStyle w:val="18"/>
      <w:pBdr>
        <w:bottom w:val="none" w:color="auto" w:sz="0" w:space="1"/>
      </w:pBdr>
      <w:jc w:val="both"/>
      <w:rPr>
        <w:rFonts w:ascii="仿宋" w:hAnsi="仿宋" w:eastAsia="仿宋"/>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DD70A">
    <w:pPr>
      <w:pStyle w:val="18"/>
      <w:pBdr>
        <w:bottom w:val="none" w:color="auto" w:sz="0" w:space="1"/>
      </w:pBdr>
      <w:jc w:val="both"/>
      <w:rPr>
        <w:rFonts w:hint="default" w:ascii="仿宋" w:hAnsi="仿宋" w:eastAsia="仿宋"/>
        <w:szCs w:val="18"/>
      </w:rPr>
    </w:pPr>
    <w:r>
      <w:rPr>
        <w:rFonts w:ascii="仿宋" w:hAnsi="仿宋" w:eastAsia="仿宋"/>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15FC13"/>
    <w:multiLevelType w:val="singleLevel"/>
    <w:tmpl w:val="CF15FC13"/>
    <w:lvl w:ilvl="0" w:tentative="0">
      <w:start w:val="5"/>
      <w:numFmt w:val="chineseCounting"/>
      <w:suff w:val="space"/>
      <w:lvlText w:val="第%1章"/>
      <w:lvlJc w:val="left"/>
      <w:rPr>
        <w:rFonts w:hint="eastAsia"/>
      </w:rPr>
    </w:lvl>
  </w:abstractNum>
  <w:abstractNum w:abstractNumId="1">
    <w:nsid w:val="2D8E9F54"/>
    <w:multiLevelType w:val="singleLevel"/>
    <w:tmpl w:val="2D8E9F54"/>
    <w:lvl w:ilvl="0" w:tentative="0">
      <w:start w:val="4"/>
      <w:numFmt w:val="decimal"/>
      <w:lvlText w:val="%1."/>
      <w:lvlJc w:val="left"/>
      <w:pPr>
        <w:tabs>
          <w:tab w:val="left" w:pos="312"/>
        </w:tabs>
      </w:pPr>
    </w:lvl>
  </w:abstractNum>
  <w:abstractNum w:abstractNumId="2">
    <w:nsid w:val="5B0CE37E"/>
    <w:multiLevelType w:val="singleLevel"/>
    <w:tmpl w:val="5B0CE37E"/>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xYWZlYmFkMGEwNmFhOWUyZmQxMzIzOGU2OTgxNzkifQ=="/>
  </w:docVars>
  <w:rsids>
    <w:rsidRoot w:val="00000000"/>
    <w:rsid w:val="00092509"/>
    <w:rsid w:val="001A64C4"/>
    <w:rsid w:val="00353396"/>
    <w:rsid w:val="00606597"/>
    <w:rsid w:val="00876298"/>
    <w:rsid w:val="00A33716"/>
    <w:rsid w:val="00B561ED"/>
    <w:rsid w:val="00C07CAF"/>
    <w:rsid w:val="00FA1980"/>
    <w:rsid w:val="011B43D1"/>
    <w:rsid w:val="01341B75"/>
    <w:rsid w:val="013D4B60"/>
    <w:rsid w:val="016F0A91"/>
    <w:rsid w:val="01AC4C6D"/>
    <w:rsid w:val="01EC69C2"/>
    <w:rsid w:val="01F54EBE"/>
    <w:rsid w:val="020C36A3"/>
    <w:rsid w:val="023F2212"/>
    <w:rsid w:val="02665C24"/>
    <w:rsid w:val="026C6D7F"/>
    <w:rsid w:val="028F7FD3"/>
    <w:rsid w:val="02B07A07"/>
    <w:rsid w:val="02C1356F"/>
    <w:rsid w:val="030559FB"/>
    <w:rsid w:val="032853BC"/>
    <w:rsid w:val="03324A94"/>
    <w:rsid w:val="033B69B9"/>
    <w:rsid w:val="034F2928"/>
    <w:rsid w:val="038A3F97"/>
    <w:rsid w:val="03DB0660"/>
    <w:rsid w:val="04003C23"/>
    <w:rsid w:val="041B0A5C"/>
    <w:rsid w:val="0442423B"/>
    <w:rsid w:val="04695C6C"/>
    <w:rsid w:val="047F695D"/>
    <w:rsid w:val="053A13B6"/>
    <w:rsid w:val="053E2C54"/>
    <w:rsid w:val="05687CD1"/>
    <w:rsid w:val="056A1C9B"/>
    <w:rsid w:val="05771FD2"/>
    <w:rsid w:val="057E14D7"/>
    <w:rsid w:val="058368B9"/>
    <w:rsid w:val="059B4F98"/>
    <w:rsid w:val="05DB4FB0"/>
    <w:rsid w:val="05F22C91"/>
    <w:rsid w:val="0605046F"/>
    <w:rsid w:val="069A210C"/>
    <w:rsid w:val="06A25516"/>
    <w:rsid w:val="06A72A7B"/>
    <w:rsid w:val="06BB2083"/>
    <w:rsid w:val="06C61153"/>
    <w:rsid w:val="06CD24E2"/>
    <w:rsid w:val="06EC772D"/>
    <w:rsid w:val="072262F7"/>
    <w:rsid w:val="073A569E"/>
    <w:rsid w:val="073E53F0"/>
    <w:rsid w:val="07A73637"/>
    <w:rsid w:val="080F08D8"/>
    <w:rsid w:val="08185098"/>
    <w:rsid w:val="08514A4D"/>
    <w:rsid w:val="08663767"/>
    <w:rsid w:val="088272FC"/>
    <w:rsid w:val="088C3CD7"/>
    <w:rsid w:val="08B23B61"/>
    <w:rsid w:val="08BB2B28"/>
    <w:rsid w:val="08E6788B"/>
    <w:rsid w:val="08F71A98"/>
    <w:rsid w:val="09522BA6"/>
    <w:rsid w:val="09655CA0"/>
    <w:rsid w:val="098C6BFB"/>
    <w:rsid w:val="099472E7"/>
    <w:rsid w:val="099A0675"/>
    <w:rsid w:val="0A4A63EE"/>
    <w:rsid w:val="0A7D4664"/>
    <w:rsid w:val="0A933585"/>
    <w:rsid w:val="0A9B6453"/>
    <w:rsid w:val="0ABB4D47"/>
    <w:rsid w:val="0AD100C7"/>
    <w:rsid w:val="0AE24082"/>
    <w:rsid w:val="0AFD2C6A"/>
    <w:rsid w:val="0B1C29E0"/>
    <w:rsid w:val="0B220922"/>
    <w:rsid w:val="0B3E5F23"/>
    <w:rsid w:val="0B422D73"/>
    <w:rsid w:val="0BA31A63"/>
    <w:rsid w:val="0BD84E15"/>
    <w:rsid w:val="0BF70001"/>
    <w:rsid w:val="0BFC73C5"/>
    <w:rsid w:val="0C22507E"/>
    <w:rsid w:val="0C3D5504"/>
    <w:rsid w:val="0C62191E"/>
    <w:rsid w:val="0CA070FC"/>
    <w:rsid w:val="0D043B1E"/>
    <w:rsid w:val="0D165B1C"/>
    <w:rsid w:val="0D2833CD"/>
    <w:rsid w:val="0D4C7ED9"/>
    <w:rsid w:val="0DA815B3"/>
    <w:rsid w:val="0DB22432"/>
    <w:rsid w:val="0DB81FB0"/>
    <w:rsid w:val="0DEE0F90"/>
    <w:rsid w:val="0E0B5D8A"/>
    <w:rsid w:val="0E0C6114"/>
    <w:rsid w:val="0E461D44"/>
    <w:rsid w:val="0E557D0D"/>
    <w:rsid w:val="0E7B0A75"/>
    <w:rsid w:val="0EB45AB7"/>
    <w:rsid w:val="0EBB70C4"/>
    <w:rsid w:val="0EBF6188"/>
    <w:rsid w:val="0F204823"/>
    <w:rsid w:val="0F2C6FEA"/>
    <w:rsid w:val="0F7D25CB"/>
    <w:rsid w:val="0F851480"/>
    <w:rsid w:val="0F87344A"/>
    <w:rsid w:val="0F987405"/>
    <w:rsid w:val="0FD0385D"/>
    <w:rsid w:val="0FD77F2D"/>
    <w:rsid w:val="0FDA17CC"/>
    <w:rsid w:val="0FDD12BC"/>
    <w:rsid w:val="104A6951"/>
    <w:rsid w:val="109D3109"/>
    <w:rsid w:val="10A02A15"/>
    <w:rsid w:val="10BE2E9B"/>
    <w:rsid w:val="10D95F27"/>
    <w:rsid w:val="10E3528B"/>
    <w:rsid w:val="10EA1EE2"/>
    <w:rsid w:val="10EA5A3E"/>
    <w:rsid w:val="11136781"/>
    <w:rsid w:val="11286567"/>
    <w:rsid w:val="113373E5"/>
    <w:rsid w:val="113B273E"/>
    <w:rsid w:val="113D64B6"/>
    <w:rsid w:val="11951E4E"/>
    <w:rsid w:val="11BC3DCD"/>
    <w:rsid w:val="11BF6FD0"/>
    <w:rsid w:val="11F37030"/>
    <w:rsid w:val="1212349F"/>
    <w:rsid w:val="12170AB5"/>
    <w:rsid w:val="12492C39"/>
    <w:rsid w:val="12E12E71"/>
    <w:rsid w:val="12E96647"/>
    <w:rsid w:val="130751BA"/>
    <w:rsid w:val="132C67E2"/>
    <w:rsid w:val="13394A5B"/>
    <w:rsid w:val="133E6515"/>
    <w:rsid w:val="136B5F97"/>
    <w:rsid w:val="13954387"/>
    <w:rsid w:val="139F6FB4"/>
    <w:rsid w:val="13B011C1"/>
    <w:rsid w:val="13B50586"/>
    <w:rsid w:val="13BC39CF"/>
    <w:rsid w:val="13EC7D20"/>
    <w:rsid w:val="140B63F8"/>
    <w:rsid w:val="14151024"/>
    <w:rsid w:val="141A3A83"/>
    <w:rsid w:val="143A4F2F"/>
    <w:rsid w:val="145E680C"/>
    <w:rsid w:val="148F527B"/>
    <w:rsid w:val="14AD74AF"/>
    <w:rsid w:val="14E629C1"/>
    <w:rsid w:val="15011C23"/>
    <w:rsid w:val="15284D87"/>
    <w:rsid w:val="15B33D94"/>
    <w:rsid w:val="15E213DA"/>
    <w:rsid w:val="16337E88"/>
    <w:rsid w:val="16446E8C"/>
    <w:rsid w:val="16461ED0"/>
    <w:rsid w:val="16547244"/>
    <w:rsid w:val="16677B31"/>
    <w:rsid w:val="1686743A"/>
    <w:rsid w:val="16AD19E8"/>
    <w:rsid w:val="16BF34C9"/>
    <w:rsid w:val="16DB7346"/>
    <w:rsid w:val="16E80C72"/>
    <w:rsid w:val="16FA37E5"/>
    <w:rsid w:val="17162F3D"/>
    <w:rsid w:val="1787048B"/>
    <w:rsid w:val="17B15F57"/>
    <w:rsid w:val="17BD5C5B"/>
    <w:rsid w:val="181B22BC"/>
    <w:rsid w:val="181C442E"/>
    <w:rsid w:val="188B2F0E"/>
    <w:rsid w:val="18C64FE3"/>
    <w:rsid w:val="18D314AE"/>
    <w:rsid w:val="19357C9E"/>
    <w:rsid w:val="195F2D42"/>
    <w:rsid w:val="1962096B"/>
    <w:rsid w:val="19FE22BB"/>
    <w:rsid w:val="19FE52DB"/>
    <w:rsid w:val="1A0933D9"/>
    <w:rsid w:val="1A312930"/>
    <w:rsid w:val="1A6320AD"/>
    <w:rsid w:val="1A9F7076"/>
    <w:rsid w:val="1AD05CA5"/>
    <w:rsid w:val="1AE460B7"/>
    <w:rsid w:val="1AF440D5"/>
    <w:rsid w:val="1B142F95"/>
    <w:rsid w:val="1B230C79"/>
    <w:rsid w:val="1B4236D6"/>
    <w:rsid w:val="1BA64C58"/>
    <w:rsid w:val="1BBE1816"/>
    <w:rsid w:val="1BD00CB0"/>
    <w:rsid w:val="1C2D7127"/>
    <w:rsid w:val="1C545906"/>
    <w:rsid w:val="1C550B58"/>
    <w:rsid w:val="1C9053DD"/>
    <w:rsid w:val="1C9C0E44"/>
    <w:rsid w:val="1CA47DEB"/>
    <w:rsid w:val="1CC80696"/>
    <w:rsid w:val="1CD76B39"/>
    <w:rsid w:val="1D2B18B9"/>
    <w:rsid w:val="1D2B7B0B"/>
    <w:rsid w:val="1D3A7D4E"/>
    <w:rsid w:val="1D4961E3"/>
    <w:rsid w:val="1D684362"/>
    <w:rsid w:val="1D6D0123"/>
    <w:rsid w:val="1D796AC8"/>
    <w:rsid w:val="1D90796E"/>
    <w:rsid w:val="1D994A74"/>
    <w:rsid w:val="1DC85359"/>
    <w:rsid w:val="1DCF6B00"/>
    <w:rsid w:val="1DD12460"/>
    <w:rsid w:val="1DF70BEB"/>
    <w:rsid w:val="1DF95513"/>
    <w:rsid w:val="1E1925A1"/>
    <w:rsid w:val="1E1F1EBF"/>
    <w:rsid w:val="1E230359"/>
    <w:rsid w:val="1EF06916"/>
    <w:rsid w:val="1F3A1BFA"/>
    <w:rsid w:val="1F59095F"/>
    <w:rsid w:val="1F680BA2"/>
    <w:rsid w:val="1F721A21"/>
    <w:rsid w:val="1F984762"/>
    <w:rsid w:val="1FB423A7"/>
    <w:rsid w:val="1FE3088A"/>
    <w:rsid w:val="1FFF443A"/>
    <w:rsid w:val="200762AE"/>
    <w:rsid w:val="20482782"/>
    <w:rsid w:val="20535F35"/>
    <w:rsid w:val="20580C17"/>
    <w:rsid w:val="206417CA"/>
    <w:rsid w:val="20651585"/>
    <w:rsid w:val="20B9542D"/>
    <w:rsid w:val="20B971DB"/>
    <w:rsid w:val="20F24AC1"/>
    <w:rsid w:val="20F46465"/>
    <w:rsid w:val="210815BC"/>
    <w:rsid w:val="21177752"/>
    <w:rsid w:val="2122550F"/>
    <w:rsid w:val="213845A4"/>
    <w:rsid w:val="21B55BF5"/>
    <w:rsid w:val="21B7196D"/>
    <w:rsid w:val="21BE2CFB"/>
    <w:rsid w:val="21C30312"/>
    <w:rsid w:val="21EA1D42"/>
    <w:rsid w:val="220836CC"/>
    <w:rsid w:val="224C6559"/>
    <w:rsid w:val="228164F8"/>
    <w:rsid w:val="2288576D"/>
    <w:rsid w:val="22AC07EF"/>
    <w:rsid w:val="22C75BE0"/>
    <w:rsid w:val="22CA7187"/>
    <w:rsid w:val="22DA17F9"/>
    <w:rsid w:val="231227C7"/>
    <w:rsid w:val="23243032"/>
    <w:rsid w:val="23607C38"/>
    <w:rsid w:val="237F47FB"/>
    <w:rsid w:val="239857CE"/>
    <w:rsid w:val="23A777BF"/>
    <w:rsid w:val="24417C14"/>
    <w:rsid w:val="249C58EC"/>
    <w:rsid w:val="24C26FA6"/>
    <w:rsid w:val="2519649B"/>
    <w:rsid w:val="251D242F"/>
    <w:rsid w:val="2576208C"/>
    <w:rsid w:val="25A77F4A"/>
    <w:rsid w:val="261212B0"/>
    <w:rsid w:val="26170C2C"/>
    <w:rsid w:val="265D00EF"/>
    <w:rsid w:val="266A3452"/>
    <w:rsid w:val="26910CCF"/>
    <w:rsid w:val="26B7240F"/>
    <w:rsid w:val="26F7280B"/>
    <w:rsid w:val="27343A60"/>
    <w:rsid w:val="27385D7E"/>
    <w:rsid w:val="27442F4D"/>
    <w:rsid w:val="279E28C6"/>
    <w:rsid w:val="27A97FAA"/>
    <w:rsid w:val="27B506FD"/>
    <w:rsid w:val="282E2FEC"/>
    <w:rsid w:val="284B4A6E"/>
    <w:rsid w:val="285919D0"/>
    <w:rsid w:val="289A0FFA"/>
    <w:rsid w:val="28FE60D3"/>
    <w:rsid w:val="2938171F"/>
    <w:rsid w:val="297D349C"/>
    <w:rsid w:val="29852351"/>
    <w:rsid w:val="29C94933"/>
    <w:rsid w:val="29EC4A02"/>
    <w:rsid w:val="2A0B4ED8"/>
    <w:rsid w:val="2A224043"/>
    <w:rsid w:val="2A2748E1"/>
    <w:rsid w:val="2A4D7312"/>
    <w:rsid w:val="2A5A37DD"/>
    <w:rsid w:val="2A6C52BE"/>
    <w:rsid w:val="2A736E1C"/>
    <w:rsid w:val="2A8D3BB3"/>
    <w:rsid w:val="2A9A62D0"/>
    <w:rsid w:val="2AAF1D7B"/>
    <w:rsid w:val="2AD51A4C"/>
    <w:rsid w:val="2AE71E5F"/>
    <w:rsid w:val="2B2654FC"/>
    <w:rsid w:val="2B477185"/>
    <w:rsid w:val="2B487ADA"/>
    <w:rsid w:val="2B7B7EAF"/>
    <w:rsid w:val="2B7D59D5"/>
    <w:rsid w:val="2B906808"/>
    <w:rsid w:val="2BA17C6F"/>
    <w:rsid w:val="2BBD1B39"/>
    <w:rsid w:val="2BC5112A"/>
    <w:rsid w:val="2BD650E5"/>
    <w:rsid w:val="2C0734F1"/>
    <w:rsid w:val="2C1F4CDE"/>
    <w:rsid w:val="2C2916B9"/>
    <w:rsid w:val="2C343676"/>
    <w:rsid w:val="2C6D3C9C"/>
    <w:rsid w:val="2C974875"/>
    <w:rsid w:val="2D214A86"/>
    <w:rsid w:val="2D276581"/>
    <w:rsid w:val="2D633D30"/>
    <w:rsid w:val="2D872B3B"/>
    <w:rsid w:val="2DC86CB0"/>
    <w:rsid w:val="2DE54D4D"/>
    <w:rsid w:val="2DFA6FF5"/>
    <w:rsid w:val="2E053A60"/>
    <w:rsid w:val="2E4C168F"/>
    <w:rsid w:val="2E871E85"/>
    <w:rsid w:val="2E876B6B"/>
    <w:rsid w:val="2EA84F13"/>
    <w:rsid w:val="2ECD0A22"/>
    <w:rsid w:val="2EE93EAA"/>
    <w:rsid w:val="2F25260C"/>
    <w:rsid w:val="2FB67708"/>
    <w:rsid w:val="2FC75947"/>
    <w:rsid w:val="2FD45DE0"/>
    <w:rsid w:val="306E6455"/>
    <w:rsid w:val="307373A7"/>
    <w:rsid w:val="30A97593"/>
    <w:rsid w:val="30DD2A72"/>
    <w:rsid w:val="30DF2C8E"/>
    <w:rsid w:val="311D7312"/>
    <w:rsid w:val="31342FDA"/>
    <w:rsid w:val="315F16D9"/>
    <w:rsid w:val="318F1FBE"/>
    <w:rsid w:val="320C7AB3"/>
    <w:rsid w:val="32AE46C6"/>
    <w:rsid w:val="32BF51E7"/>
    <w:rsid w:val="331A1D5C"/>
    <w:rsid w:val="33F64577"/>
    <w:rsid w:val="341770E3"/>
    <w:rsid w:val="342D3D10"/>
    <w:rsid w:val="344A48C2"/>
    <w:rsid w:val="345F6F7C"/>
    <w:rsid w:val="346F27C6"/>
    <w:rsid w:val="347D6A46"/>
    <w:rsid w:val="348C6C89"/>
    <w:rsid w:val="34A02734"/>
    <w:rsid w:val="34D50630"/>
    <w:rsid w:val="34E74F88"/>
    <w:rsid w:val="34EE524E"/>
    <w:rsid w:val="34F12F90"/>
    <w:rsid w:val="351D3D85"/>
    <w:rsid w:val="35246EC1"/>
    <w:rsid w:val="354563B8"/>
    <w:rsid w:val="357E0CC8"/>
    <w:rsid w:val="3588463B"/>
    <w:rsid w:val="35EF3C18"/>
    <w:rsid w:val="35FC399A"/>
    <w:rsid w:val="363B44C3"/>
    <w:rsid w:val="36463B94"/>
    <w:rsid w:val="36623412"/>
    <w:rsid w:val="367E6525"/>
    <w:rsid w:val="36DB2584"/>
    <w:rsid w:val="36E505B2"/>
    <w:rsid w:val="373830F8"/>
    <w:rsid w:val="37530A98"/>
    <w:rsid w:val="37A367C3"/>
    <w:rsid w:val="37AF7AD3"/>
    <w:rsid w:val="37D43C44"/>
    <w:rsid w:val="384D2D02"/>
    <w:rsid w:val="3857135C"/>
    <w:rsid w:val="388D4D7E"/>
    <w:rsid w:val="38BB7B3D"/>
    <w:rsid w:val="38E73AEB"/>
    <w:rsid w:val="39282356"/>
    <w:rsid w:val="39495149"/>
    <w:rsid w:val="39691347"/>
    <w:rsid w:val="39BF365D"/>
    <w:rsid w:val="39DA0497"/>
    <w:rsid w:val="3A013C75"/>
    <w:rsid w:val="3A145757"/>
    <w:rsid w:val="3A192D6D"/>
    <w:rsid w:val="3A2D6818"/>
    <w:rsid w:val="3A4B3142"/>
    <w:rsid w:val="3A52002D"/>
    <w:rsid w:val="3A5C0EAC"/>
    <w:rsid w:val="3A614520"/>
    <w:rsid w:val="3AB60ED4"/>
    <w:rsid w:val="3AB72586"/>
    <w:rsid w:val="3ACA04E6"/>
    <w:rsid w:val="3AD969A0"/>
    <w:rsid w:val="3ADE5D64"/>
    <w:rsid w:val="3B0F5F1E"/>
    <w:rsid w:val="3B2E0A9A"/>
    <w:rsid w:val="3B47390A"/>
    <w:rsid w:val="3BA1126C"/>
    <w:rsid w:val="3BAC2A76"/>
    <w:rsid w:val="3BB227CE"/>
    <w:rsid w:val="3BB6349B"/>
    <w:rsid w:val="3BE455FD"/>
    <w:rsid w:val="3C123F18"/>
    <w:rsid w:val="3C7921E9"/>
    <w:rsid w:val="3CB94393"/>
    <w:rsid w:val="3CD411CD"/>
    <w:rsid w:val="3D687B67"/>
    <w:rsid w:val="3D9170BE"/>
    <w:rsid w:val="3DB82D12"/>
    <w:rsid w:val="3DD516A1"/>
    <w:rsid w:val="3DE329CA"/>
    <w:rsid w:val="3DF65FA0"/>
    <w:rsid w:val="3E432AAE"/>
    <w:rsid w:val="3E5E07A3"/>
    <w:rsid w:val="3EBE3EE3"/>
    <w:rsid w:val="3EE17BD1"/>
    <w:rsid w:val="3F0736A6"/>
    <w:rsid w:val="3F185CE9"/>
    <w:rsid w:val="3F300C1F"/>
    <w:rsid w:val="3F4530CB"/>
    <w:rsid w:val="3F5D194E"/>
    <w:rsid w:val="3F781034"/>
    <w:rsid w:val="3F966C0E"/>
    <w:rsid w:val="3FB452E6"/>
    <w:rsid w:val="3FB5178A"/>
    <w:rsid w:val="3FF96BAB"/>
    <w:rsid w:val="40297A82"/>
    <w:rsid w:val="40491ED2"/>
    <w:rsid w:val="407A02DD"/>
    <w:rsid w:val="4081166C"/>
    <w:rsid w:val="40FA41E2"/>
    <w:rsid w:val="41597EF3"/>
    <w:rsid w:val="415D5C35"/>
    <w:rsid w:val="419B675D"/>
    <w:rsid w:val="41E61F98"/>
    <w:rsid w:val="42334BE8"/>
    <w:rsid w:val="423A7D24"/>
    <w:rsid w:val="429F5DD9"/>
    <w:rsid w:val="42B161A8"/>
    <w:rsid w:val="42D31499"/>
    <w:rsid w:val="42DA5063"/>
    <w:rsid w:val="42E45EE2"/>
    <w:rsid w:val="42FC76D0"/>
    <w:rsid w:val="430F4757"/>
    <w:rsid w:val="43722B4C"/>
    <w:rsid w:val="438917D2"/>
    <w:rsid w:val="43B81849"/>
    <w:rsid w:val="43C27FD1"/>
    <w:rsid w:val="44184095"/>
    <w:rsid w:val="44675F62"/>
    <w:rsid w:val="4487121B"/>
    <w:rsid w:val="44C66A64"/>
    <w:rsid w:val="44F20D8A"/>
    <w:rsid w:val="451231DA"/>
    <w:rsid w:val="452D3B70"/>
    <w:rsid w:val="458B0897"/>
    <w:rsid w:val="45A55DFD"/>
    <w:rsid w:val="45B44292"/>
    <w:rsid w:val="45B84DAD"/>
    <w:rsid w:val="45E22BAD"/>
    <w:rsid w:val="45EB7FC2"/>
    <w:rsid w:val="462A00B0"/>
    <w:rsid w:val="462A052C"/>
    <w:rsid w:val="46380A1F"/>
    <w:rsid w:val="464A0752"/>
    <w:rsid w:val="46572587"/>
    <w:rsid w:val="46674E60"/>
    <w:rsid w:val="46A55988"/>
    <w:rsid w:val="46CD0AAD"/>
    <w:rsid w:val="46EE732F"/>
    <w:rsid w:val="47134FE8"/>
    <w:rsid w:val="47190850"/>
    <w:rsid w:val="472114B3"/>
    <w:rsid w:val="473C453F"/>
    <w:rsid w:val="475950F1"/>
    <w:rsid w:val="47CE1987"/>
    <w:rsid w:val="47F54AA9"/>
    <w:rsid w:val="480C3F11"/>
    <w:rsid w:val="485847A3"/>
    <w:rsid w:val="48611B44"/>
    <w:rsid w:val="48BA1BBF"/>
    <w:rsid w:val="48C347B6"/>
    <w:rsid w:val="48FD06DC"/>
    <w:rsid w:val="49005D47"/>
    <w:rsid w:val="49060960"/>
    <w:rsid w:val="491C4628"/>
    <w:rsid w:val="494D0B3A"/>
    <w:rsid w:val="494D5EE5"/>
    <w:rsid w:val="49747EEC"/>
    <w:rsid w:val="49A71A65"/>
    <w:rsid w:val="4A4474F9"/>
    <w:rsid w:val="4A563B8D"/>
    <w:rsid w:val="4A7B537E"/>
    <w:rsid w:val="4ADA6548"/>
    <w:rsid w:val="4AE0056A"/>
    <w:rsid w:val="4AE051E1"/>
    <w:rsid w:val="4AF1568F"/>
    <w:rsid w:val="4B0D06CC"/>
    <w:rsid w:val="4B5A4F93"/>
    <w:rsid w:val="4B991F60"/>
    <w:rsid w:val="4BED509D"/>
    <w:rsid w:val="4C2062A4"/>
    <w:rsid w:val="4C507CD4"/>
    <w:rsid w:val="4D4761BB"/>
    <w:rsid w:val="4D534390"/>
    <w:rsid w:val="4D891B60"/>
    <w:rsid w:val="4DAB2120"/>
    <w:rsid w:val="4DAD1CF2"/>
    <w:rsid w:val="4DBA0F6C"/>
    <w:rsid w:val="4DC62DB4"/>
    <w:rsid w:val="4DF07E31"/>
    <w:rsid w:val="4E3F7194"/>
    <w:rsid w:val="4E974BFB"/>
    <w:rsid w:val="4E9D1D67"/>
    <w:rsid w:val="4EA529C9"/>
    <w:rsid w:val="4EB418E3"/>
    <w:rsid w:val="4EBC4EDF"/>
    <w:rsid w:val="4F4552C7"/>
    <w:rsid w:val="4F675ED1"/>
    <w:rsid w:val="4F716D4F"/>
    <w:rsid w:val="4FD35314"/>
    <w:rsid w:val="501F1A47"/>
    <w:rsid w:val="50836D3A"/>
    <w:rsid w:val="50FA6609"/>
    <w:rsid w:val="50FE0AB7"/>
    <w:rsid w:val="51053C71"/>
    <w:rsid w:val="511B3417"/>
    <w:rsid w:val="51422751"/>
    <w:rsid w:val="5152285C"/>
    <w:rsid w:val="51705511"/>
    <w:rsid w:val="519805C3"/>
    <w:rsid w:val="51B573C7"/>
    <w:rsid w:val="51C770FB"/>
    <w:rsid w:val="51E502F6"/>
    <w:rsid w:val="520078CE"/>
    <w:rsid w:val="525C7843"/>
    <w:rsid w:val="52742DDF"/>
    <w:rsid w:val="527E5A0B"/>
    <w:rsid w:val="52860D64"/>
    <w:rsid w:val="528F6C5B"/>
    <w:rsid w:val="529E039B"/>
    <w:rsid w:val="52AF3E17"/>
    <w:rsid w:val="52E66371"/>
    <w:rsid w:val="5325057D"/>
    <w:rsid w:val="53511A21"/>
    <w:rsid w:val="537806AC"/>
    <w:rsid w:val="53D82445"/>
    <w:rsid w:val="53DC1783"/>
    <w:rsid w:val="54040192"/>
    <w:rsid w:val="54622C8E"/>
    <w:rsid w:val="54D9007B"/>
    <w:rsid w:val="55472A2C"/>
    <w:rsid w:val="555E38D2"/>
    <w:rsid w:val="55A41C2D"/>
    <w:rsid w:val="55CF4B7A"/>
    <w:rsid w:val="55FA2519"/>
    <w:rsid w:val="56266A1B"/>
    <w:rsid w:val="562705EE"/>
    <w:rsid w:val="56521689"/>
    <w:rsid w:val="567B39F1"/>
    <w:rsid w:val="569752EE"/>
    <w:rsid w:val="569D6505"/>
    <w:rsid w:val="56B532A8"/>
    <w:rsid w:val="56DA342C"/>
    <w:rsid w:val="56EB5639"/>
    <w:rsid w:val="56FB2AC4"/>
    <w:rsid w:val="577D0987"/>
    <w:rsid w:val="57A63848"/>
    <w:rsid w:val="57F657DD"/>
    <w:rsid w:val="58877DC8"/>
    <w:rsid w:val="594D6137"/>
    <w:rsid w:val="597C07CB"/>
    <w:rsid w:val="597C6A1D"/>
    <w:rsid w:val="598A2EE8"/>
    <w:rsid w:val="59BB7545"/>
    <w:rsid w:val="59BE5287"/>
    <w:rsid w:val="5A0F163F"/>
    <w:rsid w:val="5A1E2331"/>
    <w:rsid w:val="5A296BA4"/>
    <w:rsid w:val="5A9C7376"/>
    <w:rsid w:val="5AA4622B"/>
    <w:rsid w:val="5AF50835"/>
    <w:rsid w:val="5B0702EE"/>
    <w:rsid w:val="5B0F5D9A"/>
    <w:rsid w:val="5B280C0A"/>
    <w:rsid w:val="5B463D7C"/>
    <w:rsid w:val="5B5639C9"/>
    <w:rsid w:val="5B6634E0"/>
    <w:rsid w:val="5B6A2FD1"/>
    <w:rsid w:val="5B855D19"/>
    <w:rsid w:val="5BA504AD"/>
    <w:rsid w:val="5BBE156E"/>
    <w:rsid w:val="5BD91F04"/>
    <w:rsid w:val="5BF33F2F"/>
    <w:rsid w:val="5C1D0043"/>
    <w:rsid w:val="5C86208C"/>
    <w:rsid w:val="5CFC40FC"/>
    <w:rsid w:val="5D210677"/>
    <w:rsid w:val="5D390027"/>
    <w:rsid w:val="5D3A06F2"/>
    <w:rsid w:val="5D5743EF"/>
    <w:rsid w:val="5DB26EB1"/>
    <w:rsid w:val="5DDA58C3"/>
    <w:rsid w:val="5DFB7E08"/>
    <w:rsid w:val="5EA70098"/>
    <w:rsid w:val="5EB97199"/>
    <w:rsid w:val="5EBA426F"/>
    <w:rsid w:val="5EC450EE"/>
    <w:rsid w:val="5ED918EE"/>
    <w:rsid w:val="5EE12A36"/>
    <w:rsid w:val="5F8F419C"/>
    <w:rsid w:val="5F906D7E"/>
    <w:rsid w:val="5FAB3BB8"/>
    <w:rsid w:val="5FB2360E"/>
    <w:rsid w:val="5FDD353F"/>
    <w:rsid w:val="5FEF619A"/>
    <w:rsid w:val="5FFE018B"/>
    <w:rsid w:val="60870181"/>
    <w:rsid w:val="608C39E9"/>
    <w:rsid w:val="60EC2C1E"/>
    <w:rsid w:val="60FD6695"/>
    <w:rsid w:val="60FE4CED"/>
    <w:rsid w:val="61180153"/>
    <w:rsid w:val="61765E98"/>
    <w:rsid w:val="618C17C7"/>
    <w:rsid w:val="61D323EE"/>
    <w:rsid w:val="61DE64C6"/>
    <w:rsid w:val="61FC694D"/>
    <w:rsid w:val="62013F63"/>
    <w:rsid w:val="62083543"/>
    <w:rsid w:val="623543A8"/>
    <w:rsid w:val="62375BD7"/>
    <w:rsid w:val="62410803"/>
    <w:rsid w:val="62AE40EB"/>
    <w:rsid w:val="630E4B89"/>
    <w:rsid w:val="632443AD"/>
    <w:rsid w:val="63361EB9"/>
    <w:rsid w:val="63374885"/>
    <w:rsid w:val="637644DD"/>
    <w:rsid w:val="63C73208"/>
    <w:rsid w:val="63C972B1"/>
    <w:rsid w:val="63F57AF7"/>
    <w:rsid w:val="640F6E0B"/>
    <w:rsid w:val="644F1186"/>
    <w:rsid w:val="64963088"/>
    <w:rsid w:val="64B13A1E"/>
    <w:rsid w:val="64C00105"/>
    <w:rsid w:val="64C73242"/>
    <w:rsid w:val="64D12312"/>
    <w:rsid w:val="65055B18"/>
    <w:rsid w:val="65457830"/>
    <w:rsid w:val="657F1D6E"/>
    <w:rsid w:val="65AC068A"/>
    <w:rsid w:val="6655487D"/>
    <w:rsid w:val="669B2BD8"/>
    <w:rsid w:val="66B477F6"/>
    <w:rsid w:val="66B66D9B"/>
    <w:rsid w:val="66F11EDD"/>
    <w:rsid w:val="67236729"/>
    <w:rsid w:val="67283D40"/>
    <w:rsid w:val="673821D5"/>
    <w:rsid w:val="67486190"/>
    <w:rsid w:val="67800EC8"/>
    <w:rsid w:val="678E095D"/>
    <w:rsid w:val="679118E5"/>
    <w:rsid w:val="67AE2477"/>
    <w:rsid w:val="67E2233C"/>
    <w:rsid w:val="680E630A"/>
    <w:rsid w:val="68106CAE"/>
    <w:rsid w:val="681A4A7B"/>
    <w:rsid w:val="6822457C"/>
    <w:rsid w:val="68660FC4"/>
    <w:rsid w:val="68674F05"/>
    <w:rsid w:val="688A5CBA"/>
    <w:rsid w:val="689168BC"/>
    <w:rsid w:val="68E048D2"/>
    <w:rsid w:val="69112CDD"/>
    <w:rsid w:val="6943265A"/>
    <w:rsid w:val="694C3A20"/>
    <w:rsid w:val="694F3806"/>
    <w:rsid w:val="697E6757"/>
    <w:rsid w:val="69A857CA"/>
    <w:rsid w:val="69B35316"/>
    <w:rsid w:val="69C273B5"/>
    <w:rsid w:val="69E85034"/>
    <w:rsid w:val="69EC68D7"/>
    <w:rsid w:val="69F0323B"/>
    <w:rsid w:val="6AA95198"/>
    <w:rsid w:val="6AC326FD"/>
    <w:rsid w:val="6B064398"/>
    <w:rsid w:val="6B32518D"/>
    <w:rsid w:val="6B625A72"/>
    <w:rsid w:val="6B701193"/>
    <w:rsid w:val="6B7543D3"/>
    <w:rsid w:val="6B773FC3"/>
    <w:rsid w:val="6B777044"/>
    <w:rsid w:val="6BA138DB"/>
    <w:rsid w:val="6BBF2EC5"/>
    <w:rsid w:val="6BC32289"/>
    <w:rsid w:val="6BCF0C2E"/>
    <w:rsid w:val="6BEA3CBA"/>
    <w:rsid w:val="6C061936"/>
    <w:rsid w:val="6C08064C"/>
    <w:rsid w:val="6C450EF0"/>
    <w:rsid w:val="6C6475C8"/>
    <w:rsid w:val="6CA54C07"/>
    <w:rsid w:val="6CF46B9E"/>
    <w:rsid w:val="6D0A4613"/>
    <w:rsid w:val="6D260694"/>
    <w:rsid w:val="6D293966"/>
    <w:rsid w:val="6D4A2C62"/>
    <w:rsid w:val="6D4F64CA"/>
    <w:rsid w:val="6D6F4477"/>
    <w:rsid w:val="6D887843"/>
    <w:rsid w:val="6DAD3591"/>
    <w:rsid w:val="6DB85E1E"/>
    <w:rsid w:val="6DC35660"/>
    <w:rsid w:val="6DCE5641"/>
    <w:rsid w:val="6DF8446C"/>
    <w:rsid w:val="6E3942B6"/>
    <w:rsid w:val="6E5D7842"/>
    <w:rsid w:val="6EA33ECA"/>
    <w:rsid w:val="6EAA1AE9"/>
    <w:rsid w:val="6EB4604E"/>
    <w:rsid w:val="6EE60768"/>
    <w:rsid w:val="6FC36CFC"/>
    <w:rsid w:val="6FEB6F07"/>
    <w:rsid w:val="70217DF3"/>
    <w:rsid w:val="703379DD"/>
    <w:rsid w:val="703C75C0"/>
    <w:rsid w:val="70433998"/>
    <w:rsid w:val="704C254A"/>
    <w:rsid w:val="705D6B3D"/>
    <w:rsid w:val="70702EF9"/>
    <w:rsid w:val="707A385E"/>
    <w:rsid w:val="70B81087"/>
    <w:rsid w:val="70C302A6"/>
    <w:rsid w:val="70EC5DDE"/>
    <w:rsid w:val="70F80C27"/>
    <w:rsid w:val="715E6CDC"/>
    <w:rsid w:val="720B77DF"/>
    <w:rsid w:val="722503DF"/>
    <w:rsid w:val="724203AC"/>
    <w:rsid w:val="7266686D"/>
    <w:rsid w:val="727D7636"/>
    <w:rsid w:val="729607CE"/>
    <w:rsid w:val="72BA2196"/>
    <w:rsid w:val="734819F2"/>
    <w:rsid w:val="7352461E"/>
    <w:rsid w:val="7372081D"/>
    <w:rsid w:val="73861C3F"/>
    <w:rsid w:val="73D85635"/>
    <w:rsid w:val="73E8391A"/>
    <w:rsid w:val="74024296"/>
    <w:rsid w:val="740873D3"/>
    <w:rsid w:val="740D2C3B"/>
    <w:rsid w:val="74455F31"/>
    <w:rsid w:val="7472484C"/>
    <w:rsid w:val="74895C1B"/>
    <w:rsid w:val="74E03EAC"/>
    <w:rsid w:val="74EF60C4"/>
    <w:rsid w:val="74F31E31"/>
    <w:rsid w:val="74FA4F6E"/>
    <w:rsid w:val="7522622B"/>
    <w:rsid w:val="754B7D20"/>
    <w:rsid w:val="75A60C51"/>
    <w:rsid w:val="75B27165"/>
    <w:rsid w:val="75C404E1"/>
    <w:rsid w:val="75E83018"/>
    <w:rsid w:val="76472434"/>
    <w:rsid w:val="766052A4"/>
    <w:rsid w:val="766F54E7"/>
    <w:rsid w:val="76856AB9"/>
    <w:rsid w:val="76916271"/>
    <w:rsid w:val="76B75B16"/>
    <w:rsid w:val="76CB363A"/>
    <w:rsid w:val="76D3028F"/>
    <w:rsid w:val="76D67314"/>
    <w:rsid w:val="770D21AF"/>
    <w:rsid w:val="772462D2"/>
    <w:rsid w:val="77275DC2"/>
    <w:rsid w:val="77277B70"/>
    <w:rsid w:val="77425A39"/>
    <w:rsid w:val="775C3CBE"/>
    <w:rsid w:val="77811976"/>
    <w:rsid w:val="778356EE"/>
    <w:rsid w:val="77AF650B"/>
    <w:rsid w:val="77D870BC"/>
    <w:rsid w:val="77E837A3"/>
    <w:rsid w:val="77FC724F"/>
    <w:rsid w:val="780B7492"/>
    <w:rsid w:val="782C02A7"/>
    <w:rsid w:val="78305751"/>
    <w:rsid w:val="78670B6C"/>
    <w:rsid w:val="78774B27"/>
    <w:rsid w:val="78CA1777"/>
    <w:rsid w:val="78F65A4C"/>
    <w:rsid w:val="79297BCF"/>
    <w:rsid w:val="794A5D98"/>
    <w:rsid w:val="796E4FFC"/>
    <w:rsid w:val="797B2103"/>
    <w:rsid w:val="79813367"/>
    <w:rsid w:val="79AD3FF3"/>
    <w:rsid w:val="79E63D12"/>
    <w:rsid w:val="7A236D15"/>
    <w:rsid w:val="7A317F70"/>
    <w:rsid w:val="7A6F23BB"/>
    <w:rsid w:val="7A753062"/>
    <w:rsid w:val="7A834238"/>
    <w:rsid w:val="7A911ED0"/>
    <w:rsid w:val="7ABC1782"/>
    <w:rsid w:val="7AC50D33"/>
    <w:rsid w:val="7AD23578"/>
    <w:rsid w:val="7B072192"/>
    <w:rsid w:val="7B1B798E"/>
    <w:rsid w:val="7B8A691F"/>
    <w:rsid w:val="7B9C6D7F"/>
    <w:rsid w:val="7BA619AB"/>
    <w:rsid w:val="7BC9569A"/>
    <w:rsid w:val="7C567020"/>
    <w:rsid w:val="7C7234B9"/>
    <w:rsid w:val="7CA852AF"/>
    <w:rsid w:val="7CD327A7"/>
    <w:rsid w:val="7CFE5E09"/>
    <w:rsid w:val="7D0940D7"/>
    <w:rsid w:val="7D0C7F34"/>
    <w:rsid w:val="7D72752B"/>
    <w:rsid w:val="7D9B4E14"/>
    <w:rsid w:val="7DA77C5D"/>
    <w:rsid w:val="7E88183C"/>
    <w:rsid w:val="7E8D6E52"/>
    <w:rsid w:val="7EA321D2"/>
    <w:rsid w:val="7EAC3301"/>
    <w:rsid w:val="7EF70770"/>
    <w:rsid w:val="7F08472B"/>
    <w:rsid w:val="7F0C5FC9"/>
    <w:rsid w:val="7F197076"/>
    <w:rsid w:val="7F1A49A1"/>
    <w:rsid w:val="7F6476ED"/>
    <w:rsid w:val="7F6F6558"/>
    <w:rsid w:val="7F886D2E"/>
    <w:rsid w:val="7FA20C3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99"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1"/>
    <w:next w:val="1"/>
    <w:link w:val="30"/>
    <w:qFormat/>
    <w:uiPriority w:val="0"/>
    <w:pPr>
      <w:keepNext/>
      <w:keepLines/>
      <w:spacing w:beforeLines="0" w:afterLines="0" w:line="360" w:lineRule="auto"/>
      <w:outlineLvl w:val="0"/>
    </w:pPr>
    <w:rPr>
      <w:rFonts w:hint="eastAsia"/>
      <w:b/>
      <w:kern w:val="44"/>
      <w:sz w:val="32"/>
    </w:rPr>
  </w:style>
  <w:style w:type="paragraph" w:styleId="3">
    <w:name w:val="heading 2"/>
    <w:basedOn w:val="1"/>
    <w:next w:val="1"/>
    <w:qFormat/>
    <w:uiPriority w:val="0"/>
    <w:pPr>
      <w:keepNext/>
      <w:keepLines/>
      <w:spacing w:before="260" w:beforeLines="0" w:after="260" w:afterLines="0" w:line="416" w:lineRule="auto"/>
      <w:jc w:val="left"/>
      <w:outlineLvl w:val="1"/>
    </w:pPr>
    <w:rPr>
      <w:rFonts w:hint="eastAsia" w:ascii="Cambria" w:hAnsi="Cambria"/>
      <w:b/>
      <w:sz w:val="32"/>
    </w:rPr>
  </w:style>
  <w:style w:type="paragraph" w:styleId="4">
    <w:name w:val="heading 3"/>
    <w:basedOn w:val="1"/>
    <w:next w:val="1"/>
    <w:qFormat/>
    <w:uiPriority w:val="0"/>
    <w:pPr>
      <w:keepNext/>
      <w:keepLines/>
      <w:spacing w:beforeLines="0" w:afterLines="0" w:line="360" w:lineRule="auto"/>
      <w:outlineLvl w:val="2"/>
    </w:pPr>
    <w:rPr>
      <w:rFonts w:hint="eastAsia"/>
      <w:b/>
      <w:sz w:val="24"/>
    </w:rPr>
  </w:style>
  <w:style w:type="paragraph" w:styleId="5">
    <w:name w:val="heading 4"/>
    <w:basedOn w:val="1"/>
    <w:next w:val="1"/>
    <w:qFormat/>
    <w:uiPriority w:val="0"/>
    <w:pPr>
      <w:keepNext/>
      <w:keepLines/>
      <w:spacing w:before="280" w:after="290" w:line="376" w:lineRule="auto"/>
      <w:outlineLvl w:val="3"/>
    </w:pPr>
    <w:rPr>
      <w:rFonts w:hint="default" w:ascii="Cambria" w:hAnsi="Cambria"/>
      <w:b/>
      <w:bCs/>
      <w:sz w:val="28"/>
      <w:szCs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7">
    <w:name w:val="Note Heading"/>
    <w:basedOn w:val="1"/>
    <w:next w:val="1"/>
    <w:qFormat/>
    <w:uiPriority w:val="99"/>
    <w:pPr>
      <w:jc w:val="center"/>
    </w:pPr>
  </w:style>
  <w:style w:type="paragraph" w:styleId="8">
    <w:name w:val="Normal Indent"/>
    <w:basedOn w:val="1"/>
    <w:next w:val="9"/>
    <w:qFormat/>
    <w:uiPriority w:val="99"/>
    <w:pPr>
      <w:autoSpaceDE w:val="0"/>
      <w:autoSpaceDN w:val="0"/>
      <w:adjustRightInd w:val="0"/>
      <w:ind w:firstLine="420"/>
    </w:pPr>
    <w:rPr>
      <w:kern w:val="0"/>
      <w:szCs w:val="21"/>
    </w:rPr>
  </w:style>
  <w:style w:type="paragraph" w:styleId="9">
    <w:name w:val="toc 4"/>
    <w:basedOn w:val="1"/>
    <w:next w:val="1"/>
    <w:unhideWhenUsed/>
    <w:qFormat/>
    <w:uiPriority w:val="31"/>
    <w:pPr>
      <w:ind w:left="1275"/>
    </w:pPr>
    <w:rPr>
      <w:rFonts w:ascii="Calibri" w:hAnsi="Calibri"/>
      <w:szCs w:val="21"/>
    </w:rPr>
  </w:style>
  <w:style w:type="paragraph" w:styleId="10">
    <w:name w:val="annotation text"/>
    <w:basedOn w:val="1"/>
    <w:qFormat/>
    <w:uiPriority w:val="0"/>
    <w:pPr>
      <w:spacing w:beforeLines="0" w:afterLines="0"/>
      <w:jc w:val="left"/>
    </w:pPr>
    <w:rPr>
      <w:rFonts w:hint="default"/>
    </w:rPr>
  </w:style>
  <w:style w:type="paragraph" w:styleId="11">
    <w:name w:val="Body Text"/>
    <w:basedOn w:val="1"/>
    <w:qFormat/>
    <w:uiPriority w:val="0"/>
    <w:pPr>
      <w:spacing w:beforeLines="0" w:afterLines="0"/>
      <w:jc w:val="center"/>
    </w:pPr>
    <w:rPr>
      <w:rFonts w:hint="default"/>
    </w:rPr>
  </w:style>
  <w:style w:type="paragraph" w:styleId="12">
    <w:name w:val="Body Text Indent"/>
    <w:basedOn w:val="1"/>
    <w:qFormat/>
    <w:uiPriority w:val="0"/>
    <w:pPr>
      <w:spacing w:beforeLines="0" w:afterLines="0" w:line="360" w:lineRule="auto"/>
      <w:ind w:left="424" w:leftChars="202" w:firstLine="567"/>
    </w:pPr>
    <w:rPr>
      <w:rFonts w:hint="eastAsia"/>
      <w:sz w:val="24"/>
    </w:rPr>
  </w:style>
  <w:style w:type="paragraph" w:styleId="13">
    <w:name w:val="Block Text"/>
    <w:basedOn w:val="1"/>
    <w:unhideWhenUsed/>
    <w:qFormat/>
    <w:uiPriority w:val="99"/>
    <w:pPr>
      <w:ind w:left="1440" w:leftChars="700" w:right="700" w:rightChars="700"/>
    </w:pPr>
  </w:style>
  <w:style w:type="paragraph" w:styleId="14">
    <w:name w:val="Plain Text"/>
    <w:basedOn w:val="1"/>
    <w:qFormat/>
    <w:uiPriority w:val="0"/>
    <w:rPr>
      <w:rFonts w:ascii="宋体" w:hAnsi="Courier New" w:cs="Courier New"/>
      <w:szCs w:val="21"/>
    </w:rPr>
  </w:style>
  <w:style w:type="paragraph" w:styleId="15">
    <w:name w:val="Body Text Indent 2"/>
    <w:basedOn w:val="1"/>
    <w:qFormat/>
    <w:uiPriority w:val="0"/>
    <w:pPr>
      <w:spacing w:beforeLines="0" w:afterLines="0" w:line="480" w:lineRule="exact"/>
      <w:ind w:left="-1"/>
    </w:pPr>
    <w:rPr>
      <w:rFonts w:hint="eastAsia"/>
      <w:sz w:val="24"/>
    </w:rPr>
  </w:style>
  <w:style w:type="paragraph" w:styleId="16">
    <w:name w:val="footer"/>
    <w:basedOn w:val="1"/>
    <w:qFormat/>
    <w:uiPriority w:val="0"/>
    <w:pPr>
      <w:tabs>
        <w:tab w:val="center" w:pos="4153"/>
        <w:tab w:val="right" w:pos="8306"/>
      </w:tabs>
      <w:snapToGrid w:val="0"/>
      <w:spacing w:beforeLines="0" w:afterLines="0"/>
      <w:jc w:val="left"/>
    </w:pPr>
    <w:rPr>
      <w:rFonts w:hint="default"/>
      <w:sz w:val="18"/>
    </w:rPr>
  </w:style>
  <w:style w:type="paragraph" w:styleId="17">
    <w:name w:val="envelope return"/>
    <w:basedOn w:val="1"/>
    <w:qFormat/>
    <w:uiPriority w:val="0"/>
    <w:pPr>
      <w:snapToGrid w:val="0"/>
    </w:pPr>
    <w:rPr>
      <w:rFonts w:ascii="Arial" w:hAnsi="Arial"/>
    </w:rPr>
  </w:style>
  <w:style w:type="paragraph" w:styleId="18">
    <w:name w:val="header"/>
    <w:basedOn w:val="1"/>
    <w:link w:val="31"/>
    <w:qFormat/>
    <w:uiPriority w:val="0"/>
    <w:pPr>
      <w:pBdr>
        <w:bottom w:val="single" w:color="auto" w:sz="6" w:space="1"/>
      </w:pBdr>
      <w:tabs>
        <w:tab w:val="center" w:pos="4153"/>
        <w:tab w:val="right" w:pos="8306"/>
      </w:tabs>
      <w:snapToGrid w:val="0"/>
      <w:spacing w:beforeLines="0" w:afterLines="0"/>
      <w:jc w:val="center"/>
    </w:pPr>
    <w:rPr>
      <w:rFonts w:hint="eastAsia"/>
      <w:sz w:val="18"/>
    </w:rPr>
  </w:style>
  <w:style w:type="paragraph" w:styleId="19">
    <w:name w:val="toc 1"/>
    <w:basedOn w:val="1"/>
    <w:next w:val="1"/>
    <w:qFormat/>
    <w:uiPriority w:val="39"/>
    <w:pPr>
      <w:spacing w:before="120" w:beforeLines="0" w:after="120" w:afterLines="0"/>
      <w:jc w:val="left"/>
    </w:pPr>
    <w:rPr>
      <w:rFonts w:hint="eastAsia" w:ascii="Calibri" w:hAnsi="Calibri"/>
      <w:b/>
      <w:caps/>
      <w:sz w:val="20"/>
    </w:rPr>
  </w:style>
  <w:style w:type="paragraph" w:styleId="20">
    <w:name w:val="toc 2"/>
    <w:basedOn w:val="1"/>
    <w:next w:val="1"/>
    <w:qFormat/>
    <w:uiPriority w:val="39"/>
    <w:pPr>
      <w:spacing w:beforeLines="0" w:afterLines="0"/>
      <w:ind w:left="210"/>
      <w:jc w:val="left"/>
    </w:pPr>
    <w:rPr>
      <w:rFonts w:hint="eastAsia" w:ascii="Calibri" w:hAnsi="Calibri"/>
      <w:smallCaps/>
      <w:sz w:val="20"/>
    </w:rPr>
  </w:style>
  <w:style w:type="paragraph" w:styleId="21">
    <w:name w:val="Body Text 2"/>
    <w:basedOn w:val="1"/>
    <w:qFormat/>
    <w:uiPriority w:val="0"/>
    <w:rPr>
      <w:rFonts w:ascii="楷体_GB2312" w:hAnsi="Copperplate Gothic Bold" w:eastAsia="楷体_GB2312"/>
      <w:kern w:val="2"/>
      <w:sz w:val="28"/>
    </w:rPr>
  </w:style>
  <w:style w:type="paragraph" w:styleId="22">
    <w:name w:val="Normal (Web)"/>
    <w:basedOn w:val="1"/>
    <w:qFormat/>
    <w:uiPriority w:val="99"/>
    <w:pPr>
      <w:widowControl/>
      <w:spacing w:before="100" w:beforeLines="0" w:beforeAutospacing="1" w:after="100" w:afterLines="0" w:afterAutospacing="1"/>
      <w:jc w:val="left"/>
    </w:pPr>
    <w:rPr>
      <w:rFonts w:hint="eastAsia" w:ascii="宋体" w:hAnsi="宋体"/>
      <w:sz w:val="24"/>
    </w:rPr>
  </w:style>
  <w:style w:type="paragraph" w:styleId="23">
    <w:name w:val="Body Text First Indent"/>
    <w:basedOn w:val="11"/>
    <w:next w:val="24"/>
    <w:qFormat/>
    <w:uiPriority w:val="0"/>
    <w:pPr>
      <w:spacing w:after="120"/>
      <w:ind w:firstLine="420" w:firstLineChars="100"/>
      <w:jc w:val="both"/>
    </w:pPr>
  </w:style>
  <w:style w:type="paragraph" w:styleId="24">
    <w:name w:val="Body Text First Indent 2"/>
    <w:basedOn w:val="12"/>
    <w:unhideWhenUsed/>
    <w:qFormat/>
    <w:uiPriority w:val="99"/>
    <w:pPr>
      <w:spacing w:after="120" w:line="240" w:lineRule="auto"/>
      <w:ind w:left="420" w:leftChars="200" w:firstLine="420" w:firstLineChars="200"/>
    </w:p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rFonts w:hint="default" w:ascii="Times New Roman" w:hAnsi="Times New Roman" w:eastAsia="宋体"/>
      <w:b/>
      <w:sz w:val="24"/>
    </w:rPr>
  </w:style>
  <w:style w:type="character" w:styleId="29">
    <w:name w:val="Hyperlink"/>
    <w:basedOn w:val="27"/>
    <w:qFormat/>
    <w:uiPriority w:val="99"/>
    <w:rPr>
      <w:rFonts w:hint="default" w:ascii="Times New Roman" w:hAnsi="Times New Roman" w:eastAsia="宋体"/>
      <w:color w:val="0000FF"/>
      <w:sz w:val="24"/>
      <w:u w:val="single"/>
    </w:rPr>
  </w:style>
  <w:style w:type="character" w:customStyle="1" w:styleId="30">
    <w:name w:val="标题 1 字符"/>
    <w:link w:val="2"/>
    <w:qFormat/>
    <w:uiPriority w:val="0"/>
    <w:rPr>
      <w:rFonts w:hint="eastAsia"/>
      <w:b/>
      <w:kern w:val="44"/>
      <w:sz w:val="32"/>
    </w:rPr>
  </w:style>
  <w:style w:type="character" w:customStyle="1" w:styleId="31">
    <w:name w:val="页眉 Char"/>
    <w:link w:val="18"/>
    <w:qFormat/>
    <w:uiPriority w:val="0"/>
    <w:rPr>
      <w:rFonts w:hint="eastAsia"/>
      <w:sz w:val="18"/>
    </w:rPr>
  </w:style>
  <w:style w:type="paragraph" w:customStyle="1" w:styleId="32">
    <w:name w:val="RFI Heading 2nd Level Char"/>
    <w:basedOn w:val="1"/>
    <w:next w:val="33"/>
    <w:qFormat/>
    <w:uiPriority w:val="0"/>
    <w:pPr>
      <w:widowControl/>
      <w:spacing w:before="240" w:after="240"/>
      <w:ind w:left="1152" w:hanging="1152"/>
      <w:outlineLvl w:val="1"/>
    </w:pPr>
    <w:rPr>
      <w:rFonts w:ascii="Arial (W1)" w:eastAsia="Times New Roman"/>
      <w:b/>
      <w:color w:val="3366FF"/>
      <w:sz w:val="24"/>
    </w:rPr>
  </w:style>
  <w:style w:type="paragraph" w:customStyle="1" w:styleId="33">
    <w:name w:val="Normal 0.51"/>
    <w:basedOn w:val="1"/>
    <w:next w:val="1"/>
    <w:qFormat/>
    <w:uiPriority w:val="0"/>
    <w:pPr>
      <w:widowControl/>
      <w:spacing w:before="180" w:after="120"/>
      <w:ind w:left="720"/>
    </w:pPr>
    <w:rPr>
      <w:rFonts w:ascii="Times New Roman"/>
      <w:sz w:val="24"/>
    </w:rPr>
  </w:style>
  <w:style w:type="paragraph" w:customStyle="1" w:styleId="34">
    <w:name w:val="BodyText"/>
    <w:basedOn w:val="1"/>
    <w:next w:val="1"/>
    <w:qFormat/>
    <w:uiPriority w:val="0"/>
    <w:pPr>
      <w:jc w:val="center"/>
      <w:textAlignment w:val="baseline"/>
    </w:pPr>
  </w:style>
  <w:style w:type="paragraph" w:customStyle="1" w:styleId="35">
    <w:name w:val="MessageHeader"/>
    <w:basedOn w:val="1"/>
    <w:next w:val="34"/>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character" w:customStyle="1" w:styleId="36">
    <w:name w:val="NormalCharacter"/>
    <w:qFormat/>
    <w:uiPriority w:val="0"/>
    <w:rPr>
      <w:rFonts w:hint="eastAsia"/>
      <w:kern w:val="2"/>
      <w:sz w:val="21"/>
      <w:szCs w:val="22"/>
      <w:lang w:val="en-US" w:eastAsia="zh-CN" w:bidi="ar-SA"/>
    </w:rPr>
  </w:style>
  <w:style w:type="paragraph" w:customStyle="1" w:styleId="37">
    <w:name w:val="NormalIndent"/>
    <w:basedOn w:val="1"/>
    <w:qFormat/>
    <w:uiPriority w:val="0"/>
    <w:pPr>
      <w:ind w:firstLine="420"/>
      <w:jc w:val="both"/>
      <w:textAlignment w:val="baseline"/>
    </w:pPr>
    <w:rPr>
      <w:kern w:val="2"/>
      <w:sz w:val="21"/>
      <w:szCs w:val="21"/>
      <w:lang w:val="en-US" w:eastAsia="zh-CN" w:bidi="ar-SA"/>
    </w:rPr>
  </w:style>
  <w:style w:type="character" w:customStyle="1" w:styleId="38">
    <w:name w:val="font51"/>
    <w:basedOn w:val="27"/>
    <w:qFormat/>
    <w:uiPriority w:val="0"/>
    <w:rPr>
      <w:rFonts w:hint="eastAsia" w:ascii="微软雅黑 Light" w:hAnsi="微软雅黑 Light" w:eastAsia="微软雅黑 Light" w:cs="微软雅黑 Light"/>
      <w:color w:val="000000"/>
      <w:sz w:val="18"/>
      <w:szCs w:val="18"/>
      <w:u w:val="none"/>
    </w:rPr>
  </w:style>
  <w:style w:type="character" w:customStyle="1" w:styleId="39">
    <w:name w:val="font31"/>
    <w:basedOn w:val="27"/>
    <w:qFormat/>
    <w:uiPriority w:val="0"/>
    <w:rPr>
      <w:rFonts w:hint="eastAsia" w:ascii="宋体" w:hAnsi="宋体" w:eastAsia="宋体" w:cs="宋体"/>
      <w:color w:val="000000"/>
      <w:sz w:val="24"/>
      <w:szCs w:val="24"/>
      <w:u w:val="none"/>
    </w:rPr>
  </w:style>
  <w:style w:type="character" w:customStyle="1" w:styleId="40">
    <w:name w:val="font01"/>
    <w:basedOn w:val="27"/>
    <w:qFormat/>
    <w:uiPriority w:val="0"/>
    <w:rPr>
      <w:rFonts w:hint="eastAsia" w:ascii="宋体" w:hAnsi="宋体" w:eastAsia="宋体" w:cs="宋体"/>
      <w:color w:val="000000"/>
      <w:sz w:val="22"/>
      <w:szCs w:val="22"/>
      <w:u w:val="none"/>
    </w:rPr>
  </w:style>
  <w:style w:type="paragraph" w:customStyle="1" w:styleId="41">
    <w:name w:val="正文缩进1"/>
    <w:basedOn w:val="1"/>
    <w:qFormat/>
    <w:uiPriority w:val="0"/>
    <w:pPr>
      <w:ind w:firstLine="420" w:firstLineChars="200"/>
    </w:pPr>
  </w:style>
  <w:style w:type="paragraph" w:customStyle="1" w:styleId="4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3">
    <w:name w:val="font81"/>
    <w:basedOn w:val="27"/>
    <w:qFormat/>
    <w:uiPriority w:val="0"/>
    <w:rPr>
      <w:rFonts w:hint="eastAsia" w:ascii="宋体" w:hAnsi="宋体" w:eastAsia="宋体" w:cs="宋体"/>
      <w:color w:val="00B0F0"/>
      <w:sz w:val="18"/>
      <w:szCs w:val="18"/>
      <w:u w:val="none"/>
    </w:rPr>
  </w:style>
  <w:style w:type="character" w:customStyle="1" w:styleId="44">
    <w:name w:val="font61"/>
    <w:basedOn w:val="27"/>
    <w:qFormat/>
    <w:uiPriority w:val="0"/>
    <w:rPr>
      <w:rFonts w:hint="eastAsia" w:ascii="宋体" w:hAnsi="宋体" w:eastAsia="宋体" w:cs="宋体"/>
      <w:color w:val="000000"/>
      <w:sz w:val="21"/>
      <w:szCs w:val="21"/>
      <w:u w:val="none"/>
    </w:rPr>
  </w:style>
  <w:style w:type="character" w:customStyle="1" w:styleId="45">
    <w:name w:val="font91"/>
    <w:basedOn w:val="27"/>
    <w:qFormat/>
    <w:uiPriority w:val="0"/>
    <w:rPr>
      <w:rFonts w:hint="default" w:ascii="Times New Roman" w:hAnsi="Times New Roman" w:cs="Times New Roman"/>
      <w:color w:val="000000"/>
      <w:sz w:val="21"/>
      <w:szCs w:val="21"/>
      <w:u w:val="none"/>
    </w:rPr>
  </w:style>
  <w:style w:type="paragraph" w:customStyle="1" w:styleId="46">
    <w:name w:val="Table Text"/>
    <w:basedOn w:val="1"/>
    <w:semiHidden/>
    <w:qFormat/>
    <w:uiPriority w:val="0"/>
    <w:rPr>
      <w:rFonts w:ascii="仿宋" w:hAnsi="仿宋" w:eastAsia="仿宋" w:cs="仿宋"/>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109</Pages>
  <Words>18362</Words>
  <Characters>19632</Characters>
  <Lines>0</Lines>
  <Paragraphs>0</Paragraphs>
  <TotalTime>3</TotalTime>
  <ScaleCrop>false</ScaleCrop>
  <LinksUpToDate>false</LinksUpToDate>
  <CharactersWithSpaces>19870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cp:lastModifiedBy>
  <cp:lastPrinted>2025-06-09T11:07:00Z</cp:lastPrinted>
  <dcterms:modified xsi:type="dcterms:W3CDTF">2026-06-15T14:35:24Z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47399CAE6C8D44E194D47960EBC07448_13</vt:lpwstr>
  </property>
  <property fmtid="{D5CDD505-2E9C-101B-9397-08002B2CF9AE}" pid="4" name="KSOTemplateDocerSaveRecord">
    <vt:lpwstr>eyJoZGlkIjoiNDBhMjViYjczNjQ4MGNjMDhkMTJlY2RkZDYyZjBkMTkiLCJ1c2VySWQiOiI2MzI0NTIwNjUifQ==</vt:lpwstr>
  </property>
</Properties>
</file>