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版本号：ZHPM-ZC-2603020260604001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2026年骨干体系赛教评选等活动第三方服务项目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ZHPM-ZC-26030</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2026年骨干体系赛教评选等活动第三方服务项目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2026年骨干体系赛教评选等活动第三方服务项目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开展骨干校园长、教师等17余项评选活动。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采购包1（2026年骨干体系赛教评选等活动第三方服务项目）：属于专门面向小微企业采购。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需提供法定代表人份证明（含法人身份证复印件），法定身代表人委托代理人参加磋商的，需提供法定代表人授权委托书（含法定代表人及代理人身份证复印件）。</w:t>
      </w:r>
    </w:p>
    <w:p>
      <w:pPr>
        <w:pStyle w:val="null3"/>
      </w:pPr>
      <w:r>
        <w:rPr>
          <w:rFonts w:ascii="仿宋_GB2312" w:hAnsi="仿宋_GB2312" w:cs="仿宋_GB2312" w:eastAsia="仿宋_GB2312"/>
        </w:rPr>
        <w:t>2、本项目不接受联合体：本项目不接受联合体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张小怡、齐涛、张莉莉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政府采购项目中标（成交）金额作为代理服务费计费基数，参照国家计委关于印发《采购代理服务收费管理暂行办法的通知》（计价格[2002]1980号）、《国家发展和改革委员会办公厅关于招标代理服务收费有关问题的通知》（发改办价格〔2003〕857号）以及《国家发展改革委关于降低部分建设项目收费标准规范收费行为等有关问题的通知》(发改价格〔2011〕534号)文件规定的计费标准收取代理服务费。 银行户名：中昊项目管理有限公司 开户银行：中国民生银行股份有限公司西安高新科技支行 账号：160927203 备注：项目编号+采购包号+代理服务费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采购合同及附件文本； 磋商文件、 响应文件； 国家相应的标准、 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联系人：张小怡、齐涛、张莉莉</w:t>
      </w:r>
    </w:p>
    <w:p>
      <w:pPr>
        <w:pStyle w:val="null3"/>
      </w:pPr>
      <w:r>
        <w:rPr>
          <w:rFonts w:ascii="仿宋_GB2312" w:hAnsi="仿宋_GB2312" w:cs="仿宋_GB2312" w:eastAsia="仿宋_GB2312"/>
        </w:rPr>
        <w:t>联系电话：029-89565589</w:t>
      </w:r>
    </w:p>
    <w:p>
      <w:pPr>
        <w:pStyle w:val="null3"/>
      </w:pPr>
      <w:r>
        <w:rPr>
          <w:rFonts w:ascii="仿宋_GB2312" w:hAnsi="仿宋_GB2312" w:cs="仿宋_GB2312" w:eastAsia="仿宋_GB2312"/>
        </w:rPr>
        <w:t>地址：西安市高新区团结南路35号高新新天地2号楼2402室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开展骨干校园长、教师等17余项评选活动。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1,220,000.00</w:t>
      </w:r>
    </w:p>
    <w:p>
      <w:pPr>
        <w:pStyle w:val="null3"/>
      </w:pPr>
      <w:r>
        <w:rPr>
          <w:rFonts w:ascii="仿宋_GB2312" w:hAnsi="仿宋_GB2312" w:cs="仿宋_GB2312" w:eastAsia="仿宋_GB2312"/>
        </w:rPr>
        <w:t>采购包最高限价（元）: 1,220,000.00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2026年骨干体系赛教评选等活动第三方服务项目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标的名称：2026年骨干体系赛教评选等活动第三方服务项目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一、基本情况</w:t>
            </w:r>
          </w:p>
          <w:p>
            <w:pPr>
              <w:pStyle w:val="null3"/>
            </w:pPr>
            <w:r>
              <w:rPr>
                <w:rFonts w:ascii="仿宋_GB2312" w:hAnsi="仿宋_GB2312" w:cs="仿宋_GB2312" w:eastAsia="仿宋_GB2312"/>
              </w:rPr>
              <w:t>项目名称：</w:t>
            </w:r>
            <w:r>
              <w:rPr>
                <w:rFonts w:ascii="仿宋_GB2312" w:hAnsi="仿宋_GB2312" w:cs="仿宋_GB2312" w:eastAsia="仿宋_GB2312"/>
              </w:rPr>
              <w:t>2026年骨干体系赛教评选等活动第三方服务项目</w:t>
            </w:r>
          </w:p>
          <w:p>
            <w:pPr>
              <w:pStyle w:val="null3"/>
            </w:pPr>
            <w:r>
              <w:rPr>
                <w:rFonts w:ascii="仿宋_GB2312" w:hAnsi="仿宋_GB2312" w:cs="仿宋_GB2312" w:eastAsia="仿宋_GB2312"/>
              </w:rPr>
              <w:t>预算金额：</w:t>
            </w:r>
            <w:r>
              <w:rPr>
                <w:rFonts w:ascii="仿宋_GB2312" w:hAnsi="仿宋_GB2312" w:cs="仿宋_GB2312" w:eastAsia="仿宋_GB2312"/>
              </w:rPr>
              <w:t>122</w:t>
            </w:r>
            <w:r>
              <w:rPr>
                <w:rFonts w:ascii="仿宋_GB2312" w:hAnsi="仿宋_GB2312" w:cs="仿宋_GB2312" w:eastAsia="仿宋_GB2312"/>
              </w:rPr>
              <w:t>万元</w:t>
            </w:r>
          </w:p>
          <w:p>
            <w:pPr>
              <w:pStyle w:val="null3"/>
            </w:pPr>
            <w:r>
              <w:rPr>
                <w:rFonts w:ascii="仿宋_GB2312" w:hAnsi="仿宋_GB2312" w:cs="仿宋_GB2312" w:eastAsia="仿宋_GB2312"/>
              </w:rPr>
              <w:t>二、</w:t>
            </w:r>
            <w:r>
              <w:rPr>
                <w:rFonts w:ascii="仿宋_GB2312" w:hAnsi="仿宋_GB2312" w:cs="仿宋_GB2312" w:eastAsia="仿宋_GB2312"/>
              </w:rPr>
              <w:t>项目实施背景和依据</w:t>
            </w:r>
          </w:p>
          <w:p>
            <w:pPr>
              <w:pStyle w:val="null3"/>
            </w:pPr>
            <w:r>
              <w:rPr>
                <w:rFonts w:ascii="仿宋_GB2312" w:hAnsi="仿宋_GB2312" w:cs="仿宋_GB2312" w:eastAsia="仿宋_GB2312"/>
              </w:rPr>
              <w:t xml:space="preserve">    </w:t>
            </w:r>
            <w:r>
              <w:rPr>
                <w:rFonts w:ascii="仿宋_GB2312" w:hAnsi="仿宋_GB2312" w:cs="仿宋_GB2312" w:eastAsia="仿宋_GB2312"/>
              </w:rPr>
              <w:t>为深入贯彻落实教育部等八部门印发的《新时代基础教育强师计划》（教师〔</w:t>
            </w:r>
            <w:r>
              <w:rPr>
                <w:rFonts w:ascii="仿宋_GB2312" w:hAnsi="仿宋_GB2312" w:cs="仿宋_GB2312" w:eastAsia="仿宋_GB2312"/>
              </w:rPr>
              <w:t>2022〕6 号）和陕西省教育厅 陕西省人力资源和社会保障厅《关于加强新时代基础教育教师队伍骨干体系建设的意见》、《关于加强新时代基础教育校园长队伍骨干体系建设的意见》等文件精神，建设一支高水平的基础教育骨干校园长、教师队伍，全面促进我市基础教育高质量发展，</w:t>
            </w:r>
            <w:r>
              <w:rPr>
                <w:rFonts w:ascii="仿宋_GB2312" w:hAnsi="仿宋_GB2312" w:cs="仿宋_GB2312" w:eastAsia="仿宋_GB2312"/>
              </w:rPr>
              <w:t>根据西安市教育局的工作部署，</w:t>
            </w:r>
            <w:r>
              <w:rPr>
                <w:rFonts w:ascii="仿宋_GB2312" w:hAnsi="仿宋_GB2312" w:cs="仿宋_GB2312" w:eastAsia="仿宋_GB2312"/>
              </w:rPr>
              <w:t>计划开展骨干校园长、教师等</w:t>
            </w:r>
            <w:r>
              <w:rPr>
                <w:rFonts w:ascii="仿宋_GB2312" w:hAnsi="仿宋_GB2312" w:cs="仿宋_GB2312" w:eastAsia="仿宋_GB2312"/>
              </w:rPr>
              <w:t>17余项评选活动</w:t>
            </w:r>
            <w:r>
              <w:rPr>
                <w:rFonts w:ascii="仿宋_GB2312" w:hAnsi="仿宋_GB2312" w:cs="仿宋_GB2312" w:eastAsia="仿宋_GB2312"/>
              </w:rPr>
              <w:t>。</w:t>
            </w:r>
            <w:r>
              <w:rPr>
                <w:rFonts w:ascii="仿宋_GB2312" w:hAnsi="仿宋_GB2312" w:cs="仿宋_GB2312" w:eastAsia="仿宋_GB2312"/>
              </w:rPr>
              <w:t>预算共计</w:t>
            </w:r>
            <w:r>
              <w:rPr>
                <w:rFonts w:ascii="仿宋_GB2312" w:hAnsi="仿宋_GB2312" w:cs="仿宋_GB2312" w:eastAsia="仿宋_GB2312"/>
              </w:rPr>
              <w:t>122万元。2026年12月底前完成。</w:t>
            </w:r>
          </w:p>
          <w:p>
            <w:pPr>
              <w:pStyle w:val="null3"/>
            </w:pPr>
            <w:r>
              <w:rPr>
                <w:rFonts w:ascii="仿宋_GB2312" w:hAnsi="仿宋_GB2312" w:cs="仿宋_GB2312" w:eastAsia="仿宋_GB2312"/>
              </w:rPr>
              <w:t>三</w:t>
            </w:r>
            <w:r>
              <w:rPr>
                <w:rFonts w:ascii="仿宋_GB2312" w:hAnsi="仿宋_GB2312" w:cs="仿宋_GB2312" w:eastAsia="仿宋_GB2312"/>
              </w:rPr>
              <w:t>、项目经费预算</w:t>
            </w:r>
          </w:p>
          <w:p>
            <w:pPr>
              <w:pStyle w:val="null3"/>
            </w:pPr>
            <w:r>
              <w:rPr>
                <w:rFonts w:ascii="仿宋_GB2312" w:hAnsi="仿宋_GB2312" w:cs="仿宋_GB2312" w:eastAsia="仿宋_GB2312"/>
              </w:rPr>
              <w:t>2026年骨干体系赛教评选等活动第三方服务项目：</w:t>
            </w:r>
            <w:r>
              <w:rPr>
                <w:rFonts w:ascii="仿宋_GB2312" w:hAnsi="仿宋_GB2312" w:cs="仿宋_GB2312" w:eastAsia="仿宋_GB2312"/>
              </w:rPr>
              <w:t>开展骨干校园长、教师等</w:t>
            </w:r>
            <w:r>
              <w:rPr>
                <w:rFonts w:ascii="仿宋_GB2312" w:hAnsi="仿宋_GB2312" w:cs="仿宋_GB2312" w:eastAsia="仿宋_GB2312"/>
              </w:rPr>
              <w:t>17余项评选活动</w:t>
            </w:r>
            <w:r>
              <w:rPr>
                <w:rFonts w:ascii="仿宋_GB2312" w:hAnsi="仿宋_GB2312" w:cs="仿宋_GB2312" w:eastAsia="仿宋_GB2312"/>
              </w:rPr>
              <w:t>。</w:t>
            </w:r>
          </w:p>
          <w:p>
            <w:pPr>
              <w:pStyle w:val="null3"/>
            </w:pPr>
            <w:r>
              <w:rPr>
                <w:rFonts w:ascii="仿宋_GB2312" w:hAnsi="仿宋_GB2312" w:cs="仿宋_GB2312" w:eastAsia="仿宋_GB2312"/>
              </w:rPr>
              <w:t>合计：</w:t>
            </w:r>
            <w:r>
              <w:rPr>
                <w:rFonts w:ascii="仿宋_GB2312" w:hAnsi="仿宋_GB2312" w:cs="仿宋_GB2312" w:eastAsia="仿宋_GB2312"/>
              </w:rPr>
              <w:t>122万</w:t>
            </w:r>
            <w:r>
              <w:rPr>
                <w:rFonts w:ascii="仿宋_GB2312" w:hAnsi="仿宋_GB2312" w:cs="仿宋_GB2312" w:eastAsia="仿宋_GB2312"/>
              </w:rPr>
              <w:t>元。</w:t>
            </w:r>
          </w:p>
          <w:p>
            <w:pPr>
              <w:pStyle w:val="null3"/>
            </w:pPr>
            <w:r>
              <w:rPr>
                <w:rFonts w:ascii="仿宋_GB2312" w:hAnsi="仿宋_GB2312" w:cs="仿宋_GB2312" w:eastAsia="仿宋_GB2312"/>
              </w:rPr>
              <w:t>四、采购具体需求</w:t>
            </w:r>
          </w:p>
          <w:p>
            <w:pPr>
              <w:pStyle w:val="null3"/>
            </w:pPr>
            <w:r>
              <w:rPr>
                <w:rFonts w:ascii="仿宋_GB2312" w:hAnsi="仿宋_GB2312" w:cs="仿宋_GB2312" w:eastAsia="仿宋_GB2312"/>
              </w:rPr>
              <w:t>1.省级教学能手赛教评选。评选工作分为参评资格审核及现场赛教两个环节。要求选聘相关学科专家进行资料审核 和现场赛教评审（其中，资料审核1天，现场赛教3天），</w:t>
            </w:r>
            <w:r>
              <w:rPr>
                <w:rFonts w:ascii="仿宋_GB2312" w:hAnsi="仿宋_GB2312" w:cs="仿宋_GB2312" w:eastAsia="仿宋_GB2312"/>
              </w:rPr>
              <w:t>提供足额的工作人员</w:t>
            </w:r>
            <w:r>
              <w:rPr>
                <w:rFonts w:ascii="仿宋_GB2312" w:hAnsi="仿宋_GB2312" w:cs="仿宋_GB2312" w:eastAsia="仿宋_GB2312"/>
              </w:rPr>
              <w:t>。所聘请的专家应为省级教学能手及以上骨干教师，品德高尚，业务能力强，具有丰富的教育教学工作经验，有较高社会影响力和知名度。评选活动需按照赛教要求对场地进行合理化布置，需提供抽签系统进行专家抽取、节次签抽取、组别抽取、课题抽取、专家线上打分。需提供食宿。</w:t>
            </w:r>
          </w:p>
          <w:p>
            <w:pPr>
              <w:pStyle w:val="null3"/>
            </w:pPr>
            <w:r>
              <w:rPr>
                <w:rFonts w:ascii="仿宋_GB2312" w:hAnsi="仿宋_GB2312" w:cs="仿宋_GB2312" w:eastAsia="仿宋_GB2312"/>
              </w:rPr>
              <w:t>本活动预算为：</w:t>
            </w:r>
            <w:r>
              <w:rPr>
                <w:rFonts w:ascii="仿宋_GB2312" w:hAnsi="仿宋_GB2312" w:cs="仿宋_GB2312" w:eastAsia="仿宋_GB2312"/>
              </w:rPr>
              <w:t>106000元。具体项目名称根据实际情况调整。</w:t>
            </w:r>
          </w:p>
          <w:p>
            <w:pPr>
              <w:pStyle w:val="null3"/>
            </w:pPr>
            <w:r>
              <w:rPr>
                <w:rFonts w:ascii="仿宋_GB2312" w:hAnsi="仿宋_GB2312" w:cs="仿宋_GB2312" w:eastAsia="仿宋_GB2312"/>
              </w:rPr>
              <w:t>2.省级学科带头人遴选。遴选工作分为参评资格审核及现场答辩两个环节。要求选聘相关学科专家，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为省级学科带头人及以上骨干教师或副高级及以上职称，品德高尚，业务能力强，具有丰富的教育教学工作经验，具有较高社会影响力和知名度。评选活动需按照评选要求对场地进行合理化布置，需提供抽签系统进行专家抽取、节次签抽取、组别抽取、课题抽取、专家线上打分。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49800元。具体项目名称根据实际情况调整。</w:t>
            </w:r>
          </w:p>
          <w:p>
            <w:pPr>
              <w:pStyle w:val="null3"/>
            </w:pPr>
            <w:r>
              <w:rPr>
                <w:rFonts w:ascii="仿宋_GB2312" w:hAnsi="仿宋_GB2312" w:cs="仿宋_GB2312" w:eastAsia="仿宋_GB2312"/>
              </w:rPr>
              <w:t>3.省级教学名师遴选。遴选工作分为参评资格审核及现场答辩两个环节。要求选聘相关教学专家，</w:t>
            </w:r>
            <w:r>
              <w:rPr>
                <w:rFonts w:ascii="仿宋_GB2312" w:hAnsi="仿宋_GB2312" w:cs="仿宋_GB2312" w:eastAsia="仿宋_GB2312"/>
              </w:rPr>
              <w:t>提供足额的工作人员</w:t>
            </w:r>
            <w:r>
              <w:rPr>
                <w:rFonts w:ascii="仿宋_GB2312" w:hAnsi="仿宋_GB2312" w:cs="仿宋_GB2312" w:eastAsia="仿宋_GB2312"/>
              </w:rPr>
              <w:t>。所聘请的专家应为省级教学名师及以上骨干教师或副高级以上职称，品德高尚，业务能力强，具有丰富的教育教学工作经验，有较高社会影响力和知名度。评选活动需按照评选要求对场地进行合理化布置，需提供抽签系统进行专家抽取、节次签抽取、组别抽取、课题抽取、专家线上打分。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49800元。具体项目名称根据实际情况调整。</w:t>
            </w:r>
          </w:p>
          <w:p>
            <w:pPr>
              <w:pStyle w:val="null3"/>
            </w:pPr>
            <w:r>
              <w:rPr>
                <w:rFonts w:ascii="仿宋_GB2312" w:hAnsi="仿宋_GB2312" w:cs="仿宋_GB2312" w:eastAsia="仿宋_GB2312"/>
              </w:rPr>
              <w:t>4.省级骨干校园长遴选。评选工作分为参评资格审核及现场赛教两个环节。要求选聘相关学科专家（其中，资料审核1天，现场赛教2天），</w:t>
            </w:r>
            <w:r>
              <w:rPr>
                <w:rFonts w:ascii="仿宋_GB2312" w:hAnsi="仿宋_GB2312" w:cs="仿宋_GB2312" w:eastAsia="仿宋_GB2312"/>
              </w:rPr>
              <w:t>提供足额的工作人员</w:t>
            </w:r>
            <w:r>
              <w:rPr>
                <w:rFonts w:ascii="仿宋_GB2312" w:hAnsi="仿宋_GB2312" w:cs="仿宋_GB2312" w:eastAsia="仿宋_GB2312"/>
              </w:rPr>
              <w:t>。所聘请的专家应为省级优秀校园长及以上骨干校园长或副高级及以上职称，品德高尚，业务能力强，具有丰富的教育教学工作经验，有较高社会影响力和知名度。评选活动需按照赛教要求对场地进行合理化布置，需提供抽签系统进行专家抽取、节次签抽取、组别抽取、课题抽取、专家线上打分。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37800元。具体项目名称根据实际情况调整。</w:t>
            </w:r>
          </w:p>
          <w:p>
            <w:pPr>
              <w:pStyle w:val="null3"/>
            </w:pPr>
            <w:r>
              <w:rPr>
                <w:rFonts w:ascii="仿宋_GB2312" w:hAnsi="仿宋_GB2312" w:cs="仿宋_GB2312" w:eastAsia="仿宋_GB2312"/>
              </w:rPr>
              <w:t>5.市级教学能手赛教评选。评选工作分为参评资格审核及现场赛教两个环节。要求选聘相关学科专家（其中，资料审核1天，现场赛教3天），</w:t>
            </w:r>
            <w:r>
              <w:rPr>
                <w:rFonts w:ascii="仿宋_GB2312" w:hAnsi="仿宋_GB2312" w:cs="仿宋_GB2312" w:eastAsia="仿宋_GB2312"/>
              </w:rPr>
              <w:t>提供足额的工作人员</w:t>
            </w:r>
            <w:r>
              <w:rPr>
                <w:rFonts w:ascii="仿宋_GB2312" w:hAnsi="仿宋_GB2312" w:cs="仿宋_GB2312" w:eastAsia="仿宋_GB2312"/>
              </w:rPr>
              <w:t>。所聘请的专家应为市级教学能手及以上骨干教师，品德高尚，业务能力强，具有丰富的教育教学工作经验，具有较高社会影响力和知名度。评选活动需按照赛教要求对场地进行合理化布置，需提供抽签系统进行专家抽取、节次签抽取、组别抽取、课题抽取、专家线上打分。需提供食宿。</w:t>
            </w:r>
          </w:p>
          <w:p>
            <w:pPr>
              <w:pStyle w:val="null3"/>
            </w:pPr>
            <w:r>
              <w:rPr>
                <w:rFonts w:ascii="仿宋_GB2312" w:hAnsi="仿宋_GB2312" w:cs="仿宋_GB2312" w:eastAsia="仿宋_GB2312"/>
              </w:rPr>
              <w:t>本活动预算为：</w:t>
            </w:r>
            <w:r>
              <w:rPr>
                <w:rFonts w:ascii="仿宋_GB2312" w:hAnsi="仿宋_GB2312" w:cs="仿宋_GB2312" w:eastAsia="仿宋_GB2312"/>
              </w:rPr>
              <w:t>393500元。具体项目名称根据实际情况调整。</w:t>
            </w:r>
          </w:p>
          <w:p>
            <w:pPr>
              <w:pStyle w:val="null3"/>
            </w:pPr>
            <w:r>
              <w:rPr>
                <w:rFonts w:ascii="仿宋_GB2312" w:hAnsi="仿宋_GB2312" w:cs="仿宋_GB2312" w:eastAsia="仿宋_GB2312"/>
              </w:rPr>
              <w:t>6.市级教学名师遴选。遴选工作分为参评资格审核及现场答辩两个环节。要求选聘相关学科专家，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为市级教学名师及以上骨干教师或副高级职称，品德高尚，业务能力强，具有丰富的教育教学工作经验，有较高社会影响力和知名度。评选活动需按照评选要求对场地进行合理化布置，需提供抽签系统进行专家抽取、节次签抽取、组别抽取。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49800元。具体项目名称根据实际情况调整。</w:t>
            </w:r>
          </w:p>
          <w:p>
            <w:pPr>
              <w:pStyle w:val="null3"/>
            </w:pPr>
            <w:r>
              <w:rPr>
                <w:rFonts w:ascii="仿宋_GB2312" w:hAnsi="仿宋_GB2312" w:cs="仿宋_GB2312" w:eastAsia="仿宋_GB2312"/>
              </w:rPr>
              <w:t>7.市级骨干校园长遴选。遴选工作分为参评资格审核及现场答辩两个环节。要求选聘相关学科专家，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为市级优秀校园长及以上骨干教师或副高级及以上职称，品德高尚，业务能力强，具有丰富的教育教学工作经验，有较高社会影响力和知名度。评选活动需按照评选要求对场地进行合理化布置，需提供抽签系统进行专家抽取、节次签抽取、组别抽取。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37800元。具体项目名称根据实际情况调整。</w:t>
            </w:r>
          </w:p>
          <w:p>
            <w:pPr>
              <w:pStyle w:val="null3"/>
            </w:pPr>
            <w:r>
              <w:rPr>
                <w:rFonts w:ascii="仿宋_GB2312" w:hAnsi="仿宋_GB2312" w:cs="仿宋_GB2312" w:eastAsia="仿宋_GB2312"/>
              </w:rPr>
              <w:t>8.市级培训师遴选。遴选要求选聘相关学科专家，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在市级骨干教师体系内，品德高尚，业务能力强，具有丰富的教育教学工作经验，有较高社会影响力和知名度。品德高尚，业务能力强，有较高社会影响力和知名度。评选活动需按照评审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17800元。具体项目名称根据实际情况调整。</w:t>
            </w:r>
          </w:p>
          <w:p>
            <w:pPr>
              <w:pStyle w:val="null3"/>
            </w:pPr>
            <w:r>
              <w:rPr>
                <w:rFonts w:ascii="仿宋_GB2312" w:hAnsi="仿宋_GB2312" w:cs="仿宋_GB2312" w:eastAsia="仿宋_GB2312"/>
              </w:rPr>
              <w:t>9.STEM创新大赛评选。评选工作分要求选聘相关学科专家，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。所聘请的专家应为省级教学能手及以上骨干教师，品德高尚，业务能力强，具有丰富的教育教学工作经验，有较高社会影响力和知名度。评选活动需按照赛教要求对场地进行合理化布置，需提供用餐。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41800元。具体项目名称根据实际情况调整。</w:t>
            </w:r>
          </w:p>
          <w:p>
            <w:pPr>
              <w:pStyle w:val="null3"/>
            </w:pPr>
            <w:r>
              <w:rPr>
                <w:rFonts w:ascii="仿宋_GB2312" w:hAnsi="仿宋_GB2312" w:cs="仿宋_GB2312" w:eastAsia="仿宋_GB2312"/>
              </w:rPr>
              <w:t>10.“名师+”研修共同体主持人评选组建。遴选要求选聘相关学科专家，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。所聘请的专家应为市级</w:t>
            </w:r>
            <w:r>
              <w:rPr>
                <w:rFonts w:ascii="仿宋_GB2312" w:hAnsi="仿宋_GB2312" w:cs="仿宋_GB2312" w:eastAsia="仿宋_GB2312"/>
              </w:rPr>
              <w:t>“名师+”主持人或省级教学能手以上骨干教师，品德高尚，业务能力强，有较高社会影响力和知名度。评选活动需按照评审要求对场地进行合理化布置，需提供用餐。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20800元。具体项目名称根据实际情况调整。</w:t>
            </w:r>
          </w:p>
          <w:p>
            <w:pPr>
              <w:pStyle w:val="null3"/>
            </w:pPr>
            <w:r>
              <w:rPr>
                <w:rFonts w:ascii="仿宋_GB2312" w:hAnsi="仿宋_GB2312" w:cs="仿宋_GB2312" w:eastAsia="仿宋_GB2312"/>
              </w:rPr>
              <w:t>11.“名师+”研修共同体、市名师考核。遴选要求选聘相关学科专家，</w:t>
            </w:r>
            <w:r>
              <w:rPr>
                <w:rFonts w:ascii="仿宋_GB2312" w:hAnsi="仿宋_GB2312" w:cs="仿宋_GB2312" w:eastAsia="仿宋_GB2312"/>
              </w:rPr>
              <w:t>提供足额工作人员</w:t>
            </w:r>
            <w:r>
              <w:rPr>
                <w:rFonts w:ascii="仿宋_GB2312" w:hAnsi="仿宋_GB2312" w:cs="仿宋_GB2312" w:eastAsia="仿宋_GB2312"/>
              </w:rPr>
              <w:t>。所聘请的专家应为市级</w:t>
            </w:r>
            <w:r>
              <w:rPr>
                <w:rFonts w:ascii="仿宋_GB2312" w:hAnsi="仿宋_GB2312" w:cs="仿宋_GB2312" w:eastAsia="仿宋_GB2312"/>
              </w:rPr>
              <w:t>“名师+”主持人或省级教学能手及以上骨干教师，品德高尚，业务能力强，有较高社会影响力和知名度。评选活动需按照评审要求对场地进行合理化布置，需提供用餐评选活动需按照评选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13200元。具体项目名称根据实际情况调整。</w:t>
            </w:r>
          </w:p>
          <w:p>
            <w:pPr>
              <w:pStyle w:val="null3"/>
            </w:pPr>
            <w:r>
              <w:rPr>
                <w:rFonts w:ascii="仿宋_GB2312" w:hAnsi="仿宋_GB2312" w:cs="仿宋_GB2312" w:eastAsia="仿宋_GB2312"/>
              </w:rPr>
              <w:t>12.市级“我与名师同上一节课”系列活动。要求选聘相关学科专家，</w:t>
            </w:r>
            <w:r>
              <w:rPr>
                <w:rFonts w:ascii="仿宋_GB2312" w:hAnsi="仿宋_GB2312" w:cs="仿宋_GB2312" w:eastAsia="仿宋_GB2312"/>
              </w:rPr>
              <w:t>提供足额工作人员</w:t>
            </w:r>
            <w:r>
              <w:rPr>
                <w:rFonts w:ascii="仿宋_GB2312" w:hAnsi="仿宋_GB2312" w:cs="仿宋_GB2312" w:eastAsia="仿宋_GB2312"/>
              </w:rPr>
              <w:t>。所聘请的专家应为市级</w:t>
            </w:r>
            <w:r>
              <w:rPr>
                <w:rFonts w:ascii="仿宋_GB2312" w:hAnsi="仿宋_GB2312" w:cs="仿宋_GB2312" w:eastAsia="仿宋_GB2312"/>
              </w:rPr>
              <w:t>“名师+”主持人或省级教学能手及以上骨干教师，品德高尚，业务能力强，有较高社会影响力和知名度。评选活动需按照评审要求对场地进行合理化布置，需提供用餐。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64200元。具体项目名称根据实际情况调整。</w:t>
            </w:r>
          </w:p>
          <w:p>
            <w:pPr>
              <w:pStyle w:val="null3"/>
            </w:pPr>
            <w:r>
              <w:rPr>
                <w:rFonts w:ascii="仿宋_GB2312" w:hAnsi="仿宋_GB2312" w:cs="仿宋_GB2312" w:eastAsia="仿宋_GB2312"/>
              </w:rPr>
              <w:t>13.师德师风模范案例制度遴选。要求选聘相关学科专家，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。所聘请的专家应为省、市级师德标兵，品德高尚，业务能力强，有较高社会影响力和知名度。评选活动需按照评审要求对场地进行合理化布置，需提供用餐。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5200元。具体项目名称根据实际情况调整。</w:t>
            </w:r>
          </w:p>
          <w:p>
            <w:pPr>
              <w:pStyle w:val="null3"/>
            </w:pPr>
            <w:r>
              <w:rPr>
                <w:rFonts w:ascii="仿宋_GB2312" w:hAnsi="仿宋_GB2312" w:cs="仿宋_GB2312" w:eastAsia="仿宋_GB2312"/>
              </w:rPr>
              <w:t>14.师德师风宣讲及相关活动。遴选要求选聘相关学科专家，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。所聘请的专家应为省、市级师德标兵，品德高尚，业务能力强，有较高社会影响力和知名度。评选活动需按照评审要求对场地进行合理化布置，需提供用餐。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11860元。具体项目名称根据实际情况调整。</w:t>
            </w:r>
          </w:p>
          <w:p>
            <w:pPr>
              <w:pStyle w:val="null3"/>
            </w:pPr>
            <w:r>
              <w:rPr>
                <w:rFonts w:ascii="仿宋_GB2312" w:hAnsi="仿宋_GB2312" w:cs="仿宋_GB2312" w:eastAsia="仿宋_GB2312"/>
              </w:rPr>
              <w:t>15.评先评优项目。遴选要求选聘相关学科专家，</w:t>
            </w:r>
            <w:r>
              <w:rPr>
                <w:rFonts w:ascii="仿宋_GB2312" w:hAnsi="仿宋_GB2312" w:cs="仿宋_GB2312" w:eastAsia="仿宋_GB2312"/>
              </w:rPr>
              <w:t>提供足额的工作人员</w:t>
            </w:r>
            <w:r>
              <w:rPr>
                <w:rFonts w:ascii="仿宋_GB2312" w:hAnsi="仿宋_GB2312" w:cs="仿宋_GB2312" w:eastAsia="仿宋_GB2312"/>
              </w:rPr>
              <w:t>。所聘请的专家应在市级骨干体系内，品德高尚，业务能力强，具有丰富的教育教学工作经验，有较高社会影响力和知名度。品德高尚，业务能力强，有较高社会影响力和知名度。评选活动需按照评审要求对场地进行合理化布置，需提供用餐。</w:t>
            </w:r>
          </w:p>
          <w:p>
            <w:pPr>
              <w:pStyle w:val="null3"/>
            </w:pPr>
            <w:r>
              <w:rPr>
                <w:rFonts w:ascii="仿宋_GB2312" w:hAnsi="仿宋_GB2312" w:cs="仿宋_GB2312" w:eastAsia="仿宋_GB2312"/>
              </w:rPr>
              <w:t>本活动预算为：</w:t>
            </w:r>
            <w:r>
              <w:rPr>
                <w:rFonts w:ascii="仿宋_GB2312" w:hAnsi="仿宋_GB2312" w:cs="仿宋_GB2312" w:eastAsia="仿宋_GB2312"/>
              </w:rPr>
              <w:t>37000元。具体项目名称根据实际情况调整。</w:t>
            </w:r>
          </w:p>
          <w:p>
            <w:pPr>
              <w:pStyle w:val="null3"/>
            </w:pPr>
            <w:r>
              <w:rPr>
                <w:rFonts w:ascii="仿宋_GB2312" w:hAnsi="仿宋_GB2312" w:cs="仿宋_GB2312" w:eastAsia="仿宋_GB2312"/>
              </w:rPr>
              <w:t>16.名师引领活动。要求选聘相关学科专人，</w:t>
            </w:r>
            <w:r>
              <w:rPr>
                <w:rFonts w:ascii="仿宋_GB2312" w:hAnsi="仿宋_GB2312" w:cs="仿宋_GB2312" w:eastAsia="仿宋_GB2312"/>
              </w:rPr>
              <w:t>提供足额的工作人员</w:t>
            </w:r>
            <w:r>
              <w:rPr>
                <w:rFonts w:ascii="仿宋_GB2312" w:hAnsi="仿宋_GB2312" w:cs="仿宋_GB2312" w:eastAsia="仿宋_GB2312"/>
              </w:rPr>
              <w:t>。所聘请的专家应为市级</w:t>
            </w:r>
            <w:r>
              <w:rPr>
                <w:rFonts w:ascii="仿宋_GB2312" w:hAnsi="仿宋_GB2312" w:cs="仿宋_GB2312" w:eastAsia="仿宋_GB2312"/>
              </w:rPr>
              <w:t>“名师+”主持人，品德高尚，业务能力强，有较高社会影响力和知名度。评选活动需按照评审要求对场地进行合理化布置，需提供食宿。</w:t>
            </w:r>
          </w:p>
          <w:p>
            <w:pPr>
              <w:pStyle w:val="null3"/>
            </w:pPr>
            <w:r>
              <w:rPr>
                <w:rFonts w:ascii="仿宋_GB2312" w:hAnsi="仿宋_GB2312" w:cs="仿宋_GB2312" w:eastAsia="仿宋_GB2312"/>
              </w:rPr>
              <w:t>本活动预算为：</w:t>
            </w:r>
            <w:r>
              <w:rPr>
                <w:rFonts w:ascii="仿宋_GB2312" w:hAnsi="仿宋_GB2312" w:cs="仿宋_GB2312" w:eastAsia="仿宋_GB2312"/>
              </w:rPr>
              <w:t>238040元。具体项目名称根据实际情况调整。</w:t>
            </w:r>
          </w:p>
          <w:p>
            <w:pPr>
              <w:pStyle w:val="null3"/>
            </w:pPr>
            <w:r>
              <w:rPr>
                <w:rFonts w:ascii="仿宋_GB2312" w:hAnsi="仿宋_GB2312" w:cs="仿宋_GB2312" w:eastAsia="仿宋_GB2312"/>
              </w:rPr>
              <w:t>17.市直属学校教学能手遴选。评选工作分为参评资格审核及现场赛教两个环节。要求选聘相关学科专家（其中，资料审核1天，现场赛教1天），</w:t>
            </w:r>
            <w:r>
              <w:rPr>
                <w:rFonts w:ascii="仿宋_GB2312" w:hAnsi="仿宋_GB2312" w:cs="仿宋_GB2312" w:eastAsia="仿宋_GB2312"/>
              </w:rPr>
              <w:t>提供足额的工作人员</w:t>
            </w:r>
            <w:r>
              <w:rPr>
                <w:rFonts w:ascii="仿宋_GB2312" w:hAnsi="仿宋_GB2312" w:cs="仿宋_GB2312" w:eastAsia="仿宋_GB2312"/>
              </w:rPr>
              <w:t>。所聘请的专家应为市级教学能手及以上骨干教师，品德高尚，业务能力强，具有丰富的教育教学工作经验，有较高社会影响力和知名度。评选活动需按照赛教要求对场地进行合理化布置，需提供抽签系统进行专家抽取、节次签抽取、组别抽取、课题抽取、专家线上打分。需提供用餐。</w:t>
            </w:r>
          </w:p>
          <w:p>
            <w:pPr>
              <w:pStyle w:val="null3"/>
              <w:jc w:val="both"/>
            </w:pPr>
            <w:r>
              <w:rPr>
                <w:rFonts w:ascii="仿宋_GB2312" w:hAnsi="仿宋_GB2312" w:cs="仿宋_GB2312" w:eastAsia="仿宋_GB2312"/>
                <w:sz w:val="24"/>
              </w:rPr>
              <w:t>本活动预算为：</w:t>
            </w:r>
            <w:r>
              <w:rPr>
                <w:rFonts w:ascii="仿宋_GB2312" w:hAnsi="仿宋_GB2312" w:cs="仿宋_GB2312" w:eastAsia="仿宋_GB2312"/>
                <w:sz w:val="24"/>
              </w:rPr>
              <w:t>45600元。具体项目名称根据实际情况调整。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符合国家相关标准和磋商文件及磋商响应文件承诺的相关内容，按照采购人要求，依据现场实际需要，确保2026年骨干体系赛教评选等活动第三方服务项目安全结束。</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预付款，合同签订完毕，乙方开具正式发票后，达到付款条件起15个工作日内，支付合同总金额的50.0%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其他，验收合格，乙方开具正式发票后，达到付款条件起15个工作日内，支付合同总金额的50.0%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的有效的2024年度或2025年度的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法定代表人直接参加磋商的，需提供法定代表人份证明（含法人身份证复印件），法定身代表人委托代理人参加磋商的，需提供法定代表人授权委托书（含法定代表人及代理人身份证复印件）。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商务、服务、技术条款偏离表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商务、服务、技术条款偏离表 标的清单 报价表 响应函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商务、服务、技术条款偏离表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商务、服务、技术条款偏离表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符合磋商文件的实质性要求。</w:t>
            </w:r>
          </w:p>
        </w:tc>
        <w:tc>
          <w:tcPr>
            <w:tcW w:type="dxa" w:w="1661"/>
          </w:tcPr>
          <w:p>
            <w:pPr>
              <w:pStyle w:val="null3"/>
            </w:pPr>
            <w:r>
              <w:rPr>
                <w:rFonts w:ascii="仿宋_GB2312" w:hAnsi="仿宋_GB2312" w:cs="仿宋_GB2312" w:eastAsia="仿宋_GB2312"/>
              </w:rPr>
              <w:t>商务、服务、技术条款偏离表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供应商对项目背景、需求与要求的分析，提出项目中的重点、难点并提出解决方案： 1.对项目背景分析详细、目标清晰明确、项目需求理解全面深入、工作任务描述精准理解到位，能分析出项目的重点、难点，并提出针对性的解决方案，得9分； 2.对项目背景分析基本详细、目标基本清晰明确、项目需求理解基本全面深入、工作任务描述基本精准理解到位，能分析出项目的重点、难点，并提出解决方案，得6分； 3.对项目有一定的了解，提出项目的相关问题，但解决方案不完善，得3分； 4.本项不提供的，不得分。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w:t>
            </w:r>
          </w:p>
        </w:tc>
        <w:tc>
          <w:tcPr>
            <w:tcW w:type="dxa" w:w="2492"/>
          </w:tcPr>
          <w:p>
            <w:pPr>
              <w:pStyle w:val="null3"/>
            </w:pPr>
            <w:r>
              <w:rPr>
                <w:rFonts w:ascii="仿宋_GB2312" w:hAnsi="仿宋_GB2312" w:cs="仿宋_GB2312" w:eastAsia="仿宋_GB2312"/>
              </w:rPr>
              <w:t>供应商针对“省级教学能手赛教评选”提供服务方案：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技术服务方案2</w:t>
            </w:r>
          </w:p>
        </w:tc>
        <w:tc>
          <w:tcPr>
            <w:tcW w:type="dxa" w:w="2492"/>
          </w:tcPr>
          <w:p>
            <w:pPr>
              <w:pStyle w:val="null3"/>
            </w:pPr>
            <w:r>
              <w:rPr>
                <w:rFonts w:ascii="仿宋_GB2312" w:hAnsi="仿宋_GB2312" w:cs="仿宋_GB2312" w:eastAsia="仿宋_GB2312"/>
              </w:rPr>
              <w:t>供应商针对“省级学科带头人遴选”提供服务方案：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技术服务方案3</w:t>
            </w:r>
          </w:p>
        </w:tc>
        <w:tc>
          <w:tcPr>
            <w:tcW w:type="dxa" w:w="2492"/>
          </w:tcPr>
          <w:p>
            <w:pPr>
              <w:pStyle w:val="null3"/>
            </w:pPr>
            <w:r>
              <w:rPr>
                <w:rFonts w:ascii="仿宋_GB2312" w:hAnsi="仿宋_GB2312" w:cs="仿宋_GB2312" w:eastAsia="仿宋_GB2312"/>
              </w:rPr>
              <w:t>供应商针对“省级教学名师遴选”提供服务方案：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技术服务方案4</w:t>
            </w:r>
          </w:p>
        </w:tc>
        <w:tc>
          <w:tcPr>
            <w:tcW w:type="dxa" w:w="2492"/>
          </w:tcPr>
          <w:p>
            <w:pPr>
              <w:pStyle w:val="null3"/>
            </w:pPr>
            <w:r>
              <w:rPr>
                <w:rFonts w:ascii="仿宋_GB2312" w:hAnsi="仿宋_GB2312" w:cs="仿宋_GB2312" w:eastAsia="仿宋_GB2312"/>
              </w:rPr>
              <w:t>供应商针对“省级骨干校园长遴选”提供服务方案：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技术服务方案5</w:t>
            </w:r>
          </w:p>
        </w:tc>
        <w:tc>
          <w:tcPr>
            <w:tcW w:type="dxa" w:w="2492"/>
          </w:tcPr>
          <w:p>
            <w:pPr>
              <w:pStyle w:val="null3"/>
            </w:pPr>
            <w:r>
              <w:rPr>
                <w:rFonts w:ascii="仿宋_GB2312" w:hAnsi="仿宋_GB2312" w:cs="仿宋_GB2312" w:eastAsia="仿宋_GB2312"/>
              </w:rPr>
              <w:t>供应商针对“市级教学能手赛教评选”提供服务方案：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技术服务方案6</w:t>
            </w:r>
          </w:p>
        </w:tc>
        <w:tc>
          <w:tcPr>
            <w:tcW w:type="dxa" w:w="2492"/>
          </w:tcPr>
          <w:p>
            <w:pPr>
              <w:pStyle w:val="null3"/>
            </w:pPr>
            <w:r>
              <w:rPr>
                <w:rFonts w:ascii="仿宋_GB2312" w:hAnsi="仿宋_GB2312" w:cs="仿宋_GB2312" w:eastAsia="仿宋_GB2312"/>
              </w:rPr>
              <w:t>供应商针对“市级教学名师遴选”提供服务方案：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技术服务方案7</w:t>
            </w:r>
          </w:p>
        </w:tc>
        <w:tc>
          <w:tcPr>
            <w:tcW w:type="dxa" w:w="2492"/>
          </w:tcPr>
          <w:p>
            <w:pPr>
              <w:pStyle w:val="null3"/>
            </w:pPr>
            <w:r>
              <w:rPr>
                <w:rFonts w:ascii="仿宋_GB2312" w:hAnsi="仿宋_GB2312" w:cs="仿宋_GB2312" w:eastAsia="仿宋_GB2312"/>
              </w:rPr>
              <w:t>供应商针对“市级骨干校园长遴选”提供服务方案：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技术服务方案8</w:t>
            </w:r>
          </w:p>
        </w:tc>
        <w:tc>
          <w:tcPr>
            <w:tcW w:type="dxa" w:w="2492"/>
          </w:tcPr>
          <w:p>
            <w:pPr>
              <w:pStyle w:val="null3"/>
            </w:pPr>
            <w:r>
              <w:rPr>
                <w:rFonts w:ascii="仿宋_GB2312" w:hAnsi="仿宋_GB2312" w:cs="仿宋_GB2312" w:eastAsia="仿宋_GB2312"/>
              </w:rPr>
              <w:t>供应商针对“市级培训师遴选”提供服务方案：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技术服务方案9</w:t>
            </w:r>
          </w:p>
        </w:tc>
        <w:tc>
          <w:tcPr>
            <w:tcW w:type="dxa" w:w="2492"/>
          </w:tcPr>
          <w:p>
            <w:pPr>
              <w:pStyle w:val="null3"/>
            </w:pPr>
            <w:r>
              <w:rPr>
                <w:rFonts w:ascii="仿宋_GB2312" w:hAnsi="仿宋_GB2312" w:cs="仿宋_GB2312" w:eastAsia="仿宋_GB2312"/>
              </w:rPr>
              <w:t>供应商针对“STEM创新大赛评选”提供服务方案：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技术服务方案10</w:t>
            </w:r>
          </w:p>
        </w:tc>
        <w:tc>
          <w:tcPr>
            <w:tcW w:type="dxa" w:w="2492"/>
          </w:tcPr>
          <w:p>
            <w:pPr>
              <w:pStyle w:val="null3"/>
            </w:pPr>
            <w:r>
              <w:rPr>
                <w:rFonts w:ascii="仿宋_GB2312" w:hAnsi="仿宋_GB2312" w:cs="仿宋_GB2312" w:eastAsia="仿宋_GB2312"/>
              </w:rPr>
              <w:t>供应商针对““名师+”研修共同体主持人评选组建”提供服务方案：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技术服务方案11</w:t>
            </w:r>
          </w:p>
        </w:tc>
        <w:tc>
          <w:tcPr>
            <w:tcW w:type="dxa" w:w="2492"/>
          </w:tcPr>
          <w:p>
            <w:pPr>
              <w:pStyle w:val="null3"/>
            </w:pPr>
            <w:r>
              <w:rPr>
                <w:rFonts w:ascii="仿宋_GB2312" w:hAnsi="仿宋_GB2312" w:cs="仿宋_GB2312" w:eastAsia="仿宋_GB2312"/>
              </w:rPr>
              <w:t>供应商针对““名师+”研修共同体、市名师考核”提供服务方案：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技术服务方案12</w:t>
            </w:r>
          </w:p>
        </w:tc>
        <w:tc>
          <w:tcPr>
            <w:tcW w:type="dxa" w:w="2492"/>
          </w:tcPr>
          <w:p>
            <w:pPr>
              <w:pStyle w:val="null3"/>
            </w:pPr>
            <w:r>
              <w:rPr>
                <w:rFonts w:ascii="仿宋_GB2312" w:hAnsi="仿宋_GB2312" w:cs="仿宋_GB2312" w:eastAsia="仿宋_GB2312"/>
              </w:rPr>
              <w:t>供应商针对“市级“我与名师同上一节课”系列活动”提供服务方案：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技术服务方案13</w:t>
            </w:r>
          </w:p>
        </w:tc>
        <w:tc>
          <w:tcPr>
            <w:tcW w:type="dxa" w:w="2492"/>
          </w:tcPr>
          <w:p>
            <w:pPr>
              <w:pStyle w:val="null3"/>
            </w:pPr>
            <w:r>
              <w:rPr>
                <w:rFonts w:ascii="仿宋_GB2312" w:hAnsi="仿宋_GB2312" w:cs="仿宋_GB2312" w:eastAsia="仿宋_GB2312"/>
              </w:rPr>
              <w:t>供应商针对“师德师风模范案例制度遴选”提供服务方案：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技术服务方案14</w:t>
            </w:r>
          </w:p>
        </w:tc>
        <w:tc>
          <w:tcPr>
            <w:tcW w:type="dxa" w:w="2492"/>
          </w:tcPr>
          <w:p>
            <w:pPr>
              <w:pStyle w:val="null3"/>
            </w:pPr>
            <w:r>
              <w:rPr>
                <w:rFonts w:ascii="仿宋_GB2312" w:hAnsi="仿宋_GB2312" w:cs="仿宋_GB2312" w:eastAsia="仿宋_GB2312"/>
              </w:rPr>
              <w:t>供应商针对“师德师风宣讲及相关活动”提供服务方案：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技术服务方案15</w:t>
            </w:r>
          </w:p>
        </w:tc>
        <w:tc>
          <w:tcPr>
            <w:tcW w:type="dxa" w:w="2492"/>
          </w:tcPr>
          <w:p>
            <w:pPr>
              <w:pStyle w:val="null3"/>
            </w:pPr>
            <w:r>
              <w:rPr>
                <w:rFonts w:ascii="仿宋_GB2312" w:hAnsi="仿宋_GB2312" w:cs="仿宋_GB2312" w:eastAsia="仿宋_GB2312"/>
              </w:rPr>
              <w:t>供应商针对“评先评优项目”提供服务方案：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技术服务方案16</w:t>
            </w:r>
          </w:p>
        </w:tc>
        <w:tc>
          <w:tcPr>
            <w:tcW w:type="dxa" w:w="2492"/>
          </w:tcPr>
          <w:p>
            <w:pPr>
              <w:pStyle w:val="null3"/>
            </w:pPr>
            <w:r>
              <w:rPr>
                <w:rFonts w:ascii="仿宋_GB2312" w:hAnsi="仿宋_GB2312" w:cs="仿宋_GB2312" w:eastAsia="仿宋_GB2312"/>
              </w:rPr>
              <w:t>根据供应商针对“名师引领活动”提供服务方案：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技术服务方案17</w:t>
            </w:r>
          </w:p>
        </w:tc>
        <w:tc>
          <w:tcPr>
            <w:tcW w:type="dxa" w:w="2492"/>
          </w:tcPr>
          <w:p>
            <w:pPr>
              <w:pStyle w:val="null3"/>
            </w:pPr>
            <w:r>
              <w:rPr>
                <w:rFonts w:ascii="仿宋_GB2312" w:hAnsi="仿宋_GB2312" w:cs="仿宋_GB2312" w:eastAsia="仿宋_GB2312"/>
              </w:rPr>
              <w:t>供应商针对“市直属学校教学能手遴选”提供服务方案： 1.方案完整合理，完全满足项目实际需求，可操作性强，得3分； 2.提供相关方案，基本满足项目需求，可操作性一般得2分； 3.方案内容不完整，可行性差，得1分； 4.本项不提供的，不得分。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供应商针对本项目制定质量保障方案： 1.具有健全的质量保障方案，方案科学合理，可行性强，针对性强；有科学合理的质量保障监督方案，得6分； 2.具有质量保障方案，方案基本科学合理，可行性一般，针对性一般；有质量保障监督方案，基本科学合理，得4分； 3.质量保障方案模糊，可行性、针对性较弱，得2分； 4.本项不提供的，不得分。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根据供应商针对本项目制定项目实施进度计划： 1.提供内容完整、详实可行的项目实施进度计划；方案内容完备，合理性、可行性强，阶段清晰分明；能确保留有因不可抗力而无法进行的富余时间；完全满足项目要求，得6分； 2.提供内容基本完整的项目实施进度计划；方案内容基本完善，基本合理，阶段划分基本清晰；基本满足项目要求，得4分； 3.提供内容不够完整、可行的项目实施进度计划；方案内容不完备，不太合理、可行，阶段不清晰；不太能满足项目要求，得2分； 4.本项不提供的，不得分。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供应商针对本项目执行中可能发生的突发情况，提供应急预案： 1.应急预案内容全面，具体科学，可行性高，得6分； 2.应急预案内容基本全面，基本可行性合理，得4分； 3.应急预案内容简单，可行性差，得2分； 4.本项不提供的，不得分。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根据供应商针对本项目拟委派人员配置情况，提供人员配备方案： 1.拟投入本项目的人员说明清晰、全面；组织结构合理性强，小组分工明确，能切实保障项目的有效开展；人员专业配备全面、合理，项目团队能够保证项目实施进度与质量，得6分； 2.拟投入本项目的人员说明清晰；组织结构合理性较强，小组分工较明确，基本能保障项目按要求开展；人员专业配备基本满足，项目团队基本能够保证项目实施进度与质量，得4分； 3.拟投入本项目的人员说明不够清晰；组织结构合理性弱，小组分工未做说明，基本保障项目开展；人员专业配备不足，项目团队基本能够保证项目实施进度与质量，得2分。 4.本项不提供的，不得分。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1.评审内容：供应商提供2023年1月至今（以合同签订日期为准）类似项目业绩，每一份得2分，最多得6分。 2.评审标准：以磋商响应文件中提供的合同或中标（成交）通知书的复印件为准。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详见附件：商务、服务、技术条款偏离表</w:t>
      </w:r>
    </w:p>
    <w:p>
      <w:pPr>
        <w:pStyle w:val="null3"/>
        <w:ind w:firstLine="960"/>
      </w:pPr>
      <w:r>
        <w:rPr>
          <w:rFonts w:ascii="仿宋_GB2312" w:hAnsi="仿宋_GB2312" w:cs="仿宋_GB2312" w:eastAsia="仿宋_GB2312"/>
        </w:rPr>
        <w:t>详见附件：磋商响应方案说明书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