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版本号：QHY-2026-ZB-01320260526002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机关厨师服务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QHY-2026-ZB-013</w:t>
      </w:r>
      <w:r>
        <w:br/>
      </w:r>
      <w:r>
        <w:br/>
      </w:r>
      <w:r>
        <w:br/>
      </w:r>
    </w:p>
    <w:p>
      <w:pPr>
        <w:pStyle w:val="null3"/>
        <w:jc w:val="center"/>
        <w:outlineLvl w:val="2"/>
      </w:pPr>
      <w:r>
        <w:rPr>
          <w:rFonts w:ascii="仿宋_GB2312" w:hAnsi="仿宋_GB2312" w:cs="仿宋_GB2312" w:eastAsia="仿宋_GB2312"/>
          <w:sz w:val="28"/>
          <w:b/>
        </w:rPr>
        <w:t>西安市未央区草滩街道办事处</w:t>
      </w:r>
    </w:p>
    <w:p>
      <w:pPr>
        <w:pStyle w:val="null3"/>
        <w:jc w:val="center"/>
        <w:outlineLvl w:val="2"/>
      </w:pPr>
      <w:r>
        <w:rPr>
          <w:rFonts w:ascii="仿宋_GB2312" w:hAnsi="仿宋_GB2312" w:cs="仿宋_GB2312" w:eastAsia="仿宋_GB2312"/>
          <w:sz w:val="28"/>
          <w:b/>
        </w:rPr>
        <w:t>陕西齐海宇工程项目管理有限公司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陕西齐海宇工程项目管理有限公司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西安市未央区草滩街道办事处</w:t>
      </w:r>
      <w:r>
        <w:rPr>
          <w:rFonts w:ascii="仿宋_GB2312" w:hAnsi="仿宋_GB2312" w:cs="仿宋_GB2312" w:eastAsia="仿宋_GB2312"/>
        </w:rPr>
        <w:t>委托，拟对</w:t>
      </w:r>
      <w:r>
        <w:rPr>
          <w:rFonts w:ascii="仿宋_GB2312" w:hAnsi="仿宋_GB2312" w:cs="仿宋_GB2312" w:eastAsia="仿宋_GB2312"/>
        </w:rPr>
        <w:t>机关厨师服务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QHY-2026-ZB-013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机关厨师服务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机关厨师服务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采购包1（机关厨师服务）：属于专门面向中小企业采购。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1、法定代表人授权书：法定代表人直接参加磋商的，须出具法定代表人身份证明。法定代表人委托代理人参加磋商的，须出具法定代表人授权书（附法定代表人、代理人身份证复印件）。</w:t>
      </w:r>
    </w:p>
    <w:p>
      <w:pPr>
        <w:pStyle w:val="null3"/>
      </w:pPr>
      <w:r>
        <w:rPr>
          <w:rFonts w:ascii="仿宋_GB2312" w:hAnsi="仿宋_GB2312" w:cs="仿宋_GB2312" w:eastAsia="仿宋_GB2312"/>
        </w:rPr>
        <w:t>2、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西安市未央区草滩街道办事处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西安市未央区草滩街道东兴路1号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谢小超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029-86672410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陕西齐海宇工程项目管理有限公司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西安市未央区朱宏路8号保亿公元印12幢808室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马倩、史萌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029-89151632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采购包1：309,061.20元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国家发展和改革委员会办公厅颁发的《关于招标代理服务收费有关问题的通知》（发改办价格〔2003〕857号）的有关规定执行，代理费不足捌仟元，按捌仟元收取。成交供应商在领取成交通知书前，须向采购代理机构一次性支付招标代理服务费。 招标代理服务费账户： 户名：陕西齐海宇工程项目管理有限公司 开户行：中国建设银行股份有限公司西安文景小区支行 账号：61050110057800000789 请成交供应商按照要求将招标代理服务费转入以上指定账户，如因自身原因发生错误，产生的不利后果均由供应商自行承担。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西安市未央区草滩街道办事处</w:t>
      </w:r>
      <w:r>
        <w:rPr>
          <w:rFonts w:ascii="仿宋_GB2312" w:hAnsi="仿宋_GB2312" w:cs="仿宋_GB2312" w:eastAsia="仿宋_GB2312"/>
        </w:rPr>
        <w:t>和</w:t>
      </w:r>
      <w:r>
        <w:rPr>
          <w:rFonts w:ascii="仿宋_GB2312" w:hAnsi="仿宋_GB2312" w:cs="仿宋_GB2312" w:eastAsia="仿宋_GB2312"/>
        </w:rPr>
        <w:t>陕西齐海宇工程项目管理有限公司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西安市未央区草滩街道办事处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陕西齐海宇工程项目管理有限公司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西安市未央区草滩街道办事处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陕西齐海宇工程项目管理有限公司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按合同要求、按标准完成。</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联系人：马倩、史萌</w:t>
      </w:r>
    </w:p>
    <w:p>
      <w:pPr>
        <w:pStyle w:val="null3"/>
      </w:pPr>
      <w:r>
        <w:rPr>
          <w:rFonts w:ascii="仿宋_GB2312" w:hAnsi="仿宋_GB2312" w:cs="仿宋_GB2312" w:eastAsia="仿宋_GB2312"/>
        </w:rPr>
        <w:t>联系电话：029-89151632</w:t>
      </w:r>
    </w:p>
    <w:p>
      <w:pPr>
        <w:pStyle w:val="null3"/>
      </w:pPr>
      <w:r>
        <w:rPr>
          <w:rFonts w:ascii="仿宋_GB2312" w:hAnsi="仿宋_GB2312" w:cs="仿宋_GB2312" w:eastAsia="仿宋_GB2312"/>
        </w:rPr>
        <w:t>地址：西安市未央区朱宏路8号保亿公元印12幢808室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机关厨师服务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309,061.20</w:t>
      </w:r>
    </w:p>
    <w:p>
      <w:pPr>
        <w:pStyle w:val="null3"/>
      </w:pPr>
      <w:r>
        <w:rPr>
          <w:rFonts w:ascii="仿宋_GB2312" w:hAnsi="仿宋_GB2312" w:cs="仿宋_GB2312" w:eastAsia="仿宋_GB2312"/>
        </w:rPr>
        <w:t>采购包最高限价（元）: 309,061.20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机关厨师服务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309,061.20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标的名称：机关厨师服务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一、采购项目概况</w:t>
            </w:r>
          </w:p>
          <w:p>
            <w:pPr>
              <w:pStyle w:val="null3"/>
              <w:ind w:firstLine="480"/>
              <w:jc w:val="both"/>
            </w:pPr>
            <w:r>
              <w:rPr>
                <w:rFonts w:ascii="仿宋_GB2312" w:hAnsi="仿宋_GB2312" w:cs="仿宋_GB2312" w:eastAsia="仿宋_GB2312"/>
                <w:sz w:val="24"/>
              </w:rPr>
              <w:t>1、项目名称：机关厨师服务</w:t>
            </w:r>
          </w:p>
          <w:p>
            <w:pPr>
              <w:pStyle w:val="null3"/>
              <w:ind w:firstLine="480"/>
              <w:jc w:val="both"/>
            </w:pPr>
            <w:r>
              <w:rPr>
                <w:rFonts w:ascii="仿宋_GB2312" w:hAnsi="仿宋_GB2312" w:cs="仿宋_GB2312" w:eastAsia="仿宋_GB2312"/>
                <w:sz w:val="24"/>
              </w:rPr>
              <w:t>2、服务地点：采购人指定地点</w:t>
            </w:r>
          </w:p>
          <w:p>
            <w:pPr>
              <w:pStyle w:val="null3"/>
              <w:ind w:firstLine="480"/>
              <w:jc w:val="both"/>
            </w:pPr>
            <w:r>
              <w:rPr>
                <w:rFonts w:ascii="仿宋_GB2312" w:hAnsi="仿宋_GB2312" w:cs="仿宋_GB2312" w:eastAsia="仿宋_GB2312"/>
                <w:sz w:val="24"/>
              </w:rPr>
              <w:t>3、服务期：合同签订之日起一年</w:t>
            </w:r>
          </w:p>
          <w:p>
            <w:pPr>
              <w:pStyle w:val="null3"/>
              <w:jc w:val="both"/>
            </w:pPr>
            <w:r>
              <w:rPr>
                <w:rFonts w:ascii="仿宋_GB2312" w:hAnsi="仿宋_GB2312" w:cs="仿宋_GB2312" w:eastAsia="仿宋_GB2312"/>
                <w:sz w:val="24"/>
                <w:b/>
              </w:rPr>
              <w:t>二、采购内容及要求</w:t>
            </w:r>
          </w:p>
          <w:p>
            <w:pPr>
              <w:pStyle w:val="null3"/>
              <w:ind w:firstLine="480"/>
              <w:jc w:val="both"/>
            </w:pPr>
            <w:r>
              <w:rPr>
                <w:rFonts w:ascii="仿宋_GB2312" w:hAnsi="仿宋_GB2312" w:cs="仿宋_GB2312" w:eastAsia="仿宋_GB2312"/>
                <w:sz w:val="24"/>
              </w:rPr>
              <w:t>为给广大干部职工解决好工作用餐需要，打造舒适便捷、干净卫生的良好就餐环境，提升机关工作效率、增强干部凝聚力。参考团体餐饮管理常规做法，制订机关餐厅运营方案。</w:t>
            </w:r>
          </w:p>
          <w:p>
            <w:pPr>
              <w:pStyle w:val="null3"/>
              <w:ind w:firstLine="480"/>
              <w:jc w:val="both"/>
            </w:pPr>
            <w:r>
              <w:rPr>
                <w:rFonts w:ascii="仿宋_GB2312" w:hAnsi="仿宋_GB2312" w:cs="仿宋_GB2312" w:eastAsia="仿宋_GB2312"/>
                <w:sz w:val="24"/>
              </w:rPr>
              <w:t>1、人员要求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1）供应商应向采购人提供派驻采购人工作人员，本项目工作人员5名。其中设厨师长2名、小厨3名。以上人员须具有有效健康证。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2）如因业务范围扩大或减小，人员相应进行增加或减少，费用则按人均数进行增加或减少。</w:t>
            </w:r>
          </w:p>
          <w:p>
            <w:pPr>
              <w:pStyle w:val="null3"/>
              <w:ind w:firstLine="480"/>
              <w:jc w:val="both"/>
            </w:pPr>
            <w:r>
              <w:rPr>
                <w:rFonts w:ascii="仿宋_GB2312" w:hAnsi="仿宋_GB2312" w:cs="仿宋_GB2312" w:eastAsia="仿宋_GB2312"/>
                <w:sz w:val="24"/>
              </w:rPr>
              <w:t>2、服务内容</w:t>
            </w:r>
          </w:p>
          <w:p>
            <w:pPr>
              <w:pStyle w:val="null3"/>
              <w:ind w:firstLine="480"/>
              <w:jc w:val="both"/>
            </w:pPr>
            <w:r>
              <w:rPr>
                <w:rFonts w:ascii="仿宋_GB2312" w:hAnsi="仿宋_GB2312" w:cs="仿宋_GB2312" w:eastAsia="仿宋_GB2312"/>
                <w:sz w:val="24"/>
              </w:rPr>
              <w:t>由供应商负责采购人餐厅早、中、晚餐和加班、节假日值班期间人员用餐以及来访人员的招待用餐的膳食供应工作，确保所有膳食的花色品种及营养搭配及膳食的安全卫生，保障采购人人员的日常用餐（其中包括来访客户招待餐）、加班餐及为干部职工提供简餐，通过内部集中办公区为职工售卖。同时负责餐厅的卫生清洁工作，包括但不限于餐厅地面、墙面、餐厅内部设备工具和就餐用具的卫生清洁工作，以及餐厅设备设施安全。</w:t>
            </w:r>
          </w:p>
          <w:p>
            <w:pPr>
              <w:pStyle w:val="null3"/>
              <w:ind w:firstLine="480"/>
              <w:jc w:val="both"/>
            </w:pPr>
            <w:r>
              <w:rPr>
                <w:rFonts w:ascii="仿宋_GB2312" w:hAnsi="仿宋_GB2312" w:cs="仿宋_GB2312" w:eastAsia="仿宋_GB2312"/>
                <w:sz w:val="24"/>
              </w:rPr>
              <w:t>3、服务要求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1）供应商必须按照采购人的要求，按时保质、保量地提供优质服务，保证采购人满意。供应商不得分包转包所中标项目。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2）对于采购人提出的问题，供应商应该积极主动整改。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3）供应商的工作人员必须遵守采购人的管理制度，服从采购人的管理。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4）供应商用工制度按照工作需要自行制订，应严格按照国家相关法律、法规执行。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5）采购人要将各项管理规定及时通报供应商掌握，供应商将相关管理制度及人员岗位流动情况第一时间报采购人备案。</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6）供应商人员要遵守采购人的各项管理规定和管理制度，违反者通报供应商并按照采购人相关规定及管理制度处罚。</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供应商在承包期间，应严格执行《中华人民共和国食品安全法》，防止食物中毒，由于管理不善或供应商人员操作等因素引发的食品卫生安全事件，由供应商负全部责任，赔偿因此给采购人造成的行政事业罚款等相关费用，由供应商无条件进行善后处理，采购人配合。</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8）供应商应按照操作规范使用厨房设备，爱惜公共财物，如因供应商使用不当，人为因素造成的设备损坏，要求供应商要恢复其使用效果，还要予以经济处罚。</w:t>
            </w:r>
          </w:p>
          <w:p>
            <w:pPr>
              <w:pStyle w:val="null3"/>
              <w:ind w:firstLine="480"/>
              <w:jc w:val="both"/>
            </w:pPr>
            <w:r>
              <w:rPr>
                <w:rFonts w:ascii="仿宋_GB2312" w:hAnsi="仿宋_GB2312" w:cs="仿宋_GB2312" w:eastAsia="仿宋_GB2312"/>
                <w:sz w:val="24"/>
              </w:rPr>
              <w:t>4、服务标准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1）供应商按《中华人民共和国食品安全法》及采购人要求做好员工餐厅的服务，为员工提供安全、卫生、可口、周到的就餐服务，员工就餐满意率达到85%以上。</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2）供应商后厨工作人员应牢固树立食品卫生安全意识，拒绝加工过期、霉变及“三无”食材，不将闲杂人等带入后厨操作间，带病不上岗，保持个人卫生清洁。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3）供应商从业人员应廉洁自律，禁止食堂工作人员私自倒卖原材料。食堂各类食材、工器具禁止私用私留或移为他用。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4）供应商从业人员按采购人管理要求进行食材领用、加工、储存等环节。做到生熟分储、蔬菜与肉类分储等，并在各储藏柜标示食材名称、入库时间、储藏时效。</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5）食品加工制作过程干净卫生，加工食材清洗彻底，加工时生熟分案。</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6）按采购人规定及要求每日认真开展操作间、餐厅卫生清洁，保持后厨及就餐环境干净整洁、无积垢、无灰尘、无死角、无病媒生物。</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7）合理配餐，成品饭食口味适宜、无夹生、无异物。</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8）餐后按规定程序对餐具进行彻底清洗消毒。</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9）员工就餐、接待就餐按酒店化服务标准，做到周到细致。</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10）供应商从业人员应爱护餐厅各类餐具、工器具及设施设备，将餐具、工器具损耗率控制在采购人规定范围内。</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11）供应商对委托服务的范围内每天至少全范围清扫两次，做到无杂物、无垃圾、无沙土、无卫生死角、需清除的垃圾必须倒在指定垃圾堆放点，保证环境清洁。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12）供应商从业服务人员必须持有健康证，对患有传染性疾病或不符合上岗要求的人员及时辞退。采购人有权对供应商从业人员相关证件留底备案。</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13）从业人员有统一制服，工作期间标准着装，服务细致周到。</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14）排水明沟保洁</w:t>
            </w:r>
          </w:p>
          <w:p>
            <w:pPr>
              <w:pStyle w:val="null3"/>
              <w:ind w:firstLine="480"/>
              <w:jc w:val="both"/>
            </w:pPr>
            <w:r>
              <w:rPr>
                <w:rFonts w:ascii="仿宋_GB2312" w:hAnsi="仿宋_GB2312" w:cs="仿宋_GB2312" w:eastAsia="仿宋_GB2312"/>
                <w:sz w:val="24"/>
              </w:rPr>
              <w:t>a.排水明沟应每天收尾时及时清理保证其畅通、无阻塞，无积水、无臭味。</w:t>
            </w:r>
          </w:p>
          <w:p>
            <w:pPr>
              <w:pStyle w:val="null3"/>
              <w:ind w:firstLine="480"/>
              <w:jc w:val="both"/>
            </w:pPr>
            <w:r>
              <w:rPr>
                <w:rFonts w:ascii="仿宋_GB2312" w:hAnsi="仿宋_GB2312" w:cs="仿宋_GB2312" w:eastAsia="仿宋_GB2312"/>
                <w:sz w:val="24"/>
              </w:rPr>
              <w:t>b.目视排水明沟干净，无明显泥沙、无污垢。</w:t>
            </w:r>
          </w:p>
          <w:p>
            <w:pPr>
              <w:pStyle w:val="null3"/>
              <w:ind w:firstLine="480"/>
              <w:jc w:val="both"/>
            </w:pPr>
            <w:r>
              <w:rPr>
                <w:rFonts w:ascii="仿宋_GB2312" w:hAnsi="仿宋_GB2312" w:cs="仿宋_GB2312" w:eastAsia="仿宋_GB2312"/>
                <w:sz w:val="24"/>
              </w:rPr>
              <w:t>c.隔油池应每天清理两次及以上，保证隔油池底部无油渍，底部无沉淀物。</w:t>
            </w:r>
          </w:p>
          <w:p>
            <w:pPr>
              <w:pStyle w:val="null3"/>
              <w:ind w:firstLine="480"/>
              <w:jc w:val="both"/>
            </w:pPr>
            <w:r>
              <w:rPr>
                <w:rFonts w:ascii="仿宋_GB2312" w:hAnsi="仿宋_GB2312" w:cs="仿宋_GB2312" w:eastAsia="仿宋_GB2312"/>
                <w:sz w:val="24"/>
              </w:rPr>
              <w:t>5、考核</w:t>
            </w:r>
          </w:p>
          <w:p>
            <w:pPr>
              <w:pStyle w:val="null3"/>
              <w:ind w:firstLine="480"/>
              <w:jc w:val="both"/>
            </w:pPr>
            <w:r>
              <w:rPr>
                <w:rFonts w:ascii="仿宋_GB2312" w:hAnsi="仿宋_GB2312" w:cs="仿宋_GB2312" w:eastAsia="仿宋_GB2312"/>
                <w:sz w:val="24"/>
              </w:rPr>
              <w:t>供应商在服务期间满意率以采购人组织的职工综合测评为标准，职工满意度达到</w:t>
            </w:r>
            <w:r>
              <w:rPr>
                <w:rFonts w:ascii="仿宋_GB2312" w:hAnsi="仿宋_GB2312" w:cs="仿宋_GB2312" w:eastAsia="仿宋_GB2312"/>
                <w:sz w:val="24"/>
              </w:rPr>
              <w:t>85%以上为服务合格标准，原则上每两个月进行一次测评，满意度测评在85%以下，80%以上，按照每个百分点0.5%标准扣除服务费，测评在80%以下，按照每个百分点1%标准扣除服务费。</w:t>
            </w:r>
          </w:p>
          <w:p>
            <w:pPr>
              <w:pStyle w:val="null3"/>
            </w:pPr>
            <w:r>
              <w:rPr>
                <w:rFonts w:ascii="仿宋_GB2312" w:hAnsi="仿宋_GB2312" w:cs="仿宋_GB2312" w:eastAsia="仿宋_GB2312"/>
                <w:sz w:val="24"/>
              </w:rPr>
              <w:t xml:space="preserve">  扣除期限一般为两个月，该两个月为整改期，整改期满后再次进行测评。连续二次测评低于</w:t>
            </w:r>
            <w:r>
              <w:rPr>
                <w:rFonts w:ascii="仿宋_GB2312" w:hAnsi="仿宋_GB2312" w:cs="仿宋_GB2312" w:eastAsia="仿宋_GB2312"/>
                <w:sz w:val="24"/>
              </w:rPr>
              <w:t>80%以下的，采购人有权解除合同。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进度款，甲方按月支付乙方服务费,付款时间为次月10日前。甲方付款前乙方应当提供正式发票，乙方如不能及时提供票据的，甲方有权顺延付款期限，达到付款条件起10个工作日内，支付合同总金额的8.33%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进度款，甲方按月支付乙方服务费,付款时间为次月10日前。甲方付款前乙方应当提供正式发票，乙方如不能及时提供票据的，甲方有权顺延付款期限，达到付款条件起10个工作日内，支付合同总金额的8.33%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进度款，甲方按月支付乙方服务费,付款时间为次月10日前。甲方付款前乙方应当提供正式发票，乙方如不能及时提供票据的，甲方有权顺延付款期限，达到付款条件起10个工作日内，支付合同总金额的8.33%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进度款，甲方按月支付乙方服务费,付款时间为次月10日前。甲方付款前乙方应当提供正式发票，乙方如不能及时提供票据的，甲方有权顺延付款期限，达到付款条件起10个工作日内，支付合同总金额的8.33%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进度款，甲方按月支付乙方服务费,付款时间为次月10日前。甲方付款前乙方应当提供正式发票，乙方如不能及时提供票据的，甲方有权顺延付款期限，达到付款条件起10个工作日内，支付合同总金额的8.33%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进度款，甲方按月支付乙方服务费,付款时间为次月10日前。甲方付款前乙方应当提供正式发票，乙方如不能及时提供票据的，甲方有权顺延付款期限，达到付款条件起10个工作日内，支付合同总金额的8.33%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进度款，甲方按月支付乙方服务费,付款时间为次月10日前。甲方付款前乙方应当提供正式发票，乙方如不能及时提供票据的，甲方有权顺延付款期限，达到付款条件起10个工作日内，支付合同总金额的8.33%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进度款，甲方按月支付乙方服务费,付款时间为次月10日前。甲方付款前乙方应当提供正式发票，乙方如不能及时提供票据的，甲方有权顺延付款期限，达到付款条件起10个工作日内，支付合同总金额的8.33%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进度款，甲方按月支付乙方服务费,付款时间为次月10日前。甲方付款前乙方应当提供正式发票，乙方如不能及时提供票据的，甲方有权顺延付款期限，达到付款条件起10个工作日内，支付合同总金额的8.33%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进度款，甲方按月支付乙方服务费,付款时间为次月10日前。甲方付款前乙方应当提供正式发票，乙方如不能及时提供票据的，甲方有权顺延付款期限，达到付款条件起10个工作日内，支付合同总金额的8.33%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进度款，甲方按月支付乙方服务费,付款时间为次月10日前。甲方付款前乙方应当提供正式发票，乙方如不能及时提供票据的，甲方有权顺延付款期限，达到付款条件起10个工作日内，支付合同总金额的8.33%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进度款，甲方按月支付乙方服务费,付款时间为次月10日前。甲方付款前乙方应当提供正式发票，乙方如不能及时提供票据的，甲方有权顺延付款期限，达到付款条件起10个工作日内，支付合同总金额的8.37%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合同执行过程中如发生争议，双方应及时协商解决，协商不成，双方均可向甲方所在地人民法院起诉。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供应商需在项目电子化交易系统中按要求填写《投标函》完成承诺，同时提供以下资料并进行电子签章： 1.有效的主体资格证明：具有独立承担民事责任能力的法人、其他组织或自然人并出具合法有效的营业执照或事业单位法人证书等国家规定的相关证明，自然人参与的提供其身份证明。2.基本资格条件：提供《基本资格条件承诺函》，供应商应对承诺内容的真实性、合法性、有效性负责。若虚假承诺的，视同为“提供虚假材料谋取中标、成交”的违法行为，根据《中华人民共和国政府采购法》等法律法规追究相应责任。备注：不提供《基本资格条件承诺函》的供应商需提交如下证明材料：a.财务状况证明：提供2024年度或2025年度经审计的财务报告（成立时间至提交磋商响应文件截止时间不足一年的可提供成立后任意时段的资产负债表），或其基本存款账户开户银行出具的资信证明及基本存款账户开户许可证（基本账户信息表）。b.社会保障资金缴纳证明：提供磋商响应文件递交截止时间前一年内已缴存的至少一个月的社会保障资金缴存单据或社保机构开具的社会保险参保缴费情况证明，依法不需要缴纳社会保障资金的单位应提供相关证明材料。c.税收缴纳证明：提供磋商响应文件递交截止时间前一年内已缴纳的至少一个月的纳税证明或完税证明，依法免税的单位应提供相关证明材料。d.参加政府采购活动前三年内，在经营活动中没有重大违法记录的书面声明。e.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财务状况证明或《基本资格条件承诺函》。供应商需在项目电子化交易系统中按要求上传相应证明文件并进行电子签章。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供应商认为有必要说明的其它内容或资料.docx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应满足磋商文件中要求的合同履行期限。</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根据供应商提供的①餐厅日常管理；②餐厅周边区域卫生；③厨务设备维护保养；④服务水平及服务质量；⑤食品安全管理等。 评审依据：每一项内容描述详细，切实可行符合项目实际内容得3分，合计得15分。内容①～⑤项任意一项缺项扣3分，扣完为止；内容①～⑤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供餐标准</w:t>
            </w:r>
          </w:p>
        </w:tc>
        <w:tc>
          <w:tcPr>
            <w:tcW w:type="dxa" w:w="2492"/>
          </w:tcPr>
          <w:p>
            <w:pPr>
              <w:pStyle w:val="null3"/>
            </w:pPr>
            <w:r>
              <w:rPr>
                <w:rFonts w:ascii="仿宋_GB2312" w:hAnsi="仿宋_GB2312" w:cs="仿宋_GB2312" w:eastAsia="仿宋_GB2312"/>
              </w:rPr>
              <w:t>根据供应商提供的①食品选材标准；②出餐的时效性；③菜品的种类；④营养搭配；⑤颜色搭配等。 评审依据：每一项内容描述详细，切实可行符合项目实际内容得2分，合计得10分。内容①～⑤项任意一项缺项扣2分，扣完为止；内容①～⑤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人员配备及组织-1</w:t>
            </w:r>
          </w:p>
        </w:tc>
        <w:tc>
          <w:tcPr>
            <w:tcW w:type="dxa" w:w="2492"/>
          </w:tcPr>
          <w:p>
            <w:pPr>
              <w:pStyle w:val="null3"/>
            </w:pPr>
            <w:r>
              <w:rPr>
                <w:rFonts w:ascii="仿宋_GB2312" w:hAnsi="仿宋_GB2312" w:cs="仿宋_GB2312" w:eastAsia="仿宋_GB2312"/>
              </w:rPr>
              <w:t>根据供应商提供的①人员岗位职责；②人员组成；③人员管理制度；④相关奖惩措施；⑤岗位工作内容等。 评审依据：每一项内容描述详细，切实可行符合项目实际内容得2分，合计得10分。内容①～⑤项任意一项缺项扣2分，扣完为止；内容①～⑤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人员配备及组织-2</w:t>
            </w:r>
          </w:p>
        </w:tc>
        <w:tc>
          <w:tcPr>
            <w:tcW w:type="dxa" w:w="2492"/>
          </w:tcPr>
          <w:p>
            <w:pPr>
              <w:pStyle w:val="null3"/>
            </w:pPr>
            <w:r>
              <w:rPr>
                <w:rFonts w:ascii="仿宋_GB2312" w:hAnsi="仿宋_GB2312" w:cs="仿宋_GB2312" w:eastAsia="仿宋_GB2312"/>
              </w:rPr>
              <w:t>1.根据人员配备内厨师相关从业经验及能力赋分(提供人员简历或厨师证等相关证明资料)，每提供1个得0.3分，最高计1.5分。未提供或提供不全不得分。 2.工作人员持有有效健康证明；每提供1个得0.3分，最高计1.5分。未提供或提供不全不得分。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人员培训</w:t>
            </w:r>
          </w:p>
        </w:tc>
        <w:tc>
          <w:tcPr>
            <w:tcW w:type="dxa" w:w="2492"/>
          </w:tcPr>
          <w:p>
            <w:pPr>
              <w:pStyle w:val="null3"/>
            </w:pPr>
            <w:r>
              <w:rPr>
                <w:rFonts w:ascii="仿宋_GB2312" w:hAnsi="仿宋_GB2312" w:cs="仿宋_GB2312" w:eastAsia="仿宋_GB2312"/>
              </w:rPr>
              <w:t>根据供应商提供的①制度培训；②操作规范培训；③安全培训等，保证上岗人员的专业素质、服务质量符合采购人要求。 评审依据：每一项内容描述详细，切实可行符合项目实际内容得2分，合计得6分。内容①～③项任意一项缺项扣2分，扣完为止；内容①～③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管理机构及制度</w:t>
            </w:r>
          </w:p>
        </w:tc>
        <w:tc>
          <w:tcPr>
            <w:tcW w:type="dxa" w:w="2492"/>
          </w:tcPr>
          <w:p>
            <w:pPr>
              <w:pStyle w:val="null3"/>
            </w:pPr>
            <w:r>
              <w:rPr>
                <w:rFonts w:ascii="仿宋_GB2312" w:hAnsi="仿宋_GB2312" w:cs="仿宋_GB2312" w:eastAsia="仿宋_GB2312"/>
              </w:rPr>
              <w:t>根据供应商提供的①就餐人员秩序管理；②用工管理；③工作规范；④安全防范；⑤消杀管理；⑥着装管理；⑦档案管理等。 评审依据：每一项内容描述详细，切实可行符合项目实际内容得1分，合计得7分。内容①～⑦项任意一项缺项扣1分，扣完为止；内容①～⑦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餐厅内部及周边卫生、保洁方案</w:t>
            </w:r>
          </w:p>
        </w:tc>
        <w:tc>
          <w:tcPr>
            <w:tcW w:type="dxa" w:w="2492"/>
          </w:tcPr>
          <w:p>
            <w:pPr>
              <w:pStyle w:val="null3"/>
            </w:pPr>
            <w:r>
              <w:rPr>
                <w:rFonts w:ascii="仿宋_GB2312" w:hAnsi="仿宋_GB2312" w:cs="仿宋_GB2312" w:eastAsia="仿宋_GB2312"/>
              </w:rPr>
              <w:t>根据供应商提供的①卫生标准；②卫生区域划分；③工序流程； 评审依据：每一项内容描述详细，切实可行符合项目实际内容得1分，合计得3分。内容①～③项任意一项缺项扣1分，扣完为止；内容①～③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特色方案</w:t>
            </w:r>
          </w:p>
        </w:tc>
        <w:tc>
          <w:tcPr>
            <w:tcW w:type="dxa" w:w="2492"/>
          </w:tcPr>
          <w:p>
            <w:pPr>
              <w:pStyle w:val="null3"/>
            </w:pPr>
            <w:r>
              <w:rPr>
                <w:rFonts w:ascii="仿宋_GB2312" w:hAnsi="仿宋_GB2312" w:cs="仿宋_GB2312" w:eastAsia="仿宋_GB2312"/>
              </w:rPr>
              <w:t>根据供应商提供的①中国传统习俗、节日；②地方风味与主题日、根据不同人群服务特点等。 评审依据：每一项内容描述详细，切实可行符合项目实际内容得2分，合计得4分。内容①～②项任意一项缺项扣2分，扣完为止；内容①～②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根据供应商提供的①停水停电停气预案；②食物中毒预案；③突发性的活动、考察预案；④消防预案等情况及应对措施。 评审依据：每一项内容描述详细，切实可行符合项目实际内容得1分，合计得4分。内容①～④项任意一项缺项扣1分，扣完为止；内容①～④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根据供应商提供的①食品安全承诺；②消防安全承诺；③食堂环境卫生承诺；④依法用工承诺；⑤厨房设备安全运行承诺；⑥菜品保障承诺等。 评审依据：每一项内容描述详细，切实可行符合项目实际内容得1分，合计得6分。内容①～⑥项任意一项缺项扣1分，扣完为止；内容①～⑥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供应商提供自2023年1月1日以来类似项目业绩（业绩证明以合同的复印件或中标通知书复印件加盖公章为准）。每提供一份得1分，满分2分。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2、满足磋商文件实质性要求且最终报价最低的供应商的价格为磋商基准价，其价格分为满分30分。3、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详见附件：供应商认为有必要说明的其它内容或资料.docx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