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版本号：ZX2026-03-56..1.3.4B120260728001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学科建设专业实验室项目(二次)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ZX2026-03-56..1.3.4B1</w:t>
      </w:r>
      <w:r>
        <w:br/>
      </w:r>
      <w:r>
        <w:br/>
      </w:r>
      <w:r>
        <w:br/>
      </w:r>
    </w:p>
    <w:p>
      <w:pPr>
        <w:pStyle w:val="null3"/>
        <w:jc w:val="center"/>
        <w:outlineLvl w:val="2"/>
      </w:pPr>
      <w:r>
        <w:rPr>
          <w:rFonts w:ascii="仿宋_GB2312" w:hAnsi="仿宋_GB2312" w:cs="仿宋_GB2312" w:eastAsia="仿宋_GB2312"/>
          <w:sz w:val="28"/>
          <w:b/>
        </w:rPr>
        <w:t>西安文理学院（本级）</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西安文理学院（本级）</w:t>
      </w:r>
      <w:r>
        <w:rPr>
          <w:rFonts w:ascii="仿宋_GB2312" w:hAnsi="仿宋_GB2312" w:cs="仿宋_GB2312" w:eastAsia="仿宋_GB2312"/>
        </w:rPr>
        <w:t>委托，拟对</w:t>
      </w:r>
      <w:r>
        <w:rPr>
          <w:rFonts w:ascii="仿宋_GB2312" w:hAnsi="仿宋_GB2312" w:cs="仿宋_GB2312" w:eastAsia="仿宋_GB2312"/>
        </w:rPr>
        <w:t>学科建设专业实验室项目(二次)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ZX2026-03-56..1.3.4B1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学科建设专业实验室项目(二次)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本项目为学科建设专业实验室项目（二次），具体内容详见招标文件第3章。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采购包1（数字化创新教学平台建设项目）：属于专门面向中小企业采购。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西安文理学院（本级）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西安市雁塔区科技六路1号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029-88258528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梁文龙 张爽 王宇轩 马演 曹婷 崔文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029-88110800转8028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采购包1：1,568,000.00元</w:t>
            </w:r>
          </w:p>
          <w:p>
            <w:pPr>
              <w:pStyle w:val="null3"/>
            </w:pPr>
            <w:r>
              <w:rPr>
                <w:rFonts w:ascii="仿宋_GB2312" w:hAnsi="仿宋_GB2312" w:cs="仿宋_GB2312" w:eastAsia="仿宋_GB2312"/>
              </w:rPr>
              <w:t>采购包2：622,300.00元</w:t>
            </w:r>
          </w:p>
          <w:p>
            <w:pPr>
              <w:pStyle w:val="null3"/>
            </w:pPr>
            <w:r>
              <w:rPr>
                <w:rFonts w:ascii="仿宋_GB2312" w:hAnsi="仿宋_GB2312" w:cs="仿宋_GB2312" w:eastAsia="仿宋_GB2312"/>
              </w:rPr>
              <w:t>采购包3：2,000,000.00元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说明：项目履约保证金为合同金额的5%，项目验收合格后及时退还。交纳形式为银行转账等非现金形式，投标人以银行、保险公司出具保函形式提交履约保证金的，采购单位不得拒收。</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代理服务费收费标准：参照国家计委计价格[2002]1980号文件收费标准收取，由中标人支付代理服务费。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西安文理学院（本级）</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西安文理学院（本级）</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西安文理学院（本级）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按照合同约定</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根据招标文件、投标文件以及合同约定执行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根据招标文件、投标文件以及合同约定执行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根据招标文件、投标文件以及合同约定执行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联系人：王宇轩、梁文龙</w:t>
      </w:r>
    </w:p>
    <w:p>
      <w:pPr>
        <w:pStyle w:val="null3"/>
      </w:pPr>
      <w:r>
        <w:rPr>
          <w:rFonts w:ascii="仿宋_GB2312" w:hAnsi="仿宋_GB2312" w:cs="仿宋_GB2312" w:eastAsia="仿宋_GB2312"/>
        </w:rPr>
        <w:t>联系电话：029-88110800转8028</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本项目为学科建设专业实验室项目（二次），具体内容详见技术参数与性能指标。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1,568,000.00</w:t>
      </w:r>
    </w:p>
    <w:p>
      <w:pPr>
        <w:pStyle w:val="null3"/>
      </w:pPr>
      <w:r>
        <w:rPr>
          <w:rFonts w:ascii="仿宋_GB2312" w:hAnsi="仿宋_GB2312" w:cs="仿宋_GB2312" w:eastAsia="仿宋_GB2312"/>
        </w:rPr>
        <w:t>采购包最高限价（元）: 1,568,000.00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数字化创新教学平台建设项目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1,568,000.00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622,300.00</w:t>
      </w:r>
    </w:p>
    <w:p>
      <w:pPr>
        <w:pStyle w:val="null3"/>
      </w:pPr>
      <w:r>
        <w:rPr>
          <w:rFonts w:ascii="仿宋_GB2312" w:hAnsi="仿宋_GB2312" w:cs="仿宋_GB2312" w:eastAsia="仿宋_GB2312"/>
        </w:rPr>
        <w:t>采购包最高限价（元）: 622,300.00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计算物理实验室平台建设项目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622,300.00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2,000,000.00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双腔室高真空等离子体ALD设备采购项目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标的名称：数字化创新教学平台建设项目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数字化创新教学平台建设由数字化创新教学平台、3D交互数字化实训平台（含机架式服务器）构成。</w:t>
            </w:r>
          </w:p>
          <w:p>
            <w:pPr>
              <w:pStyle w:val="null3"/>
            </w:pPr>
            <w:r>
              <w:rPr>
                <w:rFonts w:ascii="仿宋_GB2312" w:hAnsi="仿宋_GB2312" w:cs="仿宋_GB2312" w:eastAsia="仿宋_GB2312"/>
              </w:rPr>
              <w:t>采购清单</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设备名称</w:t>
                  </w:r>
                </w:p>
              </w:tc>
              <w:tc>
                <w:tcPr>
                  <w:tcW w:type="dxa" w:w="638"/>
                </w:tcPr>
                <w:p>
                  <w:pPr>
                    <w:pStyle w:val="null3"/>
                  </w:pPr>
                  <w:r>
                    <w:rPr>
                      <w:rFonts w:ascii="仿宋_GB2312" w:hAnsi="仿宋_GB2312" w:cs="仿宋_GB2312" w:eastAsia="仿宋_GB2312"/>
                    </w:rPr>
                    <w:t>数量</w:t>
                  </w:r>
                </w:p>
              </w:tc>
              <w:tc>
                <w:tcPr>
                  <w:tcW w:type="dxa" w:w="638"/>
                </w:tcPr>
                <w:p>
                  <w:pPr>
                    <w:pStyle w:val="null3"/>
                  </w:pPr>
                  <w:r>
                    <w:rPr>
                      <w:rFonts w:ascii="仿宋_GB2312" w:hAnsi="仿宋_GB2312" w:cs="仿宋_GB2312" w:eastAsia="仿宋_GB2312"/>
                    </w:rPr>
                    <w:t>备注</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数字化创新教学平台</w:t>
                  </w:r>
                </w:p>
              </w:tc>
              <w:tc>
                <w:tcPr>
                  <w:tcW w:type="dxa" w:w="638"/>
                </w:tcPr>
                <w:p>
                  <w:pPr>
                    <w:pStyle w:val="null3"/>
                  </w:pPr>
                  <w:r>
                    <w:rPr>
                      <w:rFonts w:ascii="仿宋_GB2312" w:hAnsi="仿宋_GB2312" w:cs="仿宋_GB2312" w:eastAsia="仿宋_GB2312"/>
                    </w:rPr>
                    <w:t>1套（200节点）</w:t>
                  </w:r>
                </w:p>
              </w:tc>
              <w:tc>
                <w:tcPr>
                  <w:tcW w:type="dxa" w:w="638"/>
                </w:tcPr>
                <w:p>
                  <w:pPr>
                    <w:pStyle w:val="null3"/>
                  </w:pPr>
                  <w:r>
                    <w:rPr>
                      <w:rFonts w:ascii="仿宋_GB2312" w:hAnsi="仿宋_GB2312" w:cs="仿宋_GB2312" w:eastAsia="仿宋_GB2312"/>
                    </w:rPr>
                    <w:t>核心产品</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3D交互数字化实训平台</w:t>
                  </w:r>
                </w:p>
              </w:tc>
              <w:tc>
                <w:tcPr>
                  <w:tcW w:type="dxa" w:w="638"/>
                </w:tcPr>
                <w:p>
                  <w:pPr>
                    <w:pStyle w:val="null3"/>
                  </w:pPr>
                  <w:r>
                    <w:rPr>
                      <w:rFonts w:ascii="仿宋_GB2312" w:hAnsi="仿宋_GB2312" w:cs="仿宋_GB2312" w:eastAsia="仿宋_GB2312"/>
                    </w:rPr>
                    <w:t>1套（200节点）</w:t>
                  </w:r>
                </w:p>
              </w:tc>
              <w:tc>
                <w:tcPr>
                  <w:tcW w:type="dxa" w:w="638"/>
                </w:tcPr>
                <w:p>
                  <w:pPr>
                    <w:pStyle w:val="null3"/>
                  </w:pPr>
                  <w:r>
                    <w:rPr>
                      <w:rFonts w:ascii="仿宋_GB2312" w:hAnsi="仿宋_GB2312" w:cs="仿宋_GB2312" w:eastAsia="仿宋_GB2312"/>
                    </w:rPr>
                    <w:t xml:space="preserve"> </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技术参数</w:t>
            </w:r>
          </w:p>
          <w:p>
            <w:pPr>
              <w:pStyle w:val="null3"/>
            </w:pPr>
            <w:r>
              <w:rPr>
                <w:rFonts w:ascii="仿宋_GB2312" w:hAnsi="仿宋_GB2312" w:cs="仿宋_GB2312" w:eastAsia="仿宋_GB2312"/>
              </w:rPr>
              <w:t>说明：技术参数中标注★号参数为废标项，投标人须提供佐证材料，佐证材料可为检测报告或产品彩页或官网截图或加盖生产厂家公章的技术证明材料，若不满足或者未提供佐证材料或者佐证材料无法佐证，按无效文件处理。</w:t>
            </w:r>
          </w:p>
          <w:p>
            <w:pPr>
              <w:pStyle w:val="null3"/>
            </w:pPr>
            <w:r>
              <w:rPr>
                <w:rFonts w:ascii="仿宋_GB2312" w:hAnsi="仿宋_GB2312" w:cs="仿宋_GB2312" w:eastAsia="仿宋_GB2312"/>
              </w:rPr>
              <w:t>一、数字化创新教学平台</w:t>
            </w:r>
          </w:p>
          <w:p>
            <w:pPr>
              <w:pStyle w:val="null3"/>
            </w:pPr>
            <w:r>
              <w:rPr>
                <w:rFonts w:ascii="仿宋_GB2312" w:hAnsi="仿宋_GB2312" w:cs="仿宋_GB2312" w:eastAsia="仿宋_GB2312"/>
              </w:rPr>
              <w:t>（一）、3D数字化设计</w:t>
            </w:r>
            <w:r>
              <w:br/>
            </w:r>
            <w:r>
              <w:rPr>
                <w:rFonts w:ascii="仿宋_GB2312" w:hAnsi="仿宋_GB2312" w:cs="仿宋_GB2312" w:eastAsia="仿宋_GB2312"/>
              </w:rPr>
              <w:t xml:space="preserve">  1. 钣金设计:提供钣金专用功能。</w:t>
            </w:r>
            <w:r>
              <w:br/>
            </w:r>
            <w:r>
              <w:rPr>
                <w:rFonts w:ascii="仿宋_GB2312" w:hAnsi="仿宋_GB2312" w:cs="仿宋_GB2312" w:eastAsia="仿宋_GB2312"/>
              </w:rPr>
              <w:t xml:space="preserve">  2. 焊件设计:绘制框架的布局草图，自动生成 3D 焊件设计。</w:t>
            </w:r>
            <w:r>
              <w:br/>
            </w:r>
            <w:r>
              <w:rPr>
                <w:rFonts w:ascii="仿宋_GB2312" w:hAnsi="仿宋_GB2312" w:cs="仿宋_GB2312" w:eastAsia="仿宋_GB2312"/>
              </w:rPr>
              <w:t xml:space="preserve">  3. 曲面设计:提供曲面设计的功能，支持对导入模型的修改及破面的修补。</w:t>
            </w:r>
            <w:r>
              <w:br/>
            </w:r>
            <w:r>
              <w:rPr>
                <w:rFonts w:ascii="仿宋_GB2312" w:hAnsi="仿宋_GB2312" w:cs="仿宋_GB2312" w:eastAsia="仿宋_GB2312"/>
              </w:rPr>
              <w:t xml:space="preserve">  4. 模具设计。</w:t>
            </w:r>
            <w:r>
              <w:br/>
            </w:r>
            <w:r>
              <w:rPr>
                <w:rFonts w:ascii="仿宋_GB2312" w:hAnsi="仿宋_GB2312" w:cs="仿宋_GB2312" w:eastAsia="仿宋_GB2312"/>
              </w:rPr>
              <w:t xml:space="preserve">  ▲5. 具备公差分析功能。</w:t>
            </w:r>
            <w:r>
              <w:br/>
            </w:r>
            <w:r>
              <w:rPr>
                <w:rFonts w:ascii="仿宋_GB2312" w:hAnsi="仿宋_GB2312" w:cs="仿宋_GB2312" w:eastAsia="仿宋_GB2312"/>
              </w:rPr>
              <w:t xml:space="preserve">  6. 2D工程图:能根据 3D 模型自动生成 2D 工程视图，包含：主视图，俯视图，左视图，剖视图，局部视图等。</w:t>
            </w:r>
            <w:r>
              <w:br/>
            </w:r>
            <w:r>
              <w:rPr>
                <w:rFonts w:ascii="仿宋_GB2312" w:hAnsi="仿宋_GB2312" w:cs="仿宋_GB2312" w:eastAsia="仿宋_GB2312"/>
              </w:rPr>
              <w:t xml:space="preserve">  7. 模型轻量化浏览器:提供模型浏览器，可以浏览三维软件制作的模型，可对其进行批注查看。</w:t>
            </w:r>
            <w:r>
              <w:br/>
            </w:r>
            <w:r>
              <w:rPr>
                <w:rFonts w:ascii="仿宋_GB2312" w:hAnsi="仿宋_GB2312" w:cs="仿宋_GB2312" w:eastAsia="仿宋_GB2312"/>
              </w:rPr>
              <w:t xml:space="preserve">  8. 设计重用和自动化:通过设置规则，自动执行重复的设计任务，包含：零件、装配体和工程图的自动生成等。</w:t>
            </w:r>
            <w:r>
              <w:br/>
            </w:r>
            <w:r>
              <w:rPr>
                <w:rFonts w:ascii="仿宋_GB2312" w:hAnsi="仿宋_GB2312" w:cs="仿宋_GB2312" w:eastAsia="仿宋_GB2312"/>
              </w:rPr>
              <w:t xml:space="preserve">  ▲9. 标准件工具：提供最新版本的国标零部件库。</w:t>
            </w:r>
            <w:r>
              <w:br/>
            </w:r>
            <w:r>
              <w:rPr>
                <w:rFonts w:ascii="仿宋_GB2312" w:hAnsi="仿宋_GB2312" w:cs="仿宋_GB2312" w:eastAsia="仿宋_GB2312"/>
              </w:rPr>
              <w:t xml:space="preserve">  10. 干涉检查：具备装配体零部件干涉检查的功能，可快速定位干涉位置并测出干涉体积。</w:t>
            </w:r>
            <w:r>
              <w:br/>
            </w:r>
            <w:r>
              <w:rPr>
                <w:rFonts w:ascii="仿宋_GB2312" w:hAnsi="仿宋_GB2312" w:cs="仿宋_GB2312" w:eastAsia="仿宋_GB2312"/>
              </w:rPr>
              <w:t xml:space="preserve">  11. 可制造性检查：识别复杂零件的可加工性。</w:t>
            </w:r>
            <w:r>
              <w:br/>
            </w:r>
            <w:r>
              <w:rPr>
                <w:rFonts w:ascii="仿宋_GB2312" w:hAnsi="仿宋_GB2312" w:cs="仿宋_GB2312" w:eastAsia="仿宋_GB2312"/>
              </w:rPr>
              <w:t xml:space="preserve">  12. 数据兼容：可以导入导出国际主流品牌，如UG、Creo、Solidworks三维软件格式的软件。</w:t>
            </w:r>
            <w:r>
              <w:br/>
            </w:r>
            <w:r>
              <w:rPr>
                <w:rFonts w:ascii="仿宋_GB2312" w:hAnsi="仿宋_GB2312" w:cs="仿宋_GB2312" w:eastAsia="仿宋_GB2312"/>
              </w:rPr>
              <w:t xml:space="preserve">  13. 渲染：可以对三维模型进行添加光源、设置材料、光泽度等的渲染。</w:t>
            </w:r>
            <w:r>
              <w:br/>
            </w:r>
            <w:r>
              <w:rPr>
                <w:rFonts w:ascii="仿宋_GB2312" w:hAnsi="仿宋_GB2312" w:cs="仿宋_GB2312" w:eastAsia="仿宋_GB2312"/>
              </w:rPr>
              <w:t xml:space="preserve">  14. 成本估算：可以根据零件及装配体模型，自动计算材料成本。</w:t>
            </w:r>
            <w:r>
              <w:br/>
            </w:r>
            <w:r>
              <w:rPr>
                <w:rFonts w:ascii="仿宋_GB2312" w:hAnsi="仿宋_GB2312" w:cs="仿宋_GB2312" w:eastAsia="仿宋_GB2312"/>
              </w:rPr>
              <w:t xml:space="preserve">  15. 逆向工程：与扫描仪结合，可将实物模型扫描出来，并可以在三维软件中重建。</w:t>
            </w:r>
            <w:r>
              <w:br/>
            </w:r>
            <w:r>
              <w:rPr>
                <w:rFonts w:ascii="仿宋_GB2312" w:hAnsi="仿宋_GB2312" w:cs="仿宋_GB2312" w:eastAsia="仿宋_GB2312"/>
              </w:rPr>
              <w:t xml:space="preserve">  16. 管道布线功能：指定起点终点后自动生成管道及电线。</w:t>
            </w:r>
            <w:r>
              <w:br/>
            </w:r>
            <w:r>
              <w:rPr>
                <w:rFonts w:ascii="仿宋_GB2312" w:hAnsi="仿宋_GB2312" w:cs="仿宋_GB2312" w:eastAsia="仿宋_GB2312"/>
              </w:rPr>
              <w:t xml:space="preserve">  （二）、机电一体化设计</w:t>
            </w:r>
            <w:r>
              <w:br/>
            </w:r>
            <w:r>
              <w:rPr>
                <w:rFonts w:ascii="仿宋_GB2312" w:hAnsi="仿宋_GB2312" w:cs="仿宋_GB2312" w:eastAsia="仿宋_GB2312"/>
              </w:rPr>
              <w:t xml:space="preserve">  1. 提供至少3个标准数据库，包含GB,IEC,ANSI等的电气及空气动力学符号库，还可将AutoCAD进行批量导入，各种标准的模版和表格，可资源新建、定制和修改。</w:t>
            </w:r>
            <w:r>
              <w:br/>
            </w:r>
            <w:r>
              <w:rPr>
                <w:rFonts w:ascii="仿宋_GB2312" w:hAnsi="仿宋_GB2312" w:cs="仿宋_GB2312" w:eastAsia="仿宋_GB2312"/>
              </w:rPr>
              <w:t xml:space="preserve">  2. 单线原理图：电气系统规划工具可实现电气零部件和互连线路的简化图示。</w:t>
            </w:r>
            <w:r>
              <w:br/>
            </w:r>
            <w:r>
              <w:rPr>
                <w:rFonts w:ascii="仿宋_GB2312" w:hAnsi="仿宋_GB2312" w:cs="仿宋_GB2312" w:eastAsia="仿宋_GB2312"/>
              </w:rPr>
              <w:t xml:space="preserve">  3. 多线原理图：原理图创建工具，带有简化的用户界面，可简化重复性任务。</w:t>
            </w:r>
            <w:r>
              <w:br/>
            </w:r>
            <w:r>
              <w:rPr>
                <w:rFonts w:ascii="仿宋_GB2312" w:hAnsi="仿宋_GB2312" w:cs="仿宋_GB2312" w:eastAsia="仿宋_GB2312"/>
              </w:rPr>
              <w:t xml:space="preserve">  4. 动态接头工具：接头向导可简化电气接头的创建、设计和使用。</w:t>
            </w:r>
            <w:r>
              <w:br/>
            </w:r>
            <w:r>
              <w:rPr>
                <w:rFonts w:ascii="仿宋_GB2312" w:hAnsi="仿宋_GB2312" w:cs="仿宋_GB2312" w:eastAsia="仿宋_GB2312"/>
              </w:rPr>
              <w:t xml:space="preserve">  5. 原理图设计分析：提供实时工具和基于报告的工具，可用于设计验证和电气性能验证。</w:t>
            </w:r>
            <w:r>
              <w:br/>
            </w:r>
            <w:r>
              <w:rPr>
                <w:rFonts w:ascii="仿宋_GB2312" w:hAnsi="仿宋_GB2312" w:cs="仿宋_GB2312" w:eastAsia="仿宋_GB2312"/>
              </w:rPr>
              <w:t xml:space="preserve">  6. 混合原理图：在同一原理图上将单线和多线工程图结合起来并保持关联性。</w:t>
            </w:r>
            <w:r>
              <w:br/>
            </w:r>
            <w:r>
              <w:rPr>
                <w:rFonts w:ascii="仿宋_GB2312" w:hAnsi="仿宋_GB2312" w:cs="仿宋_GB2312" w:eastAsia="仿宋_GB2312"/>
              </w:rPr>
              <w:t xml:space="preserve">  7. 自动交互参考并实时更新：自动生成线路间、图纸间和关联符号间的交叉参考图形。</w:t>
            </w:r>
            <w:r>
              <w:br/>
            </w:r>
            <w:r>
              <w:rPr>
                <w:rFonts w:ascii="仿宋_GB2312" w:hAnsi="仿宋_GB2312" w:cs="仿宋_GB2312" w:eastAsia="仿宋_GB2312"/>
              </w:rPr>
              <w:t xml:space="preserve">  8. 设备自动命名、编号：设备符号在放置的同时能自动命名及编号，也可根据需要进行编号更新。</w:t>
            </w:r>
            <w:r>
              <w:br/>
            </w:r>
            <w:r>
              <w:rPr>
                <w:rFonts w:ascii="仿宋_GB2312" w:hAnsi="仿宋_GB2312" w:cs="仿宋_GB2312" w:eastAsia="仿宋_GB2312"/>
              </w:rPr>
              <w:t xml:space="preserve">  9. 智能错误检查：当图纸中出现一些错误，如设备重名、正负电线短接等智能提示错误。</w:t>
            </w:r>
            <w:r>
              <w:br/>
            </w:r>
            <w:r>
              <w:rPr>
                <w:rFonts w:ascii="仿宋_GB2312" w:hAnsi="仿宋_GB2312" w:cs="仿宋_GB2312" w:eastAsia="仿宋_GB2312"/>
              </w:rPr>
              <w:t xml:space="preserve">  10. 部件智能选型：元器件智能进行功能比对，匹配适合自己的部件。采用SQL数据库进行管理。</w:t>
            </w:r>
            <w:r>
              <w:br/>
            </w:r>
            <w:r>
              <w:rPr>
                <w:rFonts w:ascii="仿宋_GB2312" w:hAnsi="仿宋_GB2312" w:cs="仿宋_GB2312" w:eastAsia="仿宋_GB2312"/>
              </w:rPr>
              <w:t xml:space="preserve">  11. 具备宏功能。</w:t>
            </w:r>
            <w:r>
              <w:br/>
            </w:r>
            <w:r>
              <w:rPr>
                <w:rFonts w:ascii="仿宋_GB2312" w:hAnsi="仿宋_GB2312" w:cs="仿宋_GB2312" w:eastAsia="仿宋_GB2312"/>
              </w:rPr>
              <w:t xml:space="preserve">  12. 自动编线号：可以设定不同线型使用不同的编号规则，选择不同的范围进行一键式编号。</w:t>
            </w:r>
            <w:r>
              <w:br/>
            </w:r>
            <w:r>
              <w:rPr>
                <w:rFonts w:ascii="仿宋_GB2312" w:hAnsi="仿宋_GB2312" w:cs="仿宋_GB2312" w:eastAsia="仿宋_GB2312"/>
              </w:rPr>
              <w:t xml:space="preserve">  13. 预规划的设计：可以在导航器中预先添加项目设备，生成项目材料清单进行采购，再进行设计。</w:t>
            </w:r>
            <w:r>
              <w:br/>
            </w:r>
            <w:r>
              <w:rPr>
                <w:rFonts w:ascii="仿宋_GB2312" w:hAnsi="仿宋_GB2312" w:cs="仿宋_GB2312" w:eastAsia="仿宋_GB2312"/>
              </w:rPr>
              <w:t xml:space="preserve">  14. 导航管理器：按照不同功能进行分类管理、编辑，并可以同原理图之间实现跳转，方便查找。</w:t>
            </w:r>
            <w:r>
              <w:br/>
            </w:r>
            <w:r>
              <w:rPr>
                <w:rFonts w:ascii="仿宋_GB2312" w:hAnsi="仿宋_GB2312" w:cs="仿宋_GB2312" w:eastAsia="仿宋_GB2312"/>
              </w:rPr>
              <w:t xml:space="preserve">  15. 生成报告：根据实时设计数据库查询自动生成报告。</w:t>
            </w:r>
            <w:r>
              <w:br/>
            </w:r>
            <w:r>
              <w:rPr>
                <w:rFonts w:ascii="仿宋_GB2312" w:hAnsi="仿宋_GB2312" w:cs="仿宋_GB2312" w:eastAsia="仿宋_GB2312"/>
              </w:rPr>
              <w:t xml:space="preserve">  16. 连接线类型：可以在软件界面下自定义连接线的样式颜色等（如12V的红色电线）。</w:t>
            </w:r>
            <w:r>
              <w:br/>
            </w:r>
            <w:r>
              <w:rPr>
                <w:rFonts w:ascii="仿宋_GB2312" w:hAnsi="仿宋_GB2312" w:cs="仿宋_GB2312" w:eastAsia="仿宋_GB2312"/>
              </w:rPr>
              <w:t xml:space="preserve">  17. 部件库的应用：可以通过自由的新建和CSV、TXT等多种文件格式批量导入，定制和扩充自己的部件库；提供 2D\3D在线部件库，包括电器、机械等。</w:t>
            </w:r>
            <w:r>
              <w:br/>
            </w:r>
            <w:r>
              <w:rPr>
                <w:rFonts w:ascii="仿宋_GB2312" w:hAnsi="仿宋_GB2312" w:cs="仿宋_GB2312" w:eastAsia="仿宋_GB2312"/>
              </w:rPr>
              <w:t xml:space="preserve">  18. 电缆设计：通过电缆管理工具，有效管理项目中使用的电缆及电缆走向和接线状况。</w:t>
            </w:r>
            <w:r>
              <w:br/>
            </w:r>
            <w:r>
              <w:rPr>
                <w:rFonts w:ascii="仿宋_GB2312" w:hAnsi="仿宋_GB2312" w:cs="仿宋_GB2312" w:eastAsia="仿宋_GB2312"/>
              </w:rPr>
              <w:t xml:space="preserve">  19. PLC设计：自定义PLC输入/输出数据，PLC图形显示方式和格式；根据PLC输入/输出等信息，自动生成PLC原理图。</w:t>
            </w:r>
            <w:r>
              <w:br/>
            </w:r>
            <w:r>
              <w:rPr>
                <w:rFonts w:ascii="仿宋_GB2312" w:hAnsi="仿宋_GB2312" w:cs="仿宋_GB2312" w:eastAsia="仿宋_GB2312"/>
              </w:rPr>
              <w:t xml:space="preserve">  20. PLC 工具：管理工具可自动执行 PLC 布线设计任务并能导入 PLC 数据和标签。</w:t>
            </w:r>
            <w:r>
              <w:br/>
            </w:r>
            <w:r>
              <w:rPr>
                <w:rFonts w:ascii="仿宋_GB2312" w:hAnsi="仿宋_GB2312" w:cs="仿宋_GB2312" w:eastAsia="仿宋_GB2312"/>
              </w:rPr>
              <w:t xml:space="preserve">  21. 2D安装板设计：实时与原理图元件一致，2D环境下快速完成机柜布局，尺寸标注,并根据元器件实际布置位置，优化元器件接线。</w:t>
            </w:r>
            <w:r>
              <w:br/>
            </w:r>
            <w:r>
              <w:rPr>
                <w:rFonts w:ascii="仿宋_GB2312" w:hAnsi="仿宋_GB2312" w:cs="仿宋_GB2312" w:eastAsia="仿宋_GB2312"/>
              </w:rPr>
              <w:t xml:space="preserve">  22. 自动生成报表：一键式生成多类工程报表，并可定制报表模板；报表可导出为DWG，EXCEL，TXT等文件格式。</w:t>
            </w:r>
            <w:r>
              <w:br/>
            </w:r>
            <w:r>
              <w:rPr>
                <w:rFonts w:ascii="仿宋_GB2312" w:hAnsi="仿宋_GB2312" w:cs="仿宋_GB2312" w:eastAsia="仿宋_GB2312"/>
              </w:rPr>
              <w:t xml:space="preserve">  23. 输入\输出：原有的DWG图纸可以导入到软件中并赋予电气属性，反之项目也可以导出为DWG\PDF格式。</w:t>
            </w:r>
            <w:r>
              <w:br/>
            </w:r>
            <w:r>
              <w:rPr>
                <w:rFonts w:ascii="仿宋_GB2312" w:hAnsi="仿宋_GB2312" w:cs="仿宋_GB2312" w:eastAsia="仿宋_GB2312"/>
              </w:rPr>
              <w:t xml:space="preserve">  24. ERP/PLM集成：与ERP/PLM管理工具数据集成功能，允许将外部数据批量与电气数据共享。</w:t>
            </w:r>
            <w:r>
              <w:br/>
            </w:r>
            <w:r>
              <w:rPr>
                <w:rFonts w:ascii="仿宋_GB2312" w:hAnsi="仿宋_GB2312" w:cs="仿宋_GB2312" w:eastAsia="仿宋_GB2312"/>
              </w:rPr>
              <w:t xml:space="preserve">  25. 2D\3D统一平台数据一致性： 2D和3D使用同一个数据库，每一个设备都是唯一的。</w:t>
            </w:r>
            <w:r>
              <w:br/>
            </w:r>
            <w:r>
              <w:rPr>
                <w:rFonts w:ascii="仿宋_GB2312" w:hAnsi="仿宋_GB2312" w:cs="仿宋_GB2312" w:eastAsia="仿宋_GB2312"/>
              </w:rPr>
              <w:t xml:space="preserve">  26. 电气3D机柜布局：根据电气零部件的电气原理图生成3D 机柜布局。</w:t>
            </w:r>
            <w:r>
              <w:br/>
            </w:r>
            <w:r>
              <w:rPr>
                <w:rFonts w:ascii="仿宋_GB2312" w:hAnsi="仿宋_GB2312" w:cs="仿宋_GB2312" w:eastAsia="仿宋_GB2312"/>
              </w:rPr>
              <w:t xml:space="preserve">  ▲27. 3D 模型视图转换 2D工程图，且相互关联。</w:t>
            </w:r>
            <w:r>
              <w:br/>
            </w:r>
            <w:r>
              <w:rPr>
                <w:rFonts w:ascii="仿宋_GB2312" w:hAnsi="仿宋_GB2312" w:cs="仿宋_GB2312" w:eastAsia="仿宋_GB2312"/>
              </w:rPr>
              <w:t xml:space="preserve">  28. 线槽导轨长度自由配装：可以任意的调整线槽和导轨的长度。</w:t>
            </w:r>
            <w:r>
              <w:br/>
            </w:r>
            <w:r>
              <w:rPr>
                <w:rFonts w:ascii="仿宋_GB2312" w:hAnsi="仿宋_GB2312" w:cs="仿宋_GB2312" w:eastAsia="仿宋_GB2312"/>
              </w:rPr>
              <w:t xml:space="preserve">  29. 自动3D布线：根据导线截面积和颜色，根据路线最短原则自动布线并3D 导线显示，也可以手动更改布线路经。（提供线上功能演示）</w:t>
            </w:r>
            <w:r>
              <w:br/>
            </w:r>
            <w:r>
              <w:rPr>
                <w:rFonts w:ascii="仿宋_GB2312" w:hAnsi="仿宋_GB2312" w:cs="仿宋_GB2312" w:eastAsia="仿宋_GB2312"/>
              </w:rPr>
              <w:t xml:space="preserve">  30. 线槽填充率的设定：显示线槽的饱满度，避免爆槽的错误发生。</w:t>
            </w:r>
            <w:r>
              <w:br/>
            </w:r>
            <w:r>
              <w:rPr>
                <w:rFonts w:ascii="仿宋_GB2312" w:hAnsi="仿宋_GB2312" w:cs="仿宋_GB2312" w:eastAsia="仿宋_GB2312"/>
              </w:rPr>
              <w:t xml:space="preserve">  31. 路径避让及管理：设定让不同线型走不同的线槽，从而避免不必要的电气干扰。</w:t>
            </w:r>
            <w:r>
              <w:br/>
            </w:r>
            <w:r>
              <w:rPr>
                <w:rFonts w:ascii="仿宋_GB2312" w:hAnsi="仿宋_GB2312" w:cs="仿宋_GB2312" w:eastAsia="仿宋_GB2312"/>
              </w:rPr>
              <w:t xml:space="preserve">  32. 布线长度自动计算：自动计算每根电线和电缆的长度，并计算总长，对价格做一个预估算。</w:t>
            </w:r>
            <w:r>
              <w:br/>
            </w:r>
            <w:r>
              <w:rPr>
                <w:rFonts w:ascii="仿宋_GB2312" w:hAnsi="仿宋_GB2312" w:cs="仿宋_GB2312" w:eastAsia="仿宋_GB2312"/>
              </w:rPr>
              <w:t xml:space="preserve">  33. 线束设计：可以生成线束，且能生成平展图。</w:t>
            </w:r>
            <w:r>
              <w:br/>
            </w:r>
            <w:r>
              <w:rPr>
                <w:rFonts w:ascii="仿宋_GB2312" w:hAnsi="仿宋_GB2312" w:cs="仿宋_GB2312" w:eastAsia="仿宋_GB2312"/>
              </w:rPr>
              <w:t xml:space="preserve">  34. 项目管理：所有的项目全部存储于SQL 数据库中，能表达工程信息以及页面信息等。</w:t>
            </w:r>
            <w:r>
              <w:br/>
            </w:r>
            <w:r>
              <w:rPr>
                <w:rFonts w:ascii="仿宋_GB2312" w:hAnsi="仿宋_GB2312" w:cs="仿宋_GB2312" w:eastAsia="仿宋_GB2312"/>
              </w:rPr>
              <w:t xml:space="preserve">  35. 设计报表的自动统计：可以根据需求定制清单模板和一键式自动生成，数据可即时更新且准确无误，还可将清单内容进行Excel格式导出。</w:t>
            </w:r>
            <w:r>
              <w:br/>
            </w:r>
            <w:r>
              <w:rPr>
                <w:rFonts w:ascii="仿宋_GB2312" w:hAnsi="仿宋_GB2312" w:cs="仿宋_GB2312" w:eastAsia="仿宋_GB2312"/>
              </w:rPr>
              <w:t xml:space="preserve">  ▲36. 机电一体化设计：基于SQL数据库使2D和3D进行数据共享。</w:t>
            </w:r>
            <w:r>
              <w:br/>
            </w:r>
            <w:r>
              <w:rPr>
                <w:rFonts w:ascii="仿宋_GB2312" w:hAnsi="仿宋_GB2312" w:cs="仿宋_GB2312" w:eastAsia="仿宋_GB2312"/>
              </w:rPr>
              <w:t xml:space="preserve">  37. 指导布线生产：根据生成的清单，对应装配图，以及原理图中的相关数据信息，可以完成指导工人现场接线。</w:t>
            </w:r>
            <w:r>
              <w:br/>
            </w:r>
            <w:r>
              <w:rPr>
                <w:rFonts w:ascii="仿宋_GB2312" w:hAnsi="仿宋_GB2312" w:cs="仿宋_GB2312" w:eastAsia="仿宋_GB2312"/>
              </w:rPr>
              <w:t xml:space="preserve">  38. 三维模型库：已有的3D零件，通过向导便可实现自定义零件符号的标准化定制，对于常用件，可从电气网络库中下载3D零件模型。还可将PRO/E、UG、SolidWorks所建的模型，直接导入。</w:t>
            </w:r>
            <w:r>
              <w:br/>
            </w:r>
            <w:r>
              <w:rPr>
                <w:rFonts w:ascii="仿宋_GB2312" w:hAnsi="仿宋_GB2312" w:cs="仿宋_GB2312" w:eastAsia="仿宋_GB2312"/>
              </w:rPr>
              <w:t xml:space="preserve">  39. 协同设计：能提供多人协同设计模式包括：2D-2D协同、2D-3D协同、3D-3D协同。</w:t>
            </w:r>
            <w:r>
              <w:br/>
            </w:r>
            <w:r>
              <w:rPr>
                <w:rFonts w:ascii="仿宋_GB2312" w:hAnsi="仿宋_GB2312" w:cs="仿宋_GB2312" w:eastAsia="仿宋_GB2312"/>
              </w:rPr>
              <w:t xml:space="preserve">  （三）、数字化仿真验证</w:t>
            </w:r>
            <w:r>
              <w:br/>
            </w:r>
            <w:r>
              <w:rPr>
                <w:rFonts w:ascii="仿宋_GB2312" w:hAnsi="仿宋_GB2312" w:cs="仿宋_GB2312" w:eastAsia="仿宋_GB2312"/>
              </w:rPr>
              <w:t xml:space="preserve">  1.结构应力仿真分析</w:t>
            </w:r>
            <w:r>
              <w:br/>
            </w:r>
            <w:r>
              <w:rPr>
                <w:rFonts w:ascii="仿宋_GB2312" w:hAnsi="仿宋_GB2312" w:cs="仿宋_GB2312" w:eastAsia="仿宋_GB2312"/>
              </w:rPr>
              <w:t xml:space="preserve">  ▲(1)集成度：必须100%嵌入三维CAD设计软件环境，直接在CAD界面中操作，无需数据转换，模型参数修改后分析网格自动更新，保持设计与仿真同步。</w:t>
            </w:r>
            <w:r>
              <w:br/>
            </w:r>
            <w:r>
              <w:rPr>
                <w:rFonts w:ascii="仿宋_GB2312" w:hAnsi="仿宋_GB2312" w:cs="仿宋_GB2312" w:eastAsia="仿宋_GB2312"/>
              </w:rPr>
              <w:t xml:space="preserve">  (2)仿真跌落或冲击：执行零件或装配体之间的真实碰撞仿真，定义跌落高度、跌落表面和跌落方向。</w:t>
            </w:r>
            <w:r>
              <w:br/>
            </w:r>
            <w:r>
              <w:rPr>
                <w:rFonts w:ascii="仿宋_GB2312" w:hAnsi="仿宋_GB2312" w:cs="仿宋_GB2312" w:eastAsia="仿宋_GB2312"/>
              </w:rPr>
              <w:t xml:space="preserve">  ★(3)仿真疲劳：具有计算疲劳寿命并实现抗疲劳设计功能。</w:t>
            </w:r>
            <w:r>
              <w:br/>
            </w:r>
            <w:r>
              <w:rPr>
                <w:rFonts w:ascii="仿宋_GB2312" w:hAnsi="仿宋_GB2312" w:cs="仿宋_GB2312" w:eastAsia="仿宋_GB2312"/>
              </w:rPr>
              <w:t xml:space="preserve">  (4)拓扑优化分析：根据给定的负载情况、约束条件和性能指标，在给定的区域内对材料分布进行优化；可以获得轻量化设计；可以获得优化后的模型作为设计参考；边界条件可以是静力学、频率等；可以设置保留面，排除在优化分析之外。</w:t>
            </w:r>
            <w:r>
              <w:br/>
            </w:r>
            <w:r>
              <w:rPr>
                <w:rFonts w:ascii="仿宋_GB2312" w:hAnsi="仿宋_GB2312" w:cs="仿宋_GB2312" w:eastAsia="仿宋_GB2312"/>
              </w:rPr>
              <w:t xml:space="preserve">  (5)屈曲（失稳）分析：屈曲算例可以帮助避免材料因扭曲而失效。</w:t>
            </w:r>
            <w:r>
              <w:br/>
            </w:r>
            <w:r>
              <w:rPr>
                <w:rFonts w:ascii="仿宋_GB2312" w:hAnsi="仿宋_GB2312" w:cs="仿宋_GB2312" w:eastAsia="仿宋_GB2312"/>
              </w:rPr>
              <w:t xml:space="preserve">  (6)热分析：执行热分析可以找出模型中的温度分布、渐变和热流动，以及模型与其环境之间的热交换。</w:t>
            </w:r>
            <w:r>
              <w:br/>
            </w:r>
            <w:r>
              <w:rPr>
                <w:rFonts w:ascii="仿宋_GB2312" w:hAnsi="仿宋_GB2312" w:cs="仿宋_GB2312" w:eastAsia="仿宋_GB2312"/>
              </w:rPr>
              <w:t xml:space="preserve">  (7)频率（模态）分析。</w:t>
            </w:r>
            <w:r>
              <w:br/>
            </w:r>
            <w:r>
              <w:rPr>
                <w:rFonts w:ascii="仿宋_GB2312" w:hAnsi="仿宋_GB2312" w:cs="仿宋_GB2312" w:eastAsia="仿宋_GB2312"/>
              </w:rPr>
              <w:t xml:space="preserve">  (8)线性动态：生成线性动态算例以通过将每个模态的基值积聚到装载环境来计算模型的响应。载荷随时间或频率改变。</w:t>
            </w:r>
            <w:r>
              <w:br/>
            </w:r>
            <w:r>
              <w:rPr>
                <w:rFonts w:ascii="仿宋_GB2312" w:hAnsi="仿宋_GB2312" w:cs="仿宋_GB2312" w:eastAsia="仿宋_GB2312"/>
              </w:rPr>
              <w:t xml:space="preserve">  (9)非线性分析功能。</w:t>
            </w:r>
          </w:p>
          <w:p>
            <w:pPr>
              <w:pStyle w:val="null3"/>
            </w:pPr>
            <w:r>
              <w:rPr>
                <w:rFonts w:ascii="仿宋_GB2312" w:hAnsi="仿宋_GB2312" w:cs="仿宋_GB2312" w:eastAsia="仿宋_GB2312"/>
              </w:rPr>
              <w:t>(10)运动仿真：可实现移动机构的所有零部件的有关运动学（包括位置、速度和加速度）和动力学（包括关节反作用、惯性力和功率要求）分析。</w:t>
            </w:r>
            <w:r>
              <w:br/>
            </w:r>
            <w:r>
              <w:rPr>
                <w:rFonts w:ascii="仿宋_GB2312" w:hAnsi="仿宋_GB2312" w:cs="仿宋_GB2312" w:eastAsia="仿宋_GB2312"/>
              </w:rPr>
              <w:t xml:space="preserve">  ★(11)仿真复合材料：确定材料失效条件，并且在不引起过多材料成本的前提下确保足够的安全裕度。</w:t>
            </w:r>
            <w:r>
              <w:br/>
            </w:r>
            <w:r>
              <w:rPr>
                <w:rFonts w:ascii="仿宋_GB2312" w:hAnsi="仿宋_GB2312" w:cs="仿宋_GB2312" w:eastAsia="仿宋_GB2312"/>
              </w:rPr>
              <w:t xml:space="preserve">  (12)压力容器设计：合并静态算例的结果和所需的因子，进行压力容器设计。</w:t>
            </w:r>
            <w:r>
              <w:br/>
            </w:r>
            <w:r>
              <w:rPr>
                <w:rFonts w:ascii="仿宋_GB2312" w:hAnsi="仿宋_GB2312" w:cs="仿宋_GB2312" w:eastAsia="仿宋_GB2312"/>
              </w:rPr>
              <w:t xml:space="preserve">  2.流体仿真分析</w:t>
            </w:r>
            <w:r>
              <w:br/>
            </w:r>
            <w:r>
              <w:rPr>
                <w:rFonts w:ascii="仿宋_GB2312" w:hAnsi="仿宋_GB2312" w:cs="仿宋_GB2312" w:eastAsia="仿宋_GB2312"/>
              </w:rPr>
              <w:t xml:space="preserve">  (1)集成度：必须100%嵌入三维CAD设计软件环境，直接在CAD界面中操作，无需数据转换，模型参数修改后分析网格自动更新，保持设计与仿真同步。</w:t>
            </w:r>
            <w:r>
              <w:br/>
            </w:r>
            <w:r>
              <w:rPr>
                <w:rFonts w:ascii="仿宋_GB2312" w:hAnsi="仿宋_GB2312" w:cs="仿宋_GB2312" w:eastAsia="仿宋_GB2312"/>
              </w:rPr>
              <w:t xml:space="preserve">  ▲(2)具有流体分析功能。</w:t>
            </w:r>
            <w:r>
              <w:br/>
            </w:r>
            <w:r>
              <w:rPr>
                <w:rFonts w:ascii="仿宋_GB2312" w:hAnsi="仿宋_GB2312" w:cs="仿宋_GB2312" w:eastAsia="仿宋_GB2312"/>
              </w:rPr>
              <w:t xml:space="preserve">  (3)具有材质定制功能。</w:t>
            </w:r>
            <w:r>
              <w:br/>
            </w:r>
            <w:r>
              <w:rPr>
                <w:rFonts w:ascii="仿宋_GB2312" w:hAnsi="仿宋_GB2312" w:cs="仿宋_GB2312" w:eastAsia="仿宋_GB2312"/>
              </w:rPr>
              <w:t xml:space="preserve">  (4)具有内部/外部流场仿真功能。</w:t>
            </w:r>
            <w:r>
              <w:br/>
            </w:r>
            <w:r>
              <w:rPr>
                <w:rFonts w:ascii="仿宋_GB2312" w:hAnsi="仿宋_GB2312" w:cs="仿宋_GB2312" w:eastAsia="仿宋_GB2312"/>
              </w:rPr>
              <w:t xml:space="preserve">  (5)具有固体热传导功能。</w:t>
            </w:r>
            <w:r>
              <w:br/>
            </w:r>
            <w:r>
              <w:rPr>
                <w:rFonts w:ascii="仿宋_GB2312" w:hAnsi="仿宋_GB2312" w:cs="仿宋_GB2312" w:eastAsia="仿宋_GB2312"/>
              </w:rPr>
              <w:t xml:space="preserve">  (6)能够输出分析结果，并使用浏览器查看分析结果功能。</w:t>
            </w:r>
            <w:r>
              <w:br/>
            </w:r>
            <w:r>
              <w:rPr>
                <w:rFonts w:ascii="仿宋_GB2312" w:hAnsi="仿宋_GB2312" w:cs="仿宋_GB2312" w:eastAsia="仿宋_GB2312"/>
              </w:rPr>
              <w:t xml:space="preserve">  (7)具有HVIC 暖通设计功能。</w:t>
            </w:r>
            <w:r>
              <w:br/>
            </w:r>
            <w:r>
              <w:rPr>
                <w:rFonts w:ascii="仿宋_GB2312" w:hAnsi="仿宋_GB2312" w:cs="仿宋_GB2312" w:eastAsia="仿宋_GB2312"/>
              </w:rPr>
              <w:t xml:space="preserve">  (8)电子散热:热导管、热接点、双电阻零部件、印刷电路板、热电制冷器的散热分析。</w:t>
            </w:r>
            <w:r>
              <w:br/>
            </w:r>
            <w:r>
              <w:rPr>
                <w:rFonts w:ascii="仿宋_GB2312" w:hAnsi="仿宋_GB2312" w:cs="仿宋_GB2312" w:eastAsia="仿宋_GB2312"/>
              </w:rPr>
              <w:t xml:space="preserve">  3.注塑模流仿真分析</w:t>
            </w:r>
            <w:r>
              <w:br/>
            </w:r>
            <w:r>
              <w:rPr>
                <w:rFonts w:ascii="仿宋_GB2312" w:hAnsi="仿宋_GB2312" w:cs="仿宋_GB2312" w:eastAsia="仿宋_GB2312"/>
              </w:rPr>
              <w:t xml:space="preserve">  (1)集成度：必须100%嵌入三维CAD设计软件环境，直接在CAD界面中操作，无需数据转换，模型参数修改后分析网格自动更新，保持设计与仿真同步。</w:t>
            </w:r>
            <w:r>
              <w:br/>
            </w:r>
            <w:r>
              <w:rPr>
                <w:rFonts w:ascii="仿宋_GB2312" w:hAnsi="仿宋_GB2312" w:cs="仿宋_GB2312" w:eastAsia="仿宋_GB2312"/>
              </w:rPr>
              <w:t xml:space="preserve">  ▲(2)分析能力覆盖：包含充填、保压、冷却和翘曲四大分析模块，能够完整模拟注塑成型全流程。</w:t>
            </w:r>
          </w:p>
          <w:p>
            <w:pPr>
              <w:pStyle w:val="null3"/>
            </w:pPr>
            <w:r>
              <w:rPr>
                <w:rFonts w:ascii="仿宋_GB2312" w:hAnsi="仿宋_GB2312" w:cs="仿宋_GB2312" w:eastAsia="仿宋_GB2312"/>
              </w:rPr>
              <w:t>(3)工艺适用性：包括但不限于特殊成型工艺分析：气体辅助注射成型、共注成型、微发泡成型、双色/嵌件注塑成型以及注射压缩成型。</w:t>
            </w:r>
            <w:r>
              <w:br/>
            </w:r>
            <w:r>
              <w:rPr>
                <w:rFonts w:ascii="仿宋_GB2312" w:hAnsi="仿宋_GB2312" w:cs="仿宋_GB2312" w:eastAsia="仿宋_GB2312"/>
              </w:rPr>
              <w:t xml:space="preserve">  (4)高级分析能力：具备纤维取向分析功能，可预测含纤材料的取向分布及由此引起的翘曲，支持动态翘曲分析。</w:t>
            </w:r>
            <w:r>
              <w:br/>
            </w:r>
            <w:r>
              <w:rPr>
                <w:rFonts w:ascii="仿宋_GB2312" w:hAnsi="仿宋_GB2312" w:cs="仿宋_GB2312" w:eastAsia="仿宋_GB2312"/>
              </w:rPr>
              <w:t xml:space="preserve">  (5)缺陷预测：准确预测并可视化常见的注塑缺陷。</w:t>
            </w:r>
            <w:r>
              <w:br/>
            </w:r>
            <w:r>
              <w:rPr>
                <w:rFonts w:ascii="仿宋_GB2312" w:hAnsi="仿宋_GB2312" w:cs="仿宋_GB2312" w:eastAsia="仿宋_GB2312"/>
              </w:rPr>
              <w:t xml:space="preserve">  (6)动态分析：支持流动前沿动画追踪、压力场、温度场、剪切应力/速率分布的云图显示。</w:t>
            </w:r>
            <w:r>
              <w:br/>
            </w:r>
            <w:r>
              <w:rPr>
                <w:rFonts w:ascii="仿宋_GB2312" w:hAnsi="仿宋_GB2312" w:cs="仿宋_GB2312" w:eastAsia="仿宋_GB2312"/>
              </w:rPr>
              <w:t xml:space="preserve">  (7)自动报告生成：具备一键式自动生成分析报告功能，报告模板可定制，能够自动提取关键质量指标并生包含成图文的PPT或Word文档。</w:t>
            </w:r>
            <w:r>
              <w:br/>
            </w:r>
            <w:r>
              <w:rPr>
                <w:rFonts w:ascii="仿宋_GB2312" w:hAnsi="仿宋_GB2312" w:cs="仿宋_GB2312" w:eastAsia="仿宋_GB2312"/>
              </w:rPr>
              <w:t xml:space="preserve">  (8)数据交换：具备独立的前后处理接口，支持通用的FEA格式（如NAS, INP, MSH等）。</w:t>
            </w:r>
            <w:r>
              <w:br/>
            </w:r>
            <w:r>
              <w:rPr>
                <w:rFonts w:ascii="仿宋_GB2312" w:hAnsi="仿宋_GB2312" w:cs="仿宋_GB2312" w:eastAsia="仿宋_GB2312"/>
              </w:rPr>
              <w:t xml:space="preserve">  4、绿色环保分析</w:t>
            </w:r>
            <w:r>
              <w:br/>
            </w:r>
            <w:r>
              <w:rPr>
                <w:rFonts w:ascii="仿宋_GB2312" w:hAnsi="仿宋_GB2312" w:cs="仿宋_GB2312" w:eastAsia="仿宋_GB2312"/>
              </w:rPr>
              <w:t xml:space="preserve">  (1)集成度：必须100%嵌入三维CAD设计软件环境，直接在CAD界面中操作，无需数据转换，模型参数修改后分析网格自动更新，保持设计与仿真同步。</w:t>
            </w:r>
            <w:r>
              <w:br/>
            </w:r>
            <w:r>
              <w:rPr>
                <w:rFonts w:ascii="仿宋_GB2312" w:hAnsi="仿宋_GB2312" w:cs="仿宋_GB2312" w:eastAsia="仿宋_GB2312"/>
              </w:rPr>
              <w:t xml:space="preserve">  (2)关键指标的环境影响仪表板：读取设计碳排放量，能耗及水和空气污染的图形现实。</w:t>
            </w:r>
            <w:r>
              <w:br/>
            </w:r>
            <w:r>
              <w:rPr>
                <w:rFonts w:ascii="仿宋_GB2312" w:hAnsi="仿宋_GB2312" w:cs="仿宋_GB2312" w:eastAsia="仿宋_GB2312"/>
              </w:rPr>
              <w:t xml:space="preserve">  ▲(3)零件的环境影响评估：根据材料、制造过程以及生产和使用零件的位置，确定零部件的环境影响，并导出分析报表。</w:t>
            </w:r>
            <w:r>
              <w:br/>
            </w:r>
            <w:r>
              <w:rPr>
                <w:rFonts w:ascii="仿宋_GB2312" w:hAnsi="仿宋_GB2312" w:cs="仿宋_GB2312" w:eastAsia="仿宋_GB2312"/>
              </w:rPr>
              <w:t xml:space="preserve">  （四）、数控编程制造</w:t>
            </w:r>
            <w:r>
              <w:br/>
            </w:r>
            <w:r>
              <w:rPr>
                <w:rFonts w:ascii="仿宋_GB2312" w:hAnsi="仿宋_GB2312" w:cs="仿宋_GB2312" w:eastAsia="仿宋_GB2312"/>
              </w:rPr>
              <w:t xml:space="preserve">  1. 集成度：必须100%嵌入三维CAD设计软件环境，直接在CAD界面中操作，无需数据转换。</w:t>
            </w:r>
            <w:r>
              <w:br/>
            </w:r>
            <w:r>
              <w:rPr>
                <w:rFonts w:ascii="仿宋_GB2312" w:hAnsi="仿宋_GB2312" w:cs="仿宋_GB2312" w:eastAsia="仿宋_GB2312"/>
              </w:rPr>
              <w:t xml:space="preserve">  2. 特征识别模块：自动特征辨识 (AFR)，分析实体几何模型，并区分铣削，特征，如孔、开放槽、槽孔、凸台等 。</w:t>
            </w:r>
            <w:r>
              <w:br/>
            </w:r>
            <w:r>
              <w:rPr>
                <w:rFonts w:ascii="仿宋_GB2312" w:hAnsi="仿宋_GB2312" w:cs="仿宋_GB2312" w:eastAsia="仿宋_GB2312"/>
              </w:rPr>
              <w:t xml:space="preserve">  3. 基于知识的自动化编程：利用基于模型的定义，读取公差和表面粗糙度，并做出有关如何制造产品的决策，自动应用想要使用的最佳制造策略 。</w:t>
            </w:r>
            <w:r>
              <w:br/>
            </w:r>
            <w:r>
              <w:rPr>
                <w:rFonts w:ascii="仿宋_GB2312" w:hAnsi="仿宋_GB2312" w:cs="仿宋_GB2312" w:eastAsia="仿宋_GB2312"/>
              </w:rPr>
              <w:t xml:space="preserve">  4. 操作计划生成模块：能够根据特征属性，自动生成所需要的操作计划。</w:t>
            </w:r>
            <w:r>
              <w:br/>
            </w:r>
            <w:r>
              <w:rPr>
                <w:rFonts w:ascii="仿宋_GB2312" w:hAnsi="仿宋_GB2312" w:cs="仿宋_GB2312" w:eastAsia="仿宋_GB2312"/>
              </w:rPr>
              <w:t xml:space="preserve">  ★5. CAM 仿真车、铣削模块：车铣床加工部分进行模拟仿真，并自动生成G代码。</w:t>
            </w:r>
            <w:r>
              <w:br/>
            </w:r>
            <w:r>
              <w:rPr>
                <w:rFonts w:ascii="仿宋_GB2312" w:hAnsi="仿宋_GB2312" w:cs="仿宋_GB2312" w:eastAsia="仿宋_GB2312"/>
              </w:rPr>
              <w:t xml:space="preserve">  6. 后处理模块：可根据设备类型生成相应的代码。</w:t>
            </w:r>
            <w:r>
              <w:br/>
            </w:r>
            <w:r>
              <w:rPr>
                <w:rFonts w:ascii="仿宋_GB2312" w:hAnsi="仿宋_GB2312" w:cs="仿宋_GB2312" w:eastAsia="仿宋_GB2312"/>
              </w:rPr>
              <w:t xml:space="preserve">  （五）、3D交互式课程资源开发平台</w:t>
            </w:r>
            <w:r>
              <w:br/>
            </w:r>
            <w:r>
              <w:rPr>
                <w:rFonts w:ascii="仿宋_GB2312" w:hAnsi="仿宋_GB2312" w:cs="仿宋_GB2312" w:eastAsia="仿宋_GB2312"/>
              </w:rPr>
              <w:t xml:space="preserve">  1.支持主流CAD原生格式直接导入：如PTC Creo (Pro/E) 的 .prt/.asm、CATIA V5 的 .CATPart/.CATProduct、SOLIDWORKS 的 .sldprt/.sldasm、Siemens NX (UG) 的 .prt。</w:t>
            </w:r>
            <w:r>
              <w:br/>
            </w:r>
            <w:r>
              <w:rPr>
                <w:rFonts w:ascii="仿宋_GB2312" w:hAnsi="仿宋_GB2312" w:cs="仿宋_GB2312" w:eastAsia="仿宋_GB2312"/>
              </w:rPr>
              <w:t xml:space="preserve">  2.支持工业标准交换格式直接导入，包括STEP (AP203, AP214, AP242)、IGES (ANSI Y14.26M)、STL、SAT。</w:t>
            </w:r>
            <w:r>
              <w:br/>
            </w:r>
            <w:r>
              <w:rPr>
                <w:rFonts w:ascii="仿宋_GB2312" w:hAnsi="仿宋_GB2312" w:cs="仿宋_GB2312" w:eastAsia="仿宋_GB2312"/>
              </w:rPr>
              <w:t xml:space="preserve">  3.支持通用三维格式直接导入：如FBX、OBJ、GlTF、GLB（单文件二进制封装）。</w:t>
            </w:r>
            <w:r>
              <w:br/>
            </w:r>
            <w:r>
              <w:rPr>
                <w:rFonts w:ascii="仿宋_GB2312" w:hAnsi="仿宋_GB2312" w:cs="仿宋_GB2312" w:eastAsia="仿宋_GB2312"/>
              </w:rPr>
              <w:t xml:space="preserve">  4.支持专业领域软件格式直接导入：如Rhino 的 .3dm、SketchUp 的 .skp。</w:t>
            </w:r>
            <w:r>
              <w:br/>
            </w:r>
            <w:r>
              <w:rPr>
                <w:rFonts w:ascii="仿宋_GB2312" w:hAnsi="仿宋_GB2312" w:cs="仿宋_GB2312" w:eastAsia="仿宋_GB2312"/>
              </w:rPr>
              <w:t xml:space="preserve">  5.支持CAE仿真数据集成：如Ansys 的 .rst 和 .txt 文件。</w:t>
            </w:r>
            <w:r>
              <w:br/>
            </w:r>
            <w:r>
              <w:rPr>
                <w:rFonts w:ascii="仿宋_GB2312" w:hAnsi="仿宋_GB2312" w:cs="仿宋_GB2312" w:eastAsia="仿宋_GB2312"/>
              </w:rPr>
              <w:t xml:space="preserve">  6.支持VRP 3D虚拟仿真数据导入。</w:t>
            </w:r>
            <w:r>
              <w:br/>
            </w:r>
            <w:r>
              <w:rPr>
                <w:rFonts w:ascii="仿宋_GB2312" w:hAnsi="仿宋_GB2312" w:cs="仿宋_GB2312" w:eastAsia="仿宋_GB2312"/>
              </w:rPr>
              <w:t xml:space="preserve">  7.支持多文件合并技术：可将来自不同CAD系统的异构模型融合为具有完整拓扑结构的装配体。</w:t>
            </w:r>
            <w:r>
              <w:br/>
            </w:r>
            <w:r>
              <w:rPr>
                <w:rFonts w:ascii="仿宋_GB2312" w:hAnsi="仿宋_GB2312" w:cs="仿宋_GB2312" w:eastAsia="仿宋_GB2312"/>
              </w:rPr>
              <w:t xml:space="preserve">  8.具备模型轻量化处理能力。</w:t>
            </w:r>
            <w:r>
              <w:br/>
            </w:r>
            <w:r>
              <w:rPr>
                <w:rFonts w:ascii="仿宋_GB2312" w:hAnsi="仿宋_GB2312" w:cs="仿宋_GB2312" w:eastAsia="仿宋_GB2312"/>
              </w:rPr>
              <w:t xml:space="preserve">  ▲9.内置多种3D渲染模式：包括平滑渲染（不带轮廓）、平滑渲染（带轮廓）、着色图解（带轮廓）、着色图解（带色）、着色图解（不带轮廓）、轮廓渲染、线框渲染、点渲染。</w:t>
            </w:r>
            <w:r>
              <w:br/>
            </w:r>
            <w:r>
              <w:rPr>
                <w:rFonts w:ascii="仿宋_GB2312" w:hAnsi="仿宋_GB2312" w:cs="仿宋_GB2312" w:eastAsia="仿宋_GB2312"/>
              </w:rPr>
              <w:t xml:space="preserve">  10.提供预设灯光模式：包括柔和、中度、金属、重金属、强烈对比、着色图解冷/暖色调。</w:t>
            </w:r>
            <w:r>
              <w:br/>
            </w:r>
            <w:r>
              <w:rPr>
                <w:rFonts w:ascii="仿宋_GB2312" w:hAnsi="仿宋_GB2312" w:cs="仿宋_GB2312" w:eastAsia="仿宋_GB2312"/>
              </w:rPr>
              <w:t xml:space="preserve">  11.支持在场景中添加2D图像：支持JPG、PNG等格式的导入、编辑、自由缩放和移动。</w:t>
            </w:r>
            <w:r>
              <w:br/>
            </w:r>
            <w:r>
              <w:rPr>
                <w:rFonts w:ascii="仿宋_GB2312" w:hAnsi="仿宋_GB2312" w:cs="仿宋_GB2312" w:eastAsia="仿宋_GB2312"/>
              </w:rPr>
              <w:t xml:space="preserve">  12.支持在场景中添加2D文本：可进行字体、字号（8-24pt）、颜色、对齐方式等格式化排版，并可调整文本框背景色、边框及透明度。</w:t>
            </w:r>
            <w:r>
              <w:br/>
            </w:r>
            <w:r>
              <w:rPr>
                <w:rFonts w:ascii="仿宋_GB2312" w:hAnsi="仿宋_GB2312" w:cs="仿宋_GB2312" w:eastAsia="仿宋_GB2312"/>
              </w:rPr>
              <w:t xml:space="preserve">  13.支持添加3D文本标签：可基于CAD模型名称自动填充内容，并可应用于视图和动画中。</w:t>
            </w:r>
            <w:r>
              <w:br/>
            </w:r>
            <w:r>
              <w:rPr>
                <w:rFonts w:ascii="仿宋_GB2312" w:hAnsi="仿宋_GB2312" w:cs="仿宋_GB2312" w:eastAsia="仿宋_GB2312"/>
              </w:rPr>
              <w:t xml:space="preserve">  14.支持添加3D图像：支持在三维空间中添加3D图像（如布告板）图像可随视角变化自动调整朝向。</w:t>
            </w:r>
            <w:r>
              <w:br/>
            </w:r>
            <w:r>
              <w:rPr>
                <w:rFonts w:ascii="仿宋_GB2312" w:hAnsi="仿宋_GB2312" w:cs="仿宋_GB2312" w:eastAsia="仿宋_GB2312"/>
              </w:rPr>
              <w:t xml:space="preserve">  15.具备智能编号功能：支持在3D模型或2D视图中为零部件添加序号，并支持手动调整顺序与位置。</w:t>
            </w:r>
            <w:r>
              <w:br/>
            </w:r>
            <w:r>
              <w:rPr>
                <w:rFonts w:ascii="仿宋_GB2312" w:hAnsi="仿宋_GB2312" w:cs="仿宋_GB2312" w:eastAsia="仿宋_GB2312"/>
              </w:rPr>
              <w:t xml:space="preserve">  16.具备三维测量功能。</w:t>
            </w:r>
            <w:r>
              <w:br/>
            </w:r>
            <w:r>
              <w:rPr>
                <w:rFonts w:ascii="仿宋_GB2312" w:hAnsi="仿宋_GB2312" w:cs="仿宋_GB2312" w:eastAsia="仿宋_GB2312"/>
              </w:rPr>
              <w:t xml:space="preserve">  17.具备自由剖切功能。</w:t>
            </w:r>
            <w:r>
              <w:br/>
            </w:r>
            <w:r>
              <w:rPr>
                <w:rFonts w:ascii="仿宋_GB2312" w:hAnsi="仿宋_GB2312" w:cs="仿宋_GB2312" w:eastAsia="仿宋_GB2312"/>
              </w:rPr>
              <w:t xml:space="preserve">  18.内置三种工业级标准方向指示箭头。</w:t>
            </w:r>
            <w:r>
              <w:br/>
            </w:r>
            <w:r>
              <w:rPr>
                <w:rFonts w:ascii="仿宋_GB2312" w:hAnsi="仿宋_GB2312" w:cs="仿宋_GB2312" w:eastAsia="仿宋_GB2312"/>
              </w:rPr>
              <w:t xml:space="preserve">  19.支持创建圆形高亮区域：可通过调整颜色、透明度、边框粗细等属性对特定区域或物体进行突出标注。</w:t>
            </w:r>
            <w:r>
              <w:br/>
            </w:r>
            <w:r>
              <w:rPr>
                <w:rFonts w:ascii="仿宋_GB2312" w:hAnsi="仿宋_GB2312" w:cs="仿宋_GB2312" w:eastAsia="仿宋_GB2312"/>
              </w:rPr>
              <w:t xml:space="preserve">  ▲20.内置嵌入式BOM（物料清单）编辑器：支持生成物料清单，支持BOM双模式属性调用：可自动继承导入CAD数据的元属性，并通过可视化界面自定义新建元属性。</w:t>
            </w:r>
            <w:r>
              <w:br/>
            </w:r>
            <w:r>
              <w:rPr>
                <w:rFonts w:ascii="仿宋_GB2312" w:hAnsi="仿宋_GB2312" w:cs="仿宋_GB2312" w:eastAsia="仿宋_GB2312"/>
              </w:rPr>
              <w:t xml:space="preserve">  21.支持基于时间轴的3D交互式动画制作：具备创建、删除、修改动画片段的完整功能，支持在动画关键帧嵌入文字注释、技术说明或操作提示，信息可随动画播放自动触发显示。</w:t>
            </w:r>
            <w:r>
              <w:br/>
            </w:r>
            <w:r>
              <w:rPr>
                <w:rFonts w:ascii="仿宋_GB2312" w:hAnsi="仿宋_GB2312" w:cs="仿宋_GB2312" w:eastAsia="仿宋_GB2312"/>
              </w:rPr>
              <w:t xml:space="preserve">  22.2D UI 图形库：内置 20 + 常用 2D UI 图像，满足界面交互设计基础需求，可直接调用适配场景。</w:t>
            </w:r>
            <w:r>
              <w:br/>
            </w:r>
            <w:r>
              <w:rPr>
                <w:rFonts w:ascii="仿宋_GB2312" w:hAnsi="仿宋_GB2312" w:cs="仿宋_GB2312" w:eastAsia="仿宋_GB2312"/>
              </w:rPr>
              <w:t xml:space="preserve">  23.天空盒资源：内置15+高质量预设天空盒资源，如天空、雪场、仓库、星空、市区、园林、黑夜、影像工作室等，可参与环境光照与反射计算。</w:t>
            </w:r>
            <w:r>
              <w:br/>
            </w:r>
            <w:r>
              <w:rPr>
                <w:rFonts w:ascii="仿宋_GB2312" w:hAnsi="仿宋_GB2312" w:cs="仿宋_GB2312" w:eastAsia="仿宋_GB2312"/>
              </w:rPr>
              <w:t xml:space="preserve">  24.材质库资源：基于物理渲染（PBR）技术的高精度材质库，预置金属、塑料、玻璃、橡胶、皮革、织物、木材、大理石、油漆、贵金属等数十种常用材质。</w:t>
            </w:r>
            <w:r>
              <w:br/>
            </w:r>
            <w:r>
              <w:rPr>
                <w:rFonts w:ascii="仿宋_GB2312" w:hAnsi="仿宋_GB2312" w:cs="仿宋_GB2312" w:eastAsia="仿宋_GB2312"/>
              </w:rPr>
              <w:t xml:space="preserve">  25.3D工具库资源：内置丰富的标准化工装夹具三维模型资源库，能够直接拖拽至场景中使用，并支持快速定位、比例缩放和属性配置。</w:t>
            </w:r>
            <w:r>
              <w:br/>
            </w:r>
            <w:r>
              <w:rPr>
                <w:rFonts w:ascii="仿宋_GB2312" w:hAnsi="仿宋_GB2312" w:cs="仿宋_GB2312" w:eastAsia="仿宋_GB2312"/>
              </w:rPr>
              <w:t xml:space="preserve">  26.支持创建自定义资源库：能够创建和管理本地材质、工具等自定义资源库。支持将本地自定义资源一键上传至专属云空间，实现安全备份。</w:t>
            </w:r>
            <w:r>
              <w:br/>
            </w:r>
            <w:r>
              <w:rPr>
                <w:rFonts w:ascii="仿宋_GB2312" w:hAnsi="仿宋_GB2312" w:cs="仿宋_GB2312" w:eastAsia="仿宋_GB2312"/>
              </w:rPr>
              <w:t xml:space="preserve">  27.支持输出2D线条图、JPEG高清图、含透明通道的PNG图。</w:t>
            </w:r>
            <w:r>
              <w:br/>
            </w:r>
            <w:r>
              <w:rPr>
                <w:rFonts w:ascii="仿宋_GB2312" w:hAnsi="仿宋_GB2312" w:cs="仿宋_GB2312" w:eastAsia="仿宋_GB2312"/>
              </w:rPr>
              <w:t xml:space="preserve">  28.支持将3D工程数据制作成MP4视频，并发布多种分辨率。</w:t>
            </w:r>
            <w:r>
              <w:br/>
            </w:r>
            <w:r>
              <w:rPr>
                <w:rFonts w:ascii="仿宋_GB2312" w:hAnsi="仿宋_GB2312" w:cs="仿宋_GB2312" w:eastAsia="仿宋_GB2312"/>
              </w:rPr>
              <w:t xml:space="preserve">  29.支持输出免安装的.EXE可执行文件或目录，支持视角切换与事件响应。</w:t>
            </w:r>
            <w:r>
              <w:br/>
            </w:r>
            <w:r>
              <w:rPr>
                <w:rFonts w:ascii="仿宋_GB2312" w:hAnsi="仿宋_GB2312" w:cs="仿宋_GB2312" w:eastAsia="仿宋_GB2312"/>
              </w:rPr>
              <w:t xml:space="preserve">  30.支持发布为HTML5网页，可在Chrome、Edge、Firefox、IE11+等主流浏览器中免插件运行。</w:t>
            </w:r>
            <w:r>
              <w:br/>
            </w:r>
            <w:r>
              <w:rPr>
                <w:rFonts w:ascii="仿宋_GB2312" w:hAnsi="仿宋_GB2312" w:cs="仿宋_GB2312" w:eastAsia="仿宋_GB2312"/>
              </w:rPr>
              <w:t xml:space="preserve">  31.支持导出HEP5格式文档，可无缝集成主流数字教材APP，适配手机、平板、电脑的触控交互。</w:t>
            </w:r>
            <w:r>
              <w:br/>
            </w:r>
            <w:r>
              <w:rPr>
                <w:rFonts w:ascii="仿宋_GB2312" w:hAnsi="仿宋_GB2312" w:cs="仿宋_GB2312" w:eastAsia="仿宋_GB2312"/>
              </w:rPr>
              <w:t xml:space="preserve">  32.支持将3D交互场景嵌入Office、WPS、PDF等办公软件文档中，并在文档内进行交互操作。</w:t>
            </w:r>
            <w:r>
              <w:br/>
            </w:r>
            <w:r>
              <w:rPr>
                <w:rFonts w:ascii="仿宋_GB2312" w:hAnsi="仿宋_GB2312" w:cs="仿宋_GB2312" w:eastAsia="仿宋_GB2312"/>
              </w:rPr>
              <w:t xml:space="preserve">  33.能够兼容WPS、福昕PDF等国产办公软件。</w:t>
            </w:r>
            <w:r>
              <w:br/>
            </w:r>
            <w:r>
              <w:rPr>
                <w:rFonts w:ascii="仿宋_GB2312" w:hAnsi="仿宋_GB2312" w:cs="仿宋_GB2312" w:eastAsia="仿宋_GB2312"/>
              </w:rPr>
              <w:t xml:space="preserve">  34.输出的资源兼容PC、平板、手机等多种设备，保障多端流畅播放与交互。</w:t>
            </w:r>
            <w:r>
              <w:br/>
            </w:r>
            <w:r>
              <w:rPr>
                <w:rFonts w:ascii="仿宋_GB2312" w:hAnsi="仿宋_GB2312" w:cs="仿宋_GB2312" w:eastAsia="仿宋_GB2312"/>
              </w:rPr>
              <w:t xml:space="preserve">  35.具备VR模式，支持沉浸式视角推进、事件激活等交互操作。</w:t>
            </w:r>
            <w:r>
              <w:br/>
            </w:r>
            <w:r>
              <w:rPr>
                <w:rFonts w:ascii="仿宋_GB2312" w:hAnsi="仿宋_GB2312" w:cs="仿宋_GB2312" w:eastAsia="仿宋_GB2312"/>
              </w:rPr>
              <w:t xml:space="preserve">  36.支持发布带密码保护的文档，有效保障核心数据安全。</w:t>
            </w:r>
            <w:r>
              <w:br/>
            </w:r>
            <w:r>
              <w:rPr>
                <w:rFonts w:ascii="仿宋_GB2312" w:hAnsi="仿宋_GB2312" w:cs="仿宋_GB2312" w:eastAsia="仿宋_GB2312"/>
              </w:rPr>
              <w:t xml:space="preserve">  （六）、数字化渲染</w:t>
            </w:r>
            <w:r>
              <w:br/>
            </w:r>
            <w:r>
              <w:rPr>
                <w:rFonts w:ascii="仿宋_GB2312" w:hAnsi="仿宋_GB2312" w:cs="仿宋_GB2312" w:eastAsia="仿宋_GB2312"/>
              </w:rPr>
              <w:t xml:space="preserve">  1. 渲染：支持包括整体照明度、环境封闭、屏幕空间阴影、IBL、颜色混合、焦散、无限光线反射、折射、漫反射等。</w:t>
            </w:r>
            <w:r>
              <w:br/>
            </w:r>
            <w:r>
              <w:rPr>
                <w:rFonts w:ascii="仿宋_GB2312" w:hAnsi="仿宋_GB2312" w:cs="仿宋_GB2312" w:eastAsia="仿宋_GB2312"/>
              </w:rPr>
              <w:t xml:space="preserve">  ▲2. 输入:支持Solidworks (SLDPRT/SDLASM)、Autodesk Alias (WIRE)、3D PDF、3DXML、ACIS (SAT)、IGES、STEP、STL、Collada (DAE)、PTC Creo / Pro/E / NX（PRT、ASM）Animated Autodesk FBX Scene (FBX)、Autodesk 3D Studio Max (3DS)、Rhino (3DM)、Wavefront (OBJ)、SketchUp (SKP)、Maya (MB)、SolidEdge（ASM、PAR、PSM）、Autodesk (DWG/DXF)、Inventor (IPT/IAM)、CATIA V4（MODEL、EXP、SESSION）、CATIA V5/V6（CATpart、CATproduct、CGR）、ICEM、Universal 3D (U3D)、Parasolids、JT、NX、VDA-FS等，并从 CAD 实时更新。</w:t>
            </w:r>
            <w:r>
              <w:br/>
            </w:r>
            <w:r>
              <w:rPr>
                <w:rFonts w:ascii="仿宋_GB2312" w:hAnsi="仿宋_GB2312" w:cs="仿宋_GB2312" w:eastAsia="仿宋_GB2312"/>
              </w:rPr>
              <w:t xml:space="preserve">  3. 输出：支持无限制分辨率离线渲染，自动影片输出，基于浏览器的 VR 输出，基于浏览器的交互式图像输出，基于浏览器的全景输出，面向真正虚拟现实的球面输出，集成面向虚拟现实的预览全景，支持立体声输出。</w:t>
            </w:r>
            <w:r>
              <w:br/>
            </w:r>
            <w:r>
              <w:rPr>
                <w:rFonts w:ascii="仿宋_GB2312" w:hAnsi="仿宋_GB2312" w:cs="仿宋_GB2312" w:eastAsia="仿宋_GB2312"/>
              </w:rPr>
              <w:t xml:space="preserve">  4. 场景准备：CAD 实时更新、自动涂刷、直接操作零件、曲面/零件分割器、对象剖切、按零件/模型/组控制对象不透明度等。</w:t>
            </w:r>
            <w:r>
              <w:br/>
            </w:r>
            <w:r>
              <w:rPr>
                <w:rFonts w:ascii="仿宋_GB2312" w:hAnsi="仿宋_GB2312" w:cs="仿宋_GB2312" w:eastAsia="仿宋_GB2312"/>
              </w:rPr>
              <w:t xml:space="preserve">  5. 动画：具有3D 图形编辑器功能，进行转盘、日光算例，模型、组和零件、材料、相机、环境、灯光、剖切平面、对象不透明度等的关键帧动画编辑。</w:t>
            </w:r>
            <w:r>
              <w:br/>
            </w:r>
            <w:r>
              <w:rPr>
                <w:rFonts w:ascii="仿宋_GB2312" w:hAnsi="仿宋_GB2312" w:cs="仿宋_GB2312" w:eastAsia="仿宋_GB2312"/>
              </w:rPr>
              <w:t xml:space="preserve">  6. 材料：可调整材料，支持包括菲涅尔反射、吸收、透射、各向异性，颜色/纹理、不透明度、镜面、异向性、凹凸和正常映射。</w:t>
            </w:r>
            <w:r>
              <w:br/>
            </w:r>
            <w:r>
              <w:rPr>
                <w:rFonts w:ascii="仿宋_GB2312" w:hAnsi="仿宋_GB2312" w:cs="仿宋_GB2312" w:eastAsia="仿宋_GB2312"/>
              </w:rPr>
              <w:t xml:space="preserve">  7. 光源；通过 HDRI 投射光源、阴影和反射，高动态范围图像 (HDRI) 集成和控制，HDR Light Studio 兼容，支持创建额外光源，从渲染场景使用 360 相机创建 HDR 环境，导入和编辑光源。</w:t>
            </w:r>
            <w:r>
              <w:br/>
            </w:r>
            <w:r>
              <w:rPr>
                <w:rFonts w:ascii="仿宋_GB2312" w:hAnsi="仿宋_GB2312" w:cs="仿宋_GB2312" w:eastAsia="仿宋_GB2312"/>
              </w:rPr>
              <w:t xml:space="preserve">  8. 相机光学；光圈系数、焦距、视野和角度设置，可交换相机文件 (.svcm)，可选择焦点的交互式景深，具有不同纵横比和设置的多个相机。</w:t>
            </w:r>
            <w:r>
              <w:br/>
            </w:r>
            <w:r>
              <w:rPr>
                <w:rFonts w:ascii="仿宋_GB2312" w:hAnsi="仿宋_GB2312" w:cs="仿宋_GB2312" w:eastAsia="仿宋_GB2312"/>
              </w:rPr>
              <w:t xml:space="preserve">  9. 工作效率；高度优化的并行体系结构，混合式 CPU 和 GPU 渲染，增加 CPU 和 GPU 实现近线性性能伸缩，3DConnexion 设备支持，上下文关联帮助菜单，集成云库，网络渲染（离线），光线跟踪实时传输到视口（实时），队列渲染管理器，配置，多个视口（双、四和正交），带可定制工具栏的演示模式。</w:t>
            </w:r>
            <w:r>
              <w:br/>
            </w:r>
            <w:r>
              <w:rPr>
                <w:rFonts w:ascii="仿宋_GB2312" w:hAnsi="仿宋_GB2312" w:cs="仿宋_GB2312" w:eastAsia="仿宋_GB2312"/>
              </w:rPr>
              <w:t xml:space="preserve">  （七）、PDM数据管理</w:t>
            </w:r>
            <w:r>
              <w:br/>
            </w:r>
            <w:r>
              <w:rPr>
                <w:rFonts w:ascii="仿宋_GB2312" w:hAnsi="仿宋_GB2312" w:cs="仿宋_GB2312" w:eastAsia="仿宋_GB2312"/>
              </w:rPr>
              <w:t xml:space="preserve">  1.核心架构与服务器：采用客户端/服务器架构，包含档案服务器和数据库服务器。</w:t>
            </w:r>
            <w:r>
              <w:br/>
            </w:r>
            <w:r>
              <w:rPr>
                <w:rFonts w:ascii="仿宋_GB2312" w:hAnsi="仿宋_GB2312" w:cs="仿宋_GB2312" w:eastAsia="仿宋_GB2312"/>
              </w:rPr>
              <w:t xml:space="preserve">  ▲2.CAD 集成与客户端：集成于CAD和Windows 资源管理器，支持 CAD Editor（设计师）、Contributor（协作人员）和 Viewer（浏览人员）三种客户端类型。</w:t>
            </w:r>
            <w:r>
              <w:br/>
            </w:r>
            <w:r>
              <w:rPr>
                <w:rFonts w:ascii="仿宋_GB2312" w:hAnsi="仿宋_GB2312" w:cs="仿宋_GB2312" w:eastAsia="仿宋_GB2312"/>
              </w:rPr>
              <w:t xml:space="preserve">  3.版本控制与历史追踪：自动维护文件的完整版本历史，支持检出锁定机制，确保同一时间仅一人可修改文件，防止覆盖。</w:t>
            </w:r>
            <w:r>
              <w:br/>
            </w:r>
            <w:r>
              <w:rPr>
                <w:rFonts w:ascii="仿宋_GB2312" w:hAnsi="仿宋_GB2312" w:cs="仿宋_GB2312" w:eastAsia="仿宋_GB2312"/>
              </w:rPr>
              <w:t xml:space="preserve">  4.工作流与审批：提供图形化的工作流程设计工具，支持电子化审批流程。</w:t>
            </w:r>
            <w:r>
              <w:br/>
            </w:r>
            <w:r>
              <w:rPr>
                <w:rFonts w:ascii="仿宋_GB2312" w:hAnsi="仿宋_GB2312" w:cs="仿宋_GB2312" w:eastAsia="仿宋_GB2312"/>
              </w:rPr>
              <w:t xml:space="preserve">  5.数据搜索与重用：支持在 Windows 资源管理器中进行基于文件名、属性、创建者等高级搜索。</w:t>
            </w:r>
            <w:r>
              <w:br/>
            </w:r>
            <w:r>
              <w:rPr>
                <w:rFonts w:ascii="仿宋_GB2312" w:hAnsi="仿宋_GB2312" w:cs="仿宋_GB2312" w:eastAsia="仿宋_GB2312"/>
              </w:rPr>
              <w:t xml:space="preserve">  6.文件结构与参考管理：自动维护件、装配体和工程图之间的所有文件参考关系。支持文件复制和重命名操作，便于设计重用。</w:t>
            </w:r>
            <w:r>
              <w:br/>
            </w:r>
            <w:r>
              <w:rPr>
                <w:rFonts w:ascii="仿宋_GB2312" w:hAnsi="仿宋_GB2312" w:cs="仿宋_GB2312" w:eastAsia="仿宋_GB2312"/>
              </w:rPr>
              <w:t xml:space="preserve">  （八）、3DE云端数字化设计平台(10账户)</w:t>
            </w:r>
            <w:r>
              <w:br/>
            </w:r>
            <w:r>
              <w:rPr>
                <w:rFonts w:ascii="仿宋_GB2312" w:hAnsi="仿宋_GB2312" w:cs="仿宋_GB2312" w:eastAsia="仿宋_GB2312"/>
              </w:rPr>
              <w:t xml:space="preserve">  ★1.参数化建模：须具备通过可与 3D CAD 解决方案无缝交互的直观参数化建模解决方案，创建、审阅和评估 3D 模型。</w:t>
            </w:r>
            <w:r>
              <w:br/>
            </w:r>
            <w:r>
              <w:rPr>
                <w:rFonts w:ascii="仿宋_GB2312" w:hAnsi="仿宋_GB2312" w:cs="仿宋_GB2312" w:eastAsia="仿宋_GB2312"/>
              </w:rPr>
              <w:t xml:space="preserve">  2. 2D工程图和3D制造文档：须具备通过结合使用 2D 工程图和基于模型的解决方案，支持在 Web 浏览器中定义、组织和交流尺寸、公差和注释等关键制造信息。</w:t>
            </w:r>
            <w:r>
              <w:br/>
            </w:r>
            <w:r>
              <w:rPr>
                <w:rFonts w:ascii="仿宋_GB2312" w:hAnsi="仿宋_GB2312" w:cs="仿宋_GB2312" w:eastAsia="仿宋_GB2312"/>
              </w:rPr>
              <w:t xml:space="preserve">  3.细分/自由样式建模：须具备通过可与 3D CAD 解决方案无缝交互的直观建模解决方案，创建有机形状。</w:t>
            </w:r>
            <w:r>
              <w:br/>
            </w:r>
            <w:r>
              <w:rPr>
                <w:rFonts w:ascii="仿宋_GB2312" w:hAnsi="仿宋_GB2312" w:cs="仿宋_GB2312" w:eastAsia="仿宋_GB2312"/>
              </w:rPr>
              <w:t xml:space="preserve">  4.钣金设计：具备参数化钣金设计功能来构建零部件、装配体和外壳。</w:t>
            </w:r>
            <w:r>
              <w:br/>
            </w:r>
            <w:r>
              <w:rPr>
                <w:rFonts w:ascii="仿宋_GB2312" w:hAnsi="仿宋_GB2312" w:cs="仿宋_GB2312" w:eastAsia="仿宋_GB2312"/>
              </w:rPr>
              <w:t xml:space="preserve">  5.模具设计：具备提供用于模具型芯、型腔和嵌入件设计的专业化、自动化和易于使用的功能。</w:t>
            </w:r>
            <w:r>
              <w:br/>
            </w:r>
            <w:r>
              <w:rPr>
                <w:rFonts w:ascii="仿宋_GB2312" w:hAnsi="仿宋_GB2312" w:cs="仿宋_GB2312" w:eastAsia="仿宋_GB2312"/>
              </w:rPr>
              <w:t xml:space="preserve">  6.焊件设计：须具备创建结构构件；添加平板、角撑板和顶端盖；并使用基于特征的相关框架设计功能来生成制造切割清单。</w:t>
            </w:r>
            <w:r>
              <w:br/>
            </w:r>
            <w:r>
              <w:rPr>
                <w:rFonts w:ascii="仿宋_GB2312" w:hAnsi="仿宋_GB2312" w:cs="仿宋_GB2312" w:eastAsia="仿宋_GB2312"/>
              </w:rPr>
              <w:t xml:space="preserve">  7.零件和装配体建模须具备对零件和装配体建模的各个方面进行处理，并将创意和概念转变为虚拟 3D 模型。</w:t>
            </w:r>
            <w:r>
              <w:br/>
            </w:r>
            <w:r>
              <w:rPr>
                <w:rFonts w:ascii="仿宋_GB2312" w:hAnsi="仿宋_GB2312" w:cs="仿宋_GB2312" w:eastAsia="仿宋_GB2312"/>
              </w:rPr>
              <w:t xml:space="preserve">  8.专用设计工具：须具备加快钣金、塑料和铸造零件、焊件、模具、工具和压模的设计速度。</w:t>
            </w:r>
            <w:r>
              <w:br/>
            </w:r>
            <w:r>
              <w:rPr>
                <w:rFonts w:ascii="仿宋_GB2312" w:hAnsi="仿宋_GB2312" w:cs="仿宋_GB2312" w:eastAsia="仿宋_GB2312"/>
              </w:rPr>
              <w:t xml:space="preserve">  9.2D 工程图和 3D 制造文档：须具备创建可付诸生产的 2D 工程图或进入无纸化模式并使用自动化的智能 3D 尺寸标注和公差分析功能。</w:t>
            </w:r>
            <w:r>
              <w:br/>
            </w:r>
            <w:r>
              <w:rPr>
                <w:rFonts w:ascii="仿宋_GB2312" w:hAnsi="仿宋_GB2312" w:cs="仿宋_GB2312" w:eastAsia="仿宋_GB2312"/>
              </w:rPr>
              <w:t xml:space="preserve">  10.生产力工具：须具备分析、比较、检查和报告设计。</w:t>
            </w:r>
            <w:r>
              <w:br/>
            </w:r>
            <w:r>
              <w:rPr>
                <w:rFonts w:ascii="仿宋_GB2312" w:hAnsi="仿宋_GB2312" w:cs="仿宋_GB2312" w:eastAsia="仿宋_GB2312"/>
              </w:rPr>
              <w:t xml:space="preserve">  11.设计重用和自动化：须具备通过搜索、自动化和配置工具简化现有设计数据的重复使用。</w:t>
            </w:r>
            <w:r>
              <w:br/>
            </w:r>
            <w:r>
              <w:rPr>
                <w:rFonts w:ascii="仿宋_GB2312" w:hAnsi="仿宋_GB2312" w:cs="仿宋_GB2312" w:eastAsia="仿宋_GB2312"/>
              </w:rPr>
              <w:t xml:space="preserve">  12.干涉检查：须具备在进入生产环境之前，在 2D 和 3D 环境下验证零件和装配体是否可以正确地适配、装配和运行。</w:t>
            </w:r>
            <w:r>
              <w:br/>
            </w:r>
            <w:r>
              <w:rPr>
                <w:rFonts w:ascii="仿宋_GB2312" w:hAnsi="仿宋_GB2312" w:cs="仿宋_GB2312" w:eastAsia="仿宋_GB2312"/>
              </w:rPr>
              <w:t xml:space="preserve">  13.可制造性检查：须具备在开发流程的早期阶段，就拔模、底切、厚度、孔对齐、零部件间隙等方面进行设计审阅，以确保可制造性。</w:t>
            </w:r>
            <w:r>
              <w:br/>
            </w:r>
            <w:r>
              <w:rPr>
                <w:rFonts w:ascii="仿宋_GB2312" w:hAnsi="仿宋_GB2312" w:cs="仿宋_GB2312" w:eastAsia="仿宋_GB2312"/>
              </w:rPr>
              <w:t xml:space="preserve">  ▲14.高级 CAD 文件导入/导出：能够将输入的CAD数据转换为平台能读取的CAD格式，并将平台数据导出到其他 CAD 应用程序。</w:t>
            </w:r>
            <w:r>
              <w:br/>
            </w:r>
            <w:r>
              <w:rPr>
                <w:rFonts w:ascii="仿宋_GB2312" w:hAnsi="仿宋_GB2312" w:cs="仿宋_GB2312" w:eastAsia="仿宋_GB2312"/>
              </w:rPr>
              <w:t xml:space="preserve">  15.链接 CAD 模型：具备直接在平台装配体、零件和工程图内使用以其他 CAD 格式保存的模型，同时保持与原始 CAD 模型的关联性。</w:t>
            </w:r>
            <w:r>
              <w:br/>
            </w:r>
            <w:r>
              <w:rPr>
                <w:rFonts w:ascii="仿宋_GB2312" w:hAnsi="仿宋_GB2312" w:cs="仿宋_GB2312" w:eastAsia="仿宋_GB2312"/>
              </w:rPr>
              <w:t xml:space="preserve">  16.智能 CAD 库：具备查找、自定义和共享数十万预构建的行业标准紧固件，可以在设计中动态配置并自动装配这些扣件。</w:t>
            </w:r>
            <w:r>
              <w:br/>
            </w:r>
            <w:r>
              <w:rPr>
                <w:rFonts w:ascii="仿宋_GB2312" w:hAnsi="仿宋_GB2312" w:cs="仿宋_GB2312" w:eastAsia="仿宋_GB2312"/>
              </w:rPr>
              <w:t xml:space="preserve">  17.CAD 标准检查：具备建立设计标准并对照其检查工程图和模型，以确保创建统一的设计和文档。</w:t>
            </w:r>
            <w:r>
              <w:br/>
            </w:r>
            <w:r>
              <w:rPr>
                <w:rFonts w:ascii="仿宋_GB2312" w:hAnsi="仿宋_GB2312" w:cs="仿宋_GB2312" w:eastAsia="仿宋_GB2312"/>
              </w:rPr>
              <w:t xml:space="preserve">  18.成本分析：具备使用完全集成在 3D CAD 解决方案中的自动成本估算工具，对照成本目标持续检查设计。</w:t>
            </w:r>
            <w:r>
              <w:br/>
            </w:r>
            <w:r>
              <w:rPr>
                <w:rFonts w:ascii="仿宋_GB2312" w:hAnsi="仿宋_GB2312" w:cs="仿宋_GB2312" w:eastAsia="仿宋_GB2312"/>
              </w:rPr>
              <w:t xml:space="preserve">  19.逆向工程：具备支持从扫描的点云和网格数据中导入、编辑、评估和创建实体几何体。</w:t>
            </w:r>
            <w:r>
              <w:br/>
            </w:r>
            <w:r>
              <w:rPr>
                <w:rFonts w:ascii="仿宋_GB2312" w:hAnsi="仿宋_GB2312" w:cs="仿宋_GB2312" w:eastAsia="仿宋_GB2312"/>
              </w:rPr>
              <w:t xml:space="preserve">  20.高级曲面平展：须具备复杂表面平展功能。</w:t>
            </w:r>
            <w:r>
              <w:br/>
            </w:r>
            <w:r>
              <w:rPr>
                <w:rFonts w:ascii="仿宋_GB2312" w:hAnsi="仿宋_GB2312" w:cs="仿宋_GB2312" w:eastAsia="仿宋_GB2312"/>
              </w:rPr>
              <w:t xml:space="preserve">  21.管道和管路布局：具备简化系统和场景的管道和管路的设计。</w:t>
            </w:r>
            <w:r>
              <w:br/>
            </w:r>
            <w:r>
              <w:rPr>
                <w:rFonts w:ascii="仿宋_GB2312" w:hAnsi="仿宋_GB2312" w:cs="仿宋_GB2312" w:eastAsia="仿宋_GB2312"/>
              </w:rPr>
              <w:t xml:space="preserve">  22.电缆和线束布线：具备将电缆、电线和线束快速添加到设计中。</w:t>
            </w:r>
            <w:r>
              <w:br/>
            </w:r>
            <w:r>
              <w:rPr>
                <w:rFonts w:ascii="仿宋_GB2312" w:hAnsi="仿宋_GB2312" w:cs="仿宋_GB2312" w:eastAsia="仿宋_GB2312"/>
              </w:rPr>
              <w:t xml:space="preserve">  23.矩形和其他截面布线：具备对矩形和圆形截面进行布线。</w:t>
            </w:r>
            <w:r>
              <w:br/>
            </w:r>
            <w:r>
              <w:rPr>
                <w:rFonts w:ascii="仿宋_GB2312" w:hAnsi="仿宋_GB2312" w:cs="仿宋_GB2312" w:eastAsia="仿宋_GB2312"/>
              </w:rPr>
              <w:t xml:space="preserve">  24.平台支持在线设计建模功能。（提供线上功能演示）</w:t>
            </w:r>
            <w:r>
              <w:br/>
            </w:r>
            <w:r>
              <w:rPr>
                <w:rFonts w:ascii="仿宋_GB2312" w:hAnsi="仿宋_GB2312" w:cs="仿宋_GB2312" w:eastAsia="仿宋_GB2312"/>
              </w:rPr>
              <w:t xml:space="preserve">  25.平台具备在线标准模型资源库功能：可直接在线选型并查看模型，可直接进行下载。（提供线上功能演示）</w:t>
            </w:r>
            <w:r>
              <w:br/>
            </w:r>
            <w:r>
              <w:rPr>
                <w:rFonts w:ascii="仿宋_GB2312" w:hAnsi="仿宋_GB2312" w:cs="仿宋_GB2312" w:eastAsia="仿宋_GB2312"/>
              </w:rPr>
              <w:t xml:space="preserve">  （九）、师资培训</w:t>
            </w:r>
            <w:r>
              <w:br/>
            </w:r>
            <w:r>
              <w:rPr>
                <w:rFonts w:ascii="仿宋_GB2312" w:hAnsi="仿宋_GB2312" w:cs="仿宋_GB2312" w:eastAsia="仿宋_GB2312"/>
              </w:rPr>
              <w:t xml:space="preserve">  由原厂家认证的授权教育经销商专业技术人员进行技术培训；至少使三名专业课老师达到原厂要求专业认证水准，并取得专业认证证书。</w:t>
            </w:r>
            <w:r>
              <w:br/>
            </w:r>
            <w:r>
              <w:rPr>
                <w:rFonts w:ascii="仿宋_GB2312" w:hAnsi="仿宋_GB2312" w:cs="仿宋_GB2312" w:eastAsia="仿宋_GB2312"/>
              </w:rPr>
              <w:t xml:space="preserve">  （十）、建立认证中心</w:t>
            </w:r>
            <w:r>
              <w:br/>
            </w:r>
            <w:r>
              <w:rPr>
                <w:rFonts w:ascii="仿宋_GB2312" w:hAnsi="仿宋_GB2312" w:cs="仿宋_GB2312" w:eastAsia="仿宋_GB2312"/>
              </w:rPr>
              <w:t xml:space="preserve">  ▲为我院建立“授权认证中心”，由原厂家提供认证中心挂牌，开通认证考试资格（此项内容投标人提供承诺函并加盖投标人公章作为证明材料）。</w:t>
            </w:r>
            <w:r>
              <w:br/>
            </w:r>
            <w:r>
              <w:rPr>
                <w:rFonts w:ascii="仿宋_GB2312" w:hAnsi="仿宋_GB2312" w:cs="仿宋_GB2312" w:eastAsia="仿宋_GB2312"/>
              </w:rPr>
              <w:t xml:space="preserve">  （十一）、数字化创新教学平台技术服务</w:t>
            </w:r>
            <w:r>
              <w:br/>
            </w:r>
            <w:r>
              <w:rPr>
                <w:rFonts w:ascii="仿宋_GB2312" w:hAnsi="仿宋_GB2312" w:cs="仿宋_GB2312" w:eastAsia="仿宋_GB2312"/>
              </w:rPr>
              <w:t xml:space="preserve">  教学平台所有教育产品学校享有终身使用权，并享受三年内升级服务（不额外收费，费用包含在本项目报价中）。</w:t>
            </w:r>
          </w:p>
          <w:p>
            <w:pPr>
              <w:pStyle w:val="null3"/>
            </w:pPr>
            <w:r>
              <w:rPr>
                <w:rFonts w:ascii="仿宋_GB2312" w:hAnsi="仿宋_GB2312" w:cs="仿宋_GB2312" w:eastAsia="仿宋_GB2312"/>
              </w:rPr>
              <w:t>二、3D交互数字化实训平台</w:t>
            </w:r>
          </w:p>
          <w:p>
            <w:pPr>
              <w:pStyle w:val="null3"/>
            </w:pPr>
            <w:r>
              <w:rPr>
                <w:rFonts w:ascii="仿宋_GB2312" w:hAnsi="仿宋_GB2312" w:cs="仿宋_GB2312" w:eastAsia="仿宋_GB2312"/>
              </w:rPr>
              <w:t>1.总体概述</w:t>
            </w:r>
            <w:r>
              <w:br/>
            </w:r>
            <w:r>
              <w:rPr>
                <w:rFonts w:ascii="仿宋_GB2312" w:hAnsi="仿宋_GB2312" w:cs="仿宋_GB2312" w:eastAsia="仿宋_GB2312"/>
              </w:rPr>
              <w:t xml:space="preserve">  3D交互数字化实训平台即机械工程数字体验中心，以图片介绍、科普知识问答、动画资源、虚拟仿真、游戏等形式，全方位展现工程图学、机原机零、机械制造、电气控制、液压传动以及金工实习领域前沿的知识、技术、科技、动态。</w:t>
            </w:r>
            <w:r>
              <w:br/>
            </w:r>
            <w:r>
              <w:rPr>
                <w:rFonts w:ascii="仿宋_GB2312" w:hAnsi="仿宋_GB2312" w:cs="仿宋_GB2312" w:eastAsia="仿宋_GB2312"/>
              </w:rPr>
              <w:t xml:space="preserve">  2.适用平台</w:t>
            </w:r>
            <w:r>
              <w:br/>
            </w:r>
            <w:r>
              <w:rPr>
                <w:rFonts w:ascii="仿宋_GB2312" w:hAnsi="仿宋_GB2312" w:cs="仿宋_GB2312" w:eastAsia="仿宋_GB2312"/>
              </w:rPr>
              <w:t xml:space="preserve">  适用平台：Windows版：通过安装程序安装本地化使用；</w:t>
            </w:r>
            <w:r>
              <w:br/>
            </w:r>
            <w:r>
              <w:rPr>
                <w:rFonts w:ascii="仿宋_GB2312" w:hAnsi="仿宋_GB2312" w:cs="仿宋_GB2312" w:eastAsia="仿宋_GB2312"/>
              </w:rPr>
              <w:t xml:space="preserve">  加密方式：可选联网数量授权或使用加密狗进行本地化部署。</w:t>
            </w:r>
            <w:r>
              <w:br/>
            </w:r>
            <w:r>
              <w:rPr>
                <w:rFonts w:ascii="仿宋_GB2312" w:hAnsi="仿宋_GB2312" w:cs="仿宋_GB2312" w:eastAsia="仿宋_GB2312"/>
              </w:rPr>
              <w:t xml:space="preserve">  3.核心功能技术参数</w:t>
            </w:r>
            <w:r>
              <w:br/>
            </w:r>
            <w:r>
              <w:rPr>
                <w:rFonts w:ascii="仿宋_GB2312" w:hAnsi="仿宋_GB2312" w:cs="仿宋_GB2312" w:eastAsia="仿宋_GB2312"/>
              </w:rPr>
              <w:t xml:space="preserve">  ▲3.1平台共含七门课程资源：</w:t>
            </w:r>
            <w:r>
              <w:br/>
            </w:r>
            <w:r>
              <w:rPr>
                <w:rFonts w:ascii="仿宋_GB2312" w:hAnsi="仿宋_GB2312" w:cs="仿宋_GB2312" w:eastAsia="仿宋_GB2312"/>
              </w:rPr>
              <w:t xml:space="preserve">    1)工程制图3D交互式课程及资源</w:t>
            </w:r>
            <w:r>
              <w:br/>
            </w:r>
            <w:r>
              <w:rPr>
                <w:rFonts w:ascii="仿宋_GB2312" w:hAnsi="仿宋_GB2312" w:cs="仿宋_GB2312" w:eastAsia="仿宋_GB2312"/>
              </w:rPr>
              <w:t xml:space="preserve">    2)机械原理3D交互式课程及资源</w:t>
            </w:r>
            <w:r>
              <w:br/>
            </w:r>
            <w:r>
              <w:rPr>
                <w:rFonts w:ascii="仿宋_GB2312" w:hAnsi="仿宋_GB2312" w:cs="仿宋_GB2312" w:eastAsia="仿宋_GB2312"/>
              </w:rPr>
              <w:t xml:space="preserve">    3)机械基础3D交互式课程及资源</w:t>
            </w:r>
            <w:r>
              <w:br/>
            </w:r>
            <w:r>
              <w:rPr>
                <w:rFonts w:ascii="仿宋_GB2312" w:hAnsi="仿宋_GB2312" w:cs="仿宋_GB2312" w:eastAsia="仿宋_GB2312"/>
              </w:rPr>
              <w:t xml:space="preserve">    4)机械制造3D交互式课程及资源</w:t>
            </w:r>
            <w:r>
              <w:br/>
            </w:r>
            <w:r>
              <w:rPr>
                <w:rFonts w:ascii="仿宋_GB2312" w:hAnsi="仿宋_GB2312" w:cs="仿宋_GB2312" w:eastAsia="仿宋_GB2312"/>
              </w:rPr>
              <w:t xml:space="preserve">    5)电气控制3D交互式课程及资源</w:t>
            </w:r>
            <w:r>
              <w:br/>
            </w:r>
            <w:r>
              <w:rPr>
                <w:rFonts w:ascii="仿宋_GB2312" w:hAnsi="仿宋_GB2312" w:cs="仿宋_GB2312" w:eastAsia="仿宋_GB2312"/>
              </w:rPr>
              <w:t xml:space="preserve">    6)液压传动3D交互式课程及资源</w:t>
            </w:r>
            <w:r>
              <w:br/>
            </w:r>
            <w:r>
              <w:rPr>
                <w:rFonts w:ascii="仿宋_GB2312" w:hAnsi="仿宋_GB2312" w:cs="仿宋_GB2312" w:eastAsia="仿宋_GB2312"/>
              </w:rPr>
              <w:t xml:space="preserve">    7)金工实习3D交互式课程及资源</w:t>
            </w:r>
            <w:r>
              <w:br/>
            </w:r>
            <w:r>
              <w:rPr>
                <w:rFonts w:ascii="仿宋_GB2312" w:hAnsi="仿宋_GB2312" w:cs="仿宋_GB2312" w:eastAsia="仿宋_GB2312"/>
              </w:rPr>
              <w:t xml:space="preserve">  3.2机械工程数字体验中心整体功能要求：中心展厅共包含序厅、工程图学展厅、机原机零展厅、机械制造展厅、电气控制展厅、液压传动展厅、金工实习展厅共七个展厅。</w:t>
            </w:r>
            <w:r>
              <w:br/>
            </w:r>
            <w:r>
              <w:rPr>
                <w:rFonts w:ascii="仿宋_GB2312" w:hAnsi="仿宋_GB2312" w:cs="仿宋_GB2312" w:eastAsia="仿宋_GB2312"/>
              </w:rPr>
              <w:t xml:space="preserve">  展厅整体功能要求：展厅内容根据资源内容不同循序渐进，七个展厅互联互通，用户能够实现七个展厅的完整串联学习。展厅嵌入资源完整，资源内容与各展厅主题完全贴合。</w:t>
            </w:r>
            <w:r>
              <w:br/>
            </w:r>
            <w:r>
              <w:rPr>
                <w:rFonts w:ascii="仿宋_GB2312" w:hAnsi="仿宋_GB2312" w:cs="仿宋_GB2312" w:eastAsia="仿宋_GB2312"/>
              </w:rPr>
              <w:t xml:space="preserve">  3.2.1序厅</w:t>
            </w:r>
            <w:r>
              <w:br/>
            </w:r>
            <w:r>
              <w:rPr>
                <w:rFonts w:ascii="仿宋_GB2312" w:hAnsi="仿宋_GB2312" w:cs="仿宋_GB2312" w:eastAsia="仿宋_GB2312"/>
              </w:rPr>
              <w:t xml:space="preserve">  3.2.1.1机电专业科普墙展厅资源要求</w:t>
            </w:r>
            <w:r>
              <w:br/>
            </w:r>
            <w:r>
              <w:rPr>
                <w:rFonts w:ascii="仿宋_GB2312" w:hAnsi="仿宋_GB2312" w:cs="仿宋_GB2312" w:eastAsia="仿宋_GB2312"/>
              </w:rPr>
              <w:t xml:space="preserve">  科普墙包含内容：培养目标、培养要求、课程设置、发展趋势</w:t>
            </w:r>
            <w:r>
              <w:br/>
            </w:r>
            <w:r>
              <w:rPr>
                <w:rFonts w:ascii="仿宋_GB2312" w:hAnsi="仿宋_GB2312" w:cs="仿宋_GB2312" w:eastAsia="仿宋_GB2312"/>
              </w:rPr>
              <w:t xml:space="preserve">  3.2.2工程图学展厅资源要求</w:t>
            </w:r>
            <w:r>
              <w:br/>
            </w:r>
            <w:r>
              <w:rPr>
                <w:rFonts w:ascii="仿宋_GB2312" w:hAnsi="仿宋_GB2312" w:cs="仿宋_GB2312" w:eastAsia="仿宋_GB2312"/>
              </w:rPr>
              <w:t xml:space="preserve">  3.2.2.1机械制图包含内容：几何元素的投影；立体及其表面的交线；轴侧投影；组合体的视图；机件的图样画法；零件图；连接件与传动件；装配图；展开图和焊接图。</w:t>
            </w:r>
            <w:r>
              <w:br/>
            </w:r>
            <w:r>
              <w:rPr>
                <w:rFonts w:ascii="仿宋_GB2312" w:hAnsi="仿宋_GB2312" w:cs="仿宋_GB2312" w:eastAsia="仿宋_GB2312"/>
              </w:rPr>
              <w:t xml:space="preserve">  3.2.2.2零部件测绘包含内容：测绘轴套类零件；测绘叉架类零件；球阀的测绘；机用虎钳的测绘；齿轮油泵的测绘；一级圆柱齿轮减速器的测绘。</w:t>
            </w:r>
            <w:r>
              <w:br/>
            </w:r>
            <w:r>
              <w:rPr>
                <w:rFonts w:ascii="仿宋_GB2312" w:hAnsi="仿宋_GB2312" w:cs="仿宋_GB2312" w:eastAsia="仿宋_GB2312"/>
              </w:rPr>
              <w:t xml:space="preserve">  ★3.2.2.3工程图学展厅资源数量要求：机械制图资源数量要求：≥55个3D仿真动画资源，1套配套视频图文资源。零部件测绘资源数量要求：≥4个虚拟仿真实验课程。</w:t>
            </w:r>
            <w:r>
              <w:br/>
            </w:r>
            <w:r>
              <w:rPr>
                <w:rFonts w:ascii="仿宋_GB2312" w:hAnsi="仿宋_GB2312" w:cs="仿宋_GB2312" w:eastAsia="仿宋_GB2312"/>
              </w:rPr>
              <w:t xml:space="preserve">  3.2.3机械原理机械设计展厅资源要求</w:t>
            </w:r>
            <w:r>
              <w:br/>
            </w:r>
            <w:r>
              <w:rPr>
                <w:rFonts w:ascii="仿宋_GB2312" w:hAnsi="仿宋_GB2312" w:cs="仿宋_GB2312" w:eastAsia="仿宋_GB2312"/>
              </w:rPr>
              <w:t xml:space="preserve">  3.2.3.1机械原理包含内容：平面连杆机构；凸轮机构；带传动；齿轮机构；弹簧；润滑与密封；离合器；轴；联轴器；传动机构。</w:t>
            </w:r>
            <w:r>
              <w:br/>
            </w:r>
            <w:r>
              <w:rPr>
                <w:rFonts w:ascii="仿宋_GB2312" w:hAnsi="仿宋_GB2312" w:cs="仿宋_GB2312" w:eastAsia="仿宋_GB2312"/>
              </w:rPr>
              <w:t xml:space="preserve">  3.2.3.2机械加工包含：外圆加工、沟槽、平面加工、轮廓铣削、螺纹加工、钳工工具、钳工量具、划线操作、台钻操作、锯削操作、平挫、钻孔、工具找正、机床结构、叉车、叉架、机械构成、链轮危险展示、台虎钳、箱体、轴套、低碳钢拉伸、铸铁拉伸、齿尖受力情况、锉削对比、空客、二力平衡、可传递性、平行四边形、力矩、力偶、塔式起重机、作用力、油泵、弹性挡圈、转轴、键连接、阶台轴、阶梯光轴、紧定螺钉装配、紧定螺钉、曲轴、销连接、圆螺母装配、圆锥面与轴端面、轴端挡板、轴端挡圈、调节阀等。</w:t>
            </w:r>
            <w:r>
              <w:br/>
            </w:r>
            <w:r>
              <w:rPr>
                <w:rFonts w:ascii="仿宋_GB2312" w:hAnsi="仿宋_GB2312" w:cs="仿宋_GB2312" w:eastAsia="仿宋_GB2312"/>
              </w:rPr>
              <w:t xml:space="preserve">  3.2.3.3机械原理机械设计展厅资源数量要求：</w:t>
            </w:r>
          </w:p>
          <w:p>
            <w:pPr>
              <w:pStyle w:val="null3"/>
            </w:pPr>
            <w:r>
              <w:rPr>
                <w:rFonts w:ascii="仿宋_GB2312" w:hAnsi="仿宋_GB2312" w:cs="仿宋_GB2312" w:eastAsia="仿宋_GB2312"/>
              </w:rPr>
              <w:t>机械原理资源数量要求：≥35个3D仿真动画、70个3D模型展示。</w:t>
            </w:r>
            <w:r>
              <w:br/>
            </w:r>
            <w:r>
              <w:rPr>
                <w:rFonts w:ascii="仿宋_GB2312" w:hAnsi="仿宋_GB2312" w:cs="仿宋_GB2312" w:eastAsia="仿宋_GB2312"/>
              </w:rPr>
              <w:t xml:space="preserve">  机械基础资源数量要求：≥100个3D仿真动画资源。</w:t>
            </w:r>
            <w:r>
              <w:br/>
            </w:r>
            <w:r>
              <w:rPr>
                <w:rFonts w:ascii="仿宋_GB2312" w:hAnsi="仿宋_GB2312" w:cs="仿宋_GB2312" w:eastAsia="仿宋_GB2312"/>
              </w:rPr>
              <w:t xml:space="preserve">  3.2.4机械制造展厅资源要求</w:t>
            </w:r>
            <w:r>
              <w:br/>
            </w:r>
            <w:r>
              <w:rPr>
                <w:rFonts w:ascii="仿宋_GB2312" w:hAnsi="仿宋_GB2312" w:cs="仿宋_GB2312" w:eastAsia="仿宋_GB2312"/>
              </w:rPr>
              <w:t xml:space="preserve">  3.2.4.1机械制造包含内容：分离式箱体加工法、齿轮加工法、切削原理、轴类加工原理、螺纹加工法、外圆内孔加工法、平面加工、零件加工法、磨具及磨削加工、铣削刀具及应用、钳工刀具及钻削、钻削铣削加工应用、夹具。</w:t>
            </w:r>
            <w:r>
              <w:br/>
            </w:r>
            <w:r>
              <w:rPr>
                <w:rFonts w:ascii="仿宋_GB2312" w:hAnsi="仿宋_GB2312" w:cs="仿宋_GB2312" w:eastAsia="仿宋_GB2312"/>
              </w:rPr>
              <w:t xml:space="preserve">  3.2.4.2机械制造资源库包含：机械制造工艺学、机械制造技术基础。</w:t>
            </w:r>
            <w:r>
              <w:br/>
            </w:r>
            <w:r>
              <w:rPr>
                <w:rFonts w:ascii="仿宋_GB2312" w:hAnsi="仿宋_GB2312" w:cs="仿宋_GB2312" w:eastAsia="仿宋_GB2312"/>
              </w:rPr>
              <w:t xml:space="preserve">  3.2.4.3机械制造展厅资源数量要求：</w:t>
            </w:r>
          </w:p>
          <w:p>
            <w:pPr>
              <w:pStyle w:val="null3"/>
            </w:pPr>
            <w:r>
              <w:rPr>
                <w:rFonts w:ascii="仿宋_GB2312" w:hAnsi="仿宋_GB2312" w:cs="仿宋_GB2312" w:eastAsia="仿宋_GB2312"/>
              </w:rPr>
              <w:t>机械制造资源数量要求：≥150个3D模型展示。</w:t>
            </w:r>
            <w:r>
              <w:br/>
            </w:r>
            <w:r>
              <w:rPr>
                <w:rFonts w:ascii="仿宋_GB2312" w:hAnsi="仿宋_GB2312" w:cs="仿宋_GB2312" w:eastAsia="仿宋_GB2312"/>
              </w:rPr>
              <w:t xml:space="preserve">  机械制造资源库数量要求：≥28个3D仿真动画资源。</w:t>
            </w:r>
            <w:r>
              <w:br/>
            </w:r>
            <w:r>
              <w:rPr>
                <w:rFonts w:ascii="仿宋_GB2312" w:hAnsi="仿宋_GB2312" w:cs="仿宋_GB2312" w:eastAsia="仿宋_GB2312"/>
              </w:rPr>
              <w:t xml:space="preserve">  3.2.5电气控制展厅资源要求</w:t>
            </w:r>
            <w:r>
              <w:br/>
            </w:r>
            <w:r>
              <w:rPr>
                <w:rFonts w:ascii="仿宋_GB2312" w:hAnsi="仿宋_GB2312" w:cs="仿宋_GB2312" w:eastAsia="仿宋_GB2312"/>
              </w:rPr>
              <w:t xml:space="preserve">  3.2.5.1电气控制与plc包含内容：电气控制基本知识、常用低压电器、继电器-接触器控制电路、典型设备电气控制电路分析、Plc的指令系统及其应用、常用机床电气虚拟仿真实验。</w:t>
            </w:r>
            <w:r>
              <w:br/>
            </w:r>
            <w:r>
              <w:rPr>
                <w:rFonts w:ascii="仿宋_GB2312" w:hAnsi="仿宋_GB2312" w:cs="仿宋_GB2312" w:eastAsia="仿宋_GB2312"/>
              </w:rPr>
              <w:t xml:space="preserve">  3.2.5.2电气控制展厅资源数量要求：</w:t>
            </w:r>
            <w:r>
              <w:br/>
            </w:r>
            <w:r>
              <w:rPr>
                <w:rFonts w:ascii="仿宋_GB2312" w:hAnsi="仿宋_GB2312" w:cs="仿宋_GB2312" w:eastAsia="仿宋_GB2312"/>
              </w:rPr>
              <w:t xml:space="preserve">  电气控制与plc资源数量要求：≥1套视频及图文资源、6个3D仿真动画资源、1个虚拟仿真实验课程。</w:t>
            </w:r>
            <w:r>
              <w:br/>
            </w:r>
            <w:r>
              <w:rPr>
                <w:rFonts w:ascii="仿宋_GB2312" w:hAnsi="仿宋_GB2312" w:cs="仿宋_GB2312" w:eastAsia="仿宋_GB2312"/>
              </w:rPr>
              <w:t xml:space="preserve">  3.2.6液压传动展厅资源要求</w:t>
            </w:r>
            <w:r>
              <w:br/>
            </w:r>
            <w:r>
              <w:rPr>
                <w:rFonts w:ascii="仿宋_GB2312" w:hAnsi="仿宋_GB2312" w:cs="仿宋_GB2312" w:eastAsia="仿宋_GB2312"/>
              </w:rPr>
              <w:t xml:space="preserve">  3.2.6.1液压传动包含内容：常用液压器件、常见液压车辆-翻斗渣土车液压系统、常见液压车辆-挖机液压系统、常见液压车辆-推土机液压系统、典型液压回路分析、液压传动的工作原理、液压传动的基本方式及控制方式、液压传动的优缺点、液压传动系统的应用场合、液压传动虚拟仿真实验。共1套视频及图文资源，</w:t>
            </w:r>
            <w:r>
              <w:br/>
            </w:r>
            <w:r>
              <w:rPr>
                <w:rFonts w:ascii="仿宋_GB2312" w:hAnsi="仿宋_GB2312" w:cs="仿宋_GB2312" w:eastAsia="仿宋_GB2312"/>
              </w:rPr>
              <w:t xml:space="preserve">  3.2.6.2液压传动展厅资源数量要求：</w:t>
            </w:r>
            <w:r>
              <w:br/>
            </w:r>
            <w:r>
              <w:rPr>
                <w:rFonts w:ascii="仿宋_GB2312" w:hAnsi="仿宋_GB2312" w:cs="仿宋_GB2312" w:eastAsia="仿宋_GB2312"/>
              </w:rPr>
              <w:t xml:space="preserve">  液压传动资源数量要求：≥7个3D模型展示，≥4个虚拟仿真实验课程。</w:t>
            </w:r>
            <w:r>
              <w:br/>
            </w:r>
            <w:r>
              <w:rPr>
                <w:rFonts w:ascii="仿宋_GB2312" w:hAnsi="仿宋_GB2312" w:cs="仿宋_GB2312" w:eastAsia="仿宋_GB2312"/>
              </w:rPr>
              <w:t xml:space="preserve">  3.2.7金工实习展厅资源要求</w:t>
            </w:r>
            <w:r>
              <w:br/>
            </w:r>
            <w:r>
              <w:rPr>
                <w:rFonts w:ascii="仿宋_GB2312" w:hAnsi="仿宋_GB2312" w:cs="仿宋_GB2312" w:eastAsia="仿宋_GB2312"/>
              </w:rPr>
              <w:t xml:space="preserve">  3.2.7.1金工实习包含：车、磨、刨、铸造、数控、铣、线切割、焊接、钳、数控加工中心虚拟仿真实验、数控车床加工虚拟仿真实验、X6132万能铣床虚拟仿真实验、电弧焊操作虚拟仿真实验。共1套视频及图文资源，4个虚拟仿真实验课程。</w:t>
            </w:r>
            <w:r>
              <w:br/>
            </w:r>
            <w:r>
              <w:rPr>
                <w:rFonts w:ascii="仿宋_GB2312" w:hAnsi="仿宋_GB2312" w:cs="仿宋_GB2312" w:eastAsia="仿宋_GB2312"/>
              </w:rPr>
              <w:t xml:space="preserve">  3.2.7.2金工实习展厅资源数量要求：金工实习资源数量要求：≥1套视频及图文资源，≥2个虚拟仿真实验课程。</w:t>
            </w:r>
            <w:r>
              <w:br/>
            </w:r>
            <w:r>
              <w:rPr>
                <w:rFonts w:ascii="仿宋_GB2312" w:hAnsi="仿宋_GB2312" w:cs="仿宋_GB2312" w:eastAsia="仿宋_GB2312"/>
              </w:rPr>
              <w:t xml:space="preserve">  4.配套资源需求</w:t>
            </w:r>
            <w:r>
              <w:br/>
            </w:r>
            <w:r>
              <w:rPr>
                <w:rFonts w:ascii="仿宋_GB2312" w:hAnsi="仿宋_GB2312" w:cs="仿宋_GB2312" w:eastAsia="仿宋_GB2312"/>
              </w:rPr>
              <w:t xml:space="preserve">  4.1视频需求</w:t>
            </w:r>
            <w:r>
              <w:br/>
            </w:r>
            <w:r>
              <w:rPr>
                <w:rFonts w:ascii="仿宋_GB2312" w:hAnsi="仿宋_GB2312" w:cs="仿宋_GB2312" w:eastAsia="仿宋_GB2312"/>
              </w:rPr>
              <w:t xml:space="preserve">  4.1.1视频内容应符合我国法律法规，尊重各民族的风俗习惯，版权不存在争议。</w:t>
            </w:r>
            <w:r>
              <w:br/>
            </w:r>
            <w:r>
              <w:rPr>
                <w:rFonts w:ascii="仿宋_GB2312" w:hAnsi="仿宋_GB2312" w:cs="仿宋_GB2312" w:eastAsia="仿宋_GB2312"/>
              </w:rPr>
              <w:t xml:space="preserve">  4.1.2字幕要使用符合国家标准的规范字，不出现繁体字、异体字（国家规定的除外）、错别字；字体、字号色彩等配合适当，不破坏原有画面。</w:t>
            </w:r>
            <w:r>
              <w:br/>
            </w:r>
            <w:r>
              <w:rPr>
                <w:rFonts w:ascii="仿宋_GB2312" w:hAnsi="仿宋_GB2312" w:cs="仿宋_GB2312" w:eastAsia="仿宋_GB2312"/>
              </w:rPr>
              <w:t xml:space="preserve">  4.1.3视频要求图像清晰，声音和画面同步，播放时及有明显的噪点，播放流畅。</w:t>
            </w:r>
            <w:r>
              <w:br/>
            </w:r>
            <w:r>
              <w:rPr>
                <w:rFonts w:ascii="仿宋_GB2312" w:hAnsi="仿宋_GB2312" w:cs="仿宋_GB2312" w:eastAsia="仿宋_GB2312"/>
              </w:rPr>
              <w:t xml:space="preserve">  4.1.4每帧图像颜色数不低于 256 色或灰度级不低于 128 级，码率 3M 以上，帧率不低于 25 fps，分辨率不低于 1024×576（16:9）。</w:t>
            </w:r>
            <w:r>
              <w:br/>
            </w:r>
            <w:r>
              <w:rPr>
                <w:rFonts w:ascii="仿宋_GB2312" w:hAnsi="仿宋_GB2312" w:cs="仿宋_GB2312" w:eastAsia="仿宋_GB2312"/>
              </w:rPr>
              <w:t xml:space="preserve">  4.2音频需求：要求声音清晰、稳定、噪音低，回响小，无失真，采用mp3 格式，音频的采样频率不低于 22.05 kHz，码率不低于128Kbps。</w:t>
            </w:r>
            <w:r>
              <w:br/>
            </w:r>
            <w:r>
              <w:rPr>
                <w:rFonts w:ascii="仿宋_GB2312" w:hAnsi="仿宋_GB2312" w:cs="仿宋_GB2312" w:eastAsia="仿宋_GB2312"/>
              </w:rPr>
              <w:t xml:space="preserve">  4.3图形图像需求</w:t>
            </w:r>
            <w:r>
              <w:br/>
            </w:r>
            <w:r>
              <w:rPr>
                <w:rFonts w:ascii="仿宋_GB2312" w:hAnsi="仿宋_GB2312" w:cs="仿宋_GB2312" w:eastAsia="仿宋_GB2312"/>
              </w:rPr>
              <w:t xml:space="preserve">  4.3.1.针对课程重、难点展现的内容，设计展示图像，便于让观看者更好地理解课程内容。</w:t>
            </w:r>
            <w:r>
              <w:br/>
            </w:r>
            <w:r>
              <w:rPr>
                <w:rFonts w:ascii="仿宋_GB2312" w:hAnsi="仿宋_GB2312" w:cs="仿宋_GB2312" w:eastAsia="仿宋_GB2312"/>
              </w:rPr>
              <w:t xml:space="preserve">  4.3.2.图像应客观、准确地描述需要表现的内容，应具有一定的设计元素。</w:t>
            </w:r>
            <w:r>
              <w:br/>
            </w:r>
            <w:r>
              <w:rPr>
                <w:rFonts w:ascii="仿宋_GB2312" w:hAnsi="仿宋_GB2312" w:cs="仿宋_GB2312" w:eastAsia="仿宋_GB2312"/>
              </w:rPr>
              <w:t xml:space="preserve">  4.3.3.提供的图像应遵守法律法规，不存在法律、民族、地域、版权等争议问题。</w:t>
            </w:r>
            <w:r>
              <w:br/>
            </w:r>
            <w:r>
              <w:rPr>
                <w:rFonts w:ascii="仿宋_GB2312" w:hAnsi="仿宋_GB2312" w:cs="仿宋_GB2312" w:eastAsia="仿宋_GB2312"/>
              </w:rPr>
              <w:t xml:space="preserve">  4.4习题要求</w:t>
            </w:r>
            <w:r>
              <w:br/>
            </w:r>
            <w:r>
              <w:rPr>
                <w:rFonts w:ascii="仿宋_GB2312" w:hAnsi="仿宋_GB2312" w:cs="仿宋_GB2312" w:eastAsia="仿宋_GB2312"/>
              </w:rPr>
              <w:t xml:space="preserve">  4.4.1.题目难度适当，具有层次性，区分为普通难度、一般难度、困难难度三个类型的题目。</w:t>
            </w:r>
            <w:r>
              <w:br/>
            </w:r>
            <w:r>
              <w:rPr>
                <w:rFonts w:ascii="仿宋_GB2312" w:hAnsi="仿宋_GB2312" w:cs="仿宋_GB2312" w:eastAsia="仿宋_GB2312"/>
              </w:rPr>
              <w:t xml:space="preserve">  4.4.2.题目要求准确对应课程所描述的内容，不得出现课程未提及的知识点内容。</w:t>
            </w:r>
            <w:r>
              <w:br/>
            </w:r>
            <w:r>
              <w:rPr>
                <w:rFonts w:ascii="仿宋_GB2312" w:hAnsi="仿宋_GB2312" w:cs="仿宋_GB2312" w:eastAsia="仿宋_GB2312"/>
              </w:rPr>
              <w:t xml:space="preserve">  4.4.3.题目符合法律法规，不存在法律和民族、版权等争议问题。</w:t>
            </w:r>
            <w:r>
              <w:br/>
            </w:r>
            <w:r>
              <w:rPr>
                <w:rFonts w:ascii="仿宋_GB2312" w:hAnsi="仿宋_GB2312" w:cs="仿宋_GB2312" w:eastAsia="仿宋_GB2312"/>
              </w:rPr>
              <w:t xml:space="preserve">  4.4.4.出具题目的同时，配有准确相应的题目答案，答案的准确率要求做到百分之百。</w:t>
            </w:r>
            <w:r>
              <w:br/>
            </w:r>
            <w:r>
              <w:rPr>
                <w:rFonts w:ascii="仿宋_GB2312" w:hAnsi="仿宋_GB2312" w:cs="仿宋_GB2312" w:eastAsia="仿宋_GB2312"/>
              </w:rPr>
              <w:t xml:space="preserve">  4.5三维动画和虚拟仿真资源要求</w:t>
            </w:r>
            <w:r>
              <w:br/>
            </w:r>
            <w:r>
              <w:rPr>
                <w:rFonts w:ascii="仿宋_GB2312" w:hAnsi="仿宋_GB2312" w:cs="仿宋_GB2312" w:eastAsia="仿宋_GB2312"/>
              </w:rPr>
              <w:t xml:space="preserve">  4.5.1.三维动画和虚拟仿真资源需使用工业界国际主流3D设计-分析-机电一体化设计及制造仿真-内容交互一体化平台，全工程数据；可提供 3D 模型数据与制造数据，并与2D/3D 电气模型数据能够进行实时数据共享，实现数据的互联互通，无缝集成。实现智能设计与协同设计。</w:t>
            </w:r>
            <w:r>
              <w:br/>
            </w:r>
            <w:r>
              <w:rPr>
                <w:rFonts w:ascii="仿宋_GB2312" w:hAnsi="仿宋_GB2312" w:cs="仿宋_GB2312" w:eastAsia="仿宋_GB2312"/>
              </w:rPr>
              <w:t xml:space="preserve">  4.5.2.资源开发数据兼容性：可利用多种工业CAD软件（如：SolidWorks、CATIA、Pro/Engineer、Inventor等软件）进行3D模型设计，创建虚拟仿真课程资源数据。可以直接导入SolidWorks、CATIA、Pro/Engineer、 Inventor等软件的三维数据；兼容*.IGS、*.STEP、*.X_T、*.model、*.CATPart、*.stl、*.dwg等通用格式三维数据；</w:t>
            </w:r>
            <w:r>
              <w:br/>
            </w:r>
            <w:r>
              <w:rPr>
                <w:rFonts w:ascii="仿宋_GB2312" w:hAnsi="仿宋_GB2312" w:cs="仿宋_GB2312" w:eastAsia="仿宋_GB2312"/>
              </w:rPr>
              <w:t xml:space="preserve">  4.5.3. 虚拟仿真课程资源可直接读取工业 3D 设计数据，重复利用交互式动画和课件数据。</w:t>
            </w:r>
            <w:r>
              <w:br/>
            </w:r>
            <w:r>
              <w:rPr>
                <w:rFonts w:ascii="仿宋_GB2312" w:hAnsi="仿宋_GB2312" w:cs="仿宋_GB2312" w:eastAsia="仿宋_GB2312"/>
              </w:rPr>
              <w:t xml:space="preserve">  4.5.4. 渲染要求：具备常用渲染功能，包括平面渲染模式、着色图解、技术渲染、平面技术渲染、轮廓渲染、平面渲染、线框渲染、点渲染；渲染中能够进行灯光、材质、纹理设定等。</w:t>
            </w:r>
            <w:r>
              <w:br/>
            </w:r>
            <w:r>
              <w:rPr>
                <w:rFonts w:ascii="仿宋_GB2312" w:hAnsi="仿宋_GB2312" w:cs="仿宋_GB2312" w:eastAsia="仿宋_GB2312"/>
              </w:rPr>
              <w:t xml:space="preserve">  4.5.5. 数据的同步性：制作完成的课程资源，后续修改模型或升级模型后能快速更新课程内模型；交互式课程资源能够保存其创建的内容并与产品数据同步。</w:t>
            </w:r>
            <w:r>
              <w:br/>
            </w:r>
            <w:r>
              <w:rPr>
                <w:rFonts w:ascii="仿宋_GB2312" w:hAnsi="仿宋_GB2312" w:cs="仿宋_GB2312" w:eastAsia="仿宋_GB2312"/>
              </w:rPr>
              <w:t xml:space="preserve">  4.5.6. 课程资源采用三维设计软件、工业动画制作软件制作。动画资源库素材可重复利用。</w:t>
            </w:r>
            <w:r>
              <w:br/>
            </w:r>
            <w:r>
              <w:rPr>
                <w:rFonts w:ascii="仿宋_GB2312" w:hAnsi="仿宋_GB2312" w:cs="仿宋_GB2312" w:eastAsia="仿宋_GB2312"/>
              </w:rPr>
              <w:t xml:space="preserve">  4.5.7. 模型不允许有拉伸、漏面、漏缝、重叠面、重线、闪面等现象。</w:t>
            </w:r>
            <w:r>
              <w:br/>
            </w:r>
            <w:r>
              <w:rPr>
                <w:rFonts w:ascii="仿宋_GB2312" w:hAnsi="仿宋_GB2312" w:cs="仿宋_GB2312" w:eastAsia="仿宋_GB2312"/>
              </w:rPr>
              <w:t xml:space="preserve">  4.5.8.模型的面数控制：单个模型宜控制在300个四角面或600个三角面。主体模型宜控制在450-10000个四角面或900-20000个三角面。单个模型不能超过10000个四角面或20000个三角面。</w:t>
            </w:r>
            <w:r>
              <w:br/>
            </w:r>
            <w:r>
              <w:rPr>
                <w:rFonts w:ascii="仿宋_GB2312" w:hAnsi="仿宋_GB2312" w:cs="仿宋_GB2312" w:eastAsia="仿宋_GB2312"/>
              </w:rPr>
              <w:t xml:space="preserve">  4.5.9.展UV：应完全的铺平，贴图像素≥512×512，UV间距保持在4个像素左右。</w:t>
            </w:r>
            <w:r>
              <w:br/>
            </w:r>
            <w:r>
              <w:rPr>
                <w:rFonts w:ascii="仿宋_GB2312" w:hAnsi="仿宋_GB2312" w:cs="仿宋_GB2312" w:eastAsia="仿宋_GB2312"/>
              </w:rPr>
              <w:t xml:space="preserve">  4.5.10.贴图：材质的原始贴图为JPG格式，带通道的为32位TGA或者PNG格式，像素≤2048×2048。</w:t>
            </w:r>
            <w:r>
              <w:br/>
            </w:r>
            <w:r>
              <w:rPr>
                <w:rFonts w:ascii="仿宋_GB2312" w:hAnsi="仿宋_GB2312" w:cs="仿宋_GB2312" w:eastAsia="仿宋_GB2312"/>
              </w:rPr>
              <w:t xml:space="preserve">  4.5.11.材质球须使用标准材质，多维子材质里面的子材质必须为标准材质。</w:t>
            </w:r>
            <w:r>
              <w:br/>
            </w:r>
            <w:r>
              <w:rPr>
                <w:rFonts w:ascii="仿宋_GB2312" w:hAnsi="仿宋_GB2312" w:cs="仿宋_GB2312" w:eastAsia="仿宋_GB2312"/>
              </w:rPr>
              <w:t xml:space="preserve">  4.5.12.制作的动画和虚拟仿真资源演播过程要求流畅，静止画面时间不超过5秒钟。采用MP4存储格式。</w:t>
            </w:r>
          </w:p>
          <w:p>
            <w:pPr>
              <w:pStyle w:val="null3"/>
            </w:pPr>
            <w:r>
              <w:rPr>
                <w:rFonts w:ascii="仿宋_GB2312" w:hAnsi="仿宋_GB2312" w:cs="仿宋_GB2312" w:eastAsia="仿宋_GB2312"/>
              </w:rPr>
              <w:t>5.运行环境：机架式服务器</w:t>
            </w:r>
          </w:p>
          <w:p>
            <w:pPr>
              <w:pStyle w:val="null3"/>
            </w:pPr>
            <w:r>
              <w:rPr>
                <w:rFonts w:ascii="仿宋_GB2312" w:hAnsi="仿宋_GB2312" w:cs="仿宋_GB2312" w:eastAsia="仿宋_GB2312"/>
              </w:rPr>
              <w:t>2U机架式服务器，配置要求如下：</w:t>
            </w:r>
            <w:r>
              <w:br/>
            </w:r>
            <w:r>
              <w:rPr>
                <w:rFonts w:ascii="仿宋_GB2312" w:hAnsi="仿宋_GB2312" w:cs="仿宋_GB2312" w:eastAsia="仿宋_GB2312"/>
              </w:rPr>
              <w:t xml:space="preserve">  5.1.处理器：(≥2.4GHz/32核)处理器，可支持最大2个处理器；</w:t>
            </w:r>
            <w:r>
              <w:br/>
            </w:r>
            <w:r>
              <w:rPr>
                <w:rFonts w:ascii="仿宋_GB2312" w:hAnsi="仿宋_GB2312" w:cs="仿宋_GB2312" w:eastAsia="仿宋_GB2312"/>
              </w:rPr>
              <w:t xml:space="preserve">  5.2.内存：≥256GB（8*32G）DDR5-5600，最多32个内存插槽；</w:t>
            </w:r>
            <w:r>
              <w:br/>
            </w:r>
            <w:r>
              <w:rPr>
                <w:rFonts w:ascii="仿宋_GB2312" w:hAnsi="仿宋_GB2312" w:cs="仿宋_GB2312" w:eastAsia="仿宋_GB2312"/>
              </w:rPr>
              <w:t xml:space="preserve">  5.3.硬盘：1块12TB 3.5英寸SSD</w:t>
            </w:r>
            <w:r>
              <w:br/>
            </w:r>
            <w:r>
              <w:rPr>
                <w:rFonts w:ascii="仿宋_GB2312" w:hAnsi="仿宋_GB2312" w:cs="仿宋_GB2312" w:eastAsia="仿宋_GB2312"/>
              </w:rPr>
              <w:t xml:space="preserve">  5.4.GPU：配置≥2块显卡；单卡≥ 24GB 显存，计算核心数≥16384个，核心频率≥2.52GHz，支持PCIe 4.0</w:t>
            </w:r>
            <w:r>
              <w:br/>
            </w:r>
            <w:r>
              <w:rPr>
                <w:rFonts w:ascii="仿宋_GB2312" w:hAnsi="仿宋_GB2312" w:cs="仿宋_GB2312" w:eastAsia="仿宋_GB2312"/>
              </w:rPr>
              <w:t xml:space="preserve">  5.5.SAS HDD硬盘；配置12G 8口</w:t>
            </w:r>
            <w:r>
              <w:br/>
            </w:r>
            <w:r>
              <w:rPr>
                <w:rFonts w:ascii="仿宋_GB2312" w:hAnsi="仿宋_GB2312" w:cs="仿宋_GB2312" w:eastAsia="仿宋_GB2312"/>
              </w:rPr>
              <w:t xml:space="preserve">  5.6.HBA卡；配置≥4端口电口千兆以太网卡；</w:t>
            </w:r>
            <w:r>
              <w:br/>
            </w:r>
            <w:r>
              <w:rPr>
                <w:rFonts w:ascii="仿宋_GB2312" w:hAnsi="仿宋_GB2312" w:cs="仿宋_GB2312" w:eastAsia="仿宋_GB2312"/>
              </w:rPr>
              <w:t xml:space="preserve">  5.7.配置≥1个1000W 热插拔电源，可选支持冗余（N+N）；支持 N+1冗余；</w:t>
            </w:r>
            <w:r>
              <w:br/>
            </w:r>
            <w:r>
              <w:rPr>
                <w:rFonts w:ascii="仿宋_GB2312" w:hAnsi="仿宋_GB2312" w:cs="仿宋_GB2312" w:eastAsia="仿宋_GB2312"/>
              </w:rPr>
              <w:t xml:space="preserve">  5.8.支持≥14个PCI-E 3.0 插槽；</w:t>
            </w:r>
            <w:r>
              <w:br/>
            </w:r>
            <w:r>
              <w:rPr>
                <w:rFonts w:ascii="仿宋_GB2312" w:hAnsi="仿宋_GB2312" w:cs="仿宋_GB2312" w:eastAsia="仿宋_GB2312"/>
              </w:rPr>
              <w:t xml:space="preserve">  5.9.含安装导轨和理线架。</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标的名称：计算物理实验室平台建设项目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采购清单</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设备名称</w:t>
                  </w:r>
                </w:p>
              </w:tc>
              <w:tc>
                <w:tcPr>
                  <w:tcW w:type="dxa" w:w="638"/>
                </w:tcPr>
                <w:p>
                  <w:pPr>
                    <w:pStyle w:val="null3"/>
                  </w:pPr>
                  <w:r>
                    <w:rPr>
                      <w:rFonts w:ascii="仿宋_GB2312" w:hAnsi="仿宋_GB2312" w:cs="仿宋_GB2312" w:eastAsia="仿宋_GB2312"/>
                    </w:rPr>
                    <w:t>数量</w:t>
                  </w:r>
                </w:p>
              </w:tc>
              <w:tc>
                <w:tcPr>
                  <w:tcW w:type="dxa" w:w="638"/>
                </w:tcPr>
                <w:p>
                  <w:pPr>
                    <w:pStyle w:val="null3"/>
                  </w:pPr>
                  <w:r>
                    <w:rPr>
                      <w:rFonts w:ascii="仿宋_GB2312" w:hAnsi="仿宋_GB2312" w:cs="仿宋_GB2312" w:eastAsia="仿宋_GB2312"/>
                    </w:rPr>
                    <w:t>备注</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管理登录兼存储节点</w:t>
                  </w:r>
                </w:p>
              </w:tc>
              <w:tc>
                <w:tcPr>
                  <w:tcW w:type="dxa" w:w="638"/>
                </w:tcPr>
                <w:p>
                  <w:pPr>
                    <w:pStyle w:val="null3"/>
                  </w:pPr>
                  <w:r>
                    <w:rPr>
                      <w:rFonts w:ascii="仿宋_GB2312" w:hAnsi="仿宋_GB2312" w:cs="仿宋_GB2312" w:eastAsia="仿宋_GB2312"/>
                    </w:rPr>
                    <w:t>1个</w:t>
                  </w:r>
                </w:p>
              </w:tc>
              <w:tc>
                <w:tcPr>
                  <w:tcW w:type="dxa" w:w="638"/>
                </w:tcPr>
                <w:p>
                  <w:pPr>
                    <w:pStyle w:val="null3"/>
                  </w:pPr>
                  <w:r>
                    <w:rPr>
                      <w:rFonts w:ascii="仿宋_GB2312" w:hAnsi="仿宋_GB2312" w:cs="仿宋_GB2312" w:eastAsia="仿宋_GB2312"/>
                    </w:rPr>
                    <w:t>核心产品</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CPU计算节点</w:t>
                  </w:r>
                </w:p>
              </w:tc>
              <w:tc>
                <w:tcPr>
                  <w:tcW w:type="dxa" w:w="638"/>
                </w:tcPr>
                <w:p>
                  <w:pPr>
                    <w:pStyle w:val="null3"/>
                  </w:pPr>
                  <w:r>
                    <w:rPr>
                      <w:rFonts w:ascii="仿宋_GB2312" w:hAnsi="仿宋_GB2312" w:cs="仿宋_GB2312" w:eastAsia="仿宋_GB2312"/>
                    </w:rPr>
                    <w:t>3个</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GPU计算节点</w:t>
                  </w:r>
                </w:p>
              </w:tc>
              <w:tc>
                <w:tcPr>
                  <w:tcW w:type="dxa" w:w="638"/>
                </w:tcPr>
                <w:p>
                  <w:pPr>
                    <w:pStyle w:val="null3"/>
                  </w:pPr>
                  <w:r>
                    <w:rPr>
                      <w:rFonts w:ascii="仿宋_GB2312" w:hAnsi="仿宋_GB2312" w:cs="仿宋_GB2312" w:eastAsia="仿宋_GB2312"/>
                    </w:rPr>
                    <w:t>1个</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4</w:t>
                  </w:r>
                </w:p>
              </w:tc>
              <w:tc>
                <w:tcPr>
                  <w:tcW w:type="dxa" w:w="638"/>
                </w:tcPr>
                <w:p>
                  <w:pPr>
                    <w:pStyle w:val="null3"/>
                  </w:pPr>
                  <w:r>
                    <w:rPr>
                      <w:rFonts w:ascii="仿宋_GB2312" w:hAnsi="仿宋_GB2312" w:cs="仿宋_GB2312" w:eastAsia="仿宋_GB2312"/>
                    </w:rPr>
                    <w:t>管理网络</w:t>
                  </w:r>
                </w:p>
              </w:tc>
              <w:tc>
                <w:tcPr>
                  <w:tcW w:type="dxa" w:w="638"/>
                </w:tcPr>
                <w:p>
                  <w:pPr>
                    <w:pStyle w:val="null3"/>
                  </w:pPr>
                  <w:r>
                    <w:rPr>
                      <w:rFonts w:ascii="仿宋_GB2312" w:hAnsi="仿宋_GB2312" w:cs="仿宋_GB2312" w:eastAsia="仿宋_GB2312"/>
                    </w:rPr>
                    <w:t>1套</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5</w:t>
                  </w:r>
                </w:p>
              </w:tc>
              <w:tc>
                <w:tcPr>
                  <w:tcW w:type="dxa" w:w="638"/>
                </w:tcPr>
                <w:p>
                  <w:pPr>
                    <w:pStyle w:val="null3"/>
                  </w:pPr>
                  <w:r>
                    <w:rPr>
                      <w:rFonts w:ascii="仿宋_GB2312" w:hAnsi="仿宋_GB2312" w:cs="仿宋_GB2312" w:eastAsia="仿宋_GB2312"/>
                    </w:rPr>
                    <w:t>计算网络</w:t>
                  </w:r>
                </w:p>
              </w:tc>
              <w:tc>
                <w:tcPr>
                  <w:tcW w:type="dxa" w:w="638"/>
                </w:tcPr>
                <w:p>
                  <w:pPr>
                    <w:pStyle w:val="null3"/>
                  </w:pPr>
                  <w:r>
                    <w:rPr>
                      <w:rFonts w:ascii="仿宋_GB2312" w:hAnsi="仿宋_GB2312" w:cs="仿宋_GB2312" w:eastAsia="仿宋_GB2312"/>
                    </w:rPr>
                    <w:t>1套</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6</w:t>
                  </w:r>
                </w:p>
              </w:tc>
              <w:tc>
                <w:tcPr>
                  <w:tcW w:type="dxa" w:w="638"/>
                </w:tcPr>
                <w:p>
                  <w:pPr>
                    <w:pStyle w:val="null3"/>
                  </w:pPr>
                  <w:r>
                    <w:rPr>
                      <w:rFonts w:ascii="仿宋_GB2312" w:hAnsi="仿宋_GB2312" w:cs="仿宋_GB2312" w:eastAsia="仿宋_GB2312"/>
                    </w:rPr>
                    <w:t>KVM切换器</w:t>
                  </w:r>
                </w:p>
              </w:tc>
              <w:tc>
                <w:tcPr>
                  <w:tcW w:type="dxa" w:w="638"/>
                </w:tcPr>
                <w:p>
                  <w:pPr>
                    <w:pStyle w:val="null3"/>
                  </w:pPr>
                  <w:r>
                    <w:rPr>
                      <w:rFonts w:ascii="仿宋_GB2312" w:hAnsi="仿宋_GB2312" w:cs="仿宋_GB2312" w:eastAsia="仿宋_GB2312"/>
                    </w:rPr>
                    <w:t>1套</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7</w:t>
                  </w:r>
                </w:p>
              </w:tc>
              <w:tc>
                <w:tcPr>
                  <w:tcW w:type="dxa" w:w="638"/>
                </w:tcPr>
                <w:p>
                  <w:pPr>
                    <w:pStyle w:val="null3"/>
                  </w:pPr>
                  <w:r>
                    <w:rPr>
                      <w:rFonts w:ascii="仿宋_GB2312" w:hAnsi="仿宋_GB2312" w:cs="仿宋_GB2312" w:eastAsia="仿宋_GB2312"/>
                    </w:rPr>
                    <w:t>机柜</w:t>
                  </w:r>
                </w:p>
              </w:tc>
              <w:tc>
                <w:tcPr>
                  <w:tcW w:type="dxa" w:w="638"/>
                </w:tcPr>
                <w:p>
                  <w:pPr>
                    <w:pStyle w:val="null3"/>
                  </w:pPr>
                  <w:r>
                    <w:rPr>
                      <w:rFonts w:ascii="仿宋_GB2312" w:hAnsi="仿宋_GB2312" w:cs="仿宋_GB2312" w:eastAsia="仿宋_GB2312"/>
                    </w:rPr>
                    <w:t>1套</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8</w:t>
                  </w:r>
                </w:p>
              </w:tc>
              <w:tc>
                <w:tcPr>
                  <w:tcW w:type="dxa" w:w="638"/>
                </w:tcPr>
                <w:p>
                  <w:pPr>
                    <w:pStyle w:val="null3"/>
                  </w:pPr>
                  <w:r>
                    <w:rPr>
                      <w:rFonts w:ascii="仿宋_GB2312" w:hAnsi="仿宋_GB2312" w:cs="仿宋_GB2312" w:eastAsia="仿宋_GB2312"/>
                    </w:rPr>
                    <w:t>科学计算软件及平台部署</w:t>
                  </w:r>
                </w:p>
              </w:tc>
              <w:tc>
                <w:tcPr>
                  <w:tcW w:type="dxa" w:w="638"/>
                </w:tcPr>
                <w:p>
                  <w:pPr>
                    <w:pStyle w:val="null3"/>
                  </w:pPr>
                  <w:r>
                    <w:rPr>
                      <w:rFonts w:ascii="仿宋_GB2312" w:hAnsi="仿宋_GB2312" w:cs="仿宋_GB2312" w:eastAsia="仿宋_GB2312"/>
                    </w:rPr>
                    <w:t>1套</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9</w:t>
                  </w:r>
                </w:p>
              </w:tc>
              <w:tc>
                <w:tcPr>
                  <w:tcW w:type="dxa" w:w="638"/>
                </w:tcPr>
                <w:p>
                  <w:pPr>
                    <w:pStyle w:val="null3"/>
                  </w:pPr>
                  <w:r>
                    <w:rPr>
                      <w:rFonts w:ascii="仿宋_GB2312" w:hAnsi="仿宋_GB2312" w:cs="仿宋_GB2312" w:eastAsia="仿宋_GB2312"/>
                    </w:rPr>
                    <w:t>作业调度与平台管理系统</w:t>
                  </w:r>
                </w:p>
              </w:tc>
              <w:tc>
                <w:tcPr>
                  <w:tcW w:type="dxa" w:w="638"/>
                </w:tcPr>
                <w:p>
                  <w:pPr>
                    <w:pStyle w:val="null3"/>
                  </w:pPr>
                  <w:r>
                    <w:rPr>
                      <w:rFonts w:ascii="仿宋_GB2312" w:hAnsi="仿宋_GB2312" w:cs="仿宋_GB2312" w:eastAsia="仿宋_GB2312"/>
                    </w:rPr>
                    <w:t>1套</w:t>
                  </w:r>
                </w:p>
              </w:tc>
              <w:tc>
                <w:tcPr>
                  <w:tcW w:type="dxa" w:w="638"/>
                </w:tcPr>
                <w:p>
                  <w:pPr>
                    <w:pStyle w:val="null3"/>
                  </w:pPr>
                  <w:r>
                    <w:rPr>
                      <w:rFonts w:ascii="仿宋_GB2312" w:hAnsi="仿宋_GB2312" w:cs="仿宋_GB2312" w:eastAsia="仿宋_GB2312"/>
                    </w:rPr>
                    <w:t xml:space="preserve"> </w:t>
                  </w:r>
                </w:p>
              </w:tc>
            </w:tr>
          </w:tbl>
          <w:p>
            <w:pPr>
              <w:pStyle w:val="null3"/>
            </w:pPr>
            <w:r>
              <w:br/>
            </w: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技术参数</w:t>
            </w:r>
          </w:p>
          <w:p>
            <w:pPr>
              <w:pStyle w:val="null3"/>
            </w:pPr>
            <w:r>
              <w:rPr>
                <w:rFonts w:ascii="仿宋_GB2312" w:hAnsi="仿宋_GB2312" w:cs="仿宋_GB2312" w:eastAsia="仿宋_GB2312"/>
              </w:rPr>
              <w:t>一、管理登录兼存储节点1个</w:t>
            </w:r>
          </w:p>
          <w:p>
            <w:pPr>
              <w:pStyle w:val="null3"/>
            </w:pPr>
            <w:r>
              <w:rPr>
                <w:rFonts w:ascii="仿宋_GB2312" w:hAnsi="仿宋_GB2312" w:cs="仿宋_GB2312" w:eastAsia="仿宋_GB2312"/>
              </w:rPr>
              <w:t>▲1.处理器：配置≥2颗，核心数≥24，线程数≥48，主频≥2.2GHz，TDP ≤85W。</w:t>
            </w:r>
          </w:p>
          <w:p>
            <w:pPr>
              <w:pStyle w:val="null3"/>
            </w:pPr>
            <w:r>
              <w:rPr>
                <w:rFonts w:ascii="仿宋_GB2312" w:hAnsi="仿宋_GB2312" w:cs="仿宋_GB2312" w:eastAsia="仿宋_GB2312"/>
              </w:rPr>
              <w:t>2.内存≥128GB，≥DDR4 3200MHz，内存插槽总数≥16个，支持未来扩展。</w:t>
            </w:r>
          </w:p>
          <w:p>
            <w:pPr>
              <w:pStyle w:val="null3"/>
            </w:pPr>
            <w:r>
              <w:rPr>
                <w:rFonts w:ascii="仿宋_GB2312" w:hAnsi="仿宋_GB2312" w:cs="仿宋_GB2312" w:eastAsia="仿宋_GB2312"/>
              </w:rPr>
              <w:t>3.系统硬盘≥1TB M.2专用SSD硬盘；</w:t>
            </w:r>
          </w:p>
          <w:p>
            <w:pPr>
              <w:pStyle w:val="null3"/>
            </w:pPr>
            <w:r>
              <w:rPr>
                <w:rFonts w:ascii="仿宋_GB2312" w:hAnsi="仿宋_GB2312" w:cs="仿宋_GB2312" w:eastAsia="仿宋_GB2312"/>
              </w:rPr>
              <w:t>4.机械硬盘≥64TB，硬盘组建RAID5；</w:t>
            </w:r>
          </w:p>
          <w:p>
            <w:pPr>
              <w:pStyle w:val="null3"/>
            </w:pPr>
            <w:r>
              <w:rPr>
                <w:rFonts w:ascii="仿宋_GB2312" w:hAnsi="仿宋_GB2312" w:cs="仿宋_GB2312" w:eastAsia="仿宋_GB2312"/>
              </w:rPr>
              <w:t>5.供电系统≥800W 1+1冗余电源。</w:t>
            </w:r>
          </w:p>
          <w:p>
            <w:pPr>
              <w:pStyle w:val="null3"/>
            </w:pPr>
            <w:r>
              <w:rPr>
                <w:rFonts w:ascii="仿宋_GB2312" w:hAnsi="仿宋_GB2312" w:cs="仿宋_GB2312" w:eastAsia="仿宋_GB2312"/>
              </w:rPr>
              <w:t>二、CPU计算节点3个</w:t>
            </w:r>
          </w:p>
          <w:p>
            <w:pPr>
              <w:pStyle w:val="null3"/>
            </w:pPr>
            <w:r>
              <w:rPr>
                <w:rFonts w:ascii="仿宋_GB2312" w:hAnsi="仿宋_GB2312" w:cs="仿宋_GB2312" w:eastAsia="仿宋_GB2312"/>
              </w:rPr>
              <w:t>▲1. 处理器：单个节点配置≥2颗，CPU核心数≥76，线程数≥152，主频≥2.4GHz，TDP ≤270W。</w:t>
            </w:r>
          </w:p>
          <w:p>
            <w:pPr>
              <w:pStyle w:val="null3"/>
            </w:pPr>
            <w:r>
              <w:rPr>
                <w:rFonts w:ascii="仿宋_GB2312" w:hAnsi="仿宋_GB2312" w:cs="仿宋_GB2312" w:eastAsia="仿宋_GB2312"/>
              </w:rPr>
              <w:t>2.内存：内存≥256GB，≥DDR4 3200MHz。</w:t>
            </w:r>
          </w:p>
          <w:p>
            <w:pPr>
              <w:pStyle w:val="null3"/>
            </w:pPr>
            <w:r>
              <w:rPr>
                <w:rFonts w:ascii="仿宋_GB2312" w:hAnsi="仿宋_GB2312" w:cs="仿宋_GB2312" w:eastAsia="仿宋_GB2312"/>
              </w:rPr>
              <w:t>3.系统硬盘≥960GB 企业级专用SSD硬盘。</w:t>
            </w:r>
          </w:p>
          <w:p>
            <w:pPr>
              <w:pStyle w:val="null3"/>
            </w:pPr>
            <w:r>
              <w:rPr>
                <w:rFonts w:ascii="仿宋_GB2312" w:hAnsi="仿宋_GB2312" w:cs="仿宋_GB2312" w:eastAsia="仿宋_GB2312"/>
              </w:rPr>
              <w:t>4.供电系统≥1300W 1+1冗余电源。</w:t>
            </w:r>
          </w:p>
          <w:p>
            <w:pPr>
              <w:pStyle w:val="null3"/>
            </w:pPr>
            <w:r>
              <w:rPr>
                <w:rFonts w:ascii="仿宋_GB2312" w:hAnsi="仿宋_GB2312" w:cs="仿宋_GB2312" w:eastAsia="仿宋_GB2312"/>
              </w:rPr>
              <w:t>三、GPU计算节点1个</w:t>
            </w:r>
          </w:p>
          <w:p>
            <w:pPr>
              <w:pStyle w:val="null3"/>
            </w:pPr>
            <w:r>
              <w:rPr>
                <w:rFonts w:ascii="仿宋_GB2312" w:hAnsi="仿宋_GB2312" w:cs="仿宋_GB2312" w:eastAsia="仿宋_GB2312"/>
              </w:rPr>
              <w:t>▲1.处理器：配置≥2颗，并配备GPU加速卡，核心数≥76，线程数≥152，主频≥2.4GHz，TDP ≤270W。</w:t>
            </w:r>
          </w:p>
          <w:p>
            <w:pPr>
              <w:pStyle w:val="null3"/>
            </w:pPr>
            <w:r>
              <w:rPr>
                <w:rFonts w:ascii="仿宋_GB2312" w:hAnsi="仿宋_GB2312" w:cs="仿宋_GB2312" w:eastAsia="仿宋_GB2312"/>
              </w:rPr>
              <w:t>2.内存：内存≥256GB，≥DDR4 3200MHz，支持未来扩展。</w:t>
            </w:r>
          </w:p>
          <w:p>
            <w:pPr>
              <w:pStyle w:val="null3"/>
            </w:pPr>
            <w:r>
              <w:rPr>
                <w:rFonts w:ascii="仿宋_GB2312" w:hAnsi="仿宋_GB2312" w:cs="仿宋_GB2312" w:eastAsia="仿宋_GB2312"/>
              </w:rPr>
              <w:t>3.系统硬盘：系统硬盘≥960GB 企业级专用SSD硬盘。</w:t>
            </w:r>
          </w:p>
          <w:p>
            <w:pPr>
              <w:pStyle w:val="null3"/>
            </w:pPr>
            <w:r>
              <w:rPr>
                <w:rFonts w:ascii="仿宋_GB2312" w:hAnsi="仿宋_GB2312" w:cs="仿宋_GB2312" w:eastAsia="仿宋_GB2312"/>
              </w:rPr>
              <w:t>▲4.GPU计算卡：显卡单节点≥4张同型号涡轮卡，单卡指标：单卡核心计算单元≥18000个，显存容量≥32GB，TDP≤575W，供电系统≥3200W 1+1冗余电源。</w:t>
            </w:r>
          </w:p>
          <w:p>
            <w:pPr>
              <w:pStyle w:val="null3"/>
            </w:pPr>
            <w:r>
              <w:rPr>
                <w:rFonts w:ascii="仿宋_GB2312" w:hAnsi="仿宋_GB2312" w:cs="仿宋_GB2312" w:eastAsia="仿宋_GB2312"/>
              </w:rPr>
              <w:t>5.主板：服务器专用主板，支持双路GPU，供满足GPU及高速网络扩展要求的PCIe插槽。</w:t>
            </w:r>
          </w:p>
          <w:p>
            <w:pPr>
              <w:pStyle w:val="null3"/>
            </w:pPr>
            <w:r>
              <w:rPr>
                <w:rFonts w:ascii="仿宋_GB2312" w:hAnsi="仿宋_GB2312" w:cs="仿宋_GB2312" w:eastAsia="仿宋_GB2312"/>
              </w:rPr>
              <w:t>四、管理网络：24口 全千兆网管型交换机。</w:t>
            </w:r>
          </w:p>
          <w:p>
            <w:pPr>
              <w:pStyle w:val="null3"/>
            </w:pPr>
            <w:r>
              <w:rPr>
                <w:rFonts w:ascii="仿宋_GB2312" w:hAnsi="仿宋_GB2312" w:cs="仿宋_GB2312" w:eastAsia="仿宋_GB2312"/>
              </w:rPr>
              <w:t>五、计算网络：16口 40GB/S万兆交换机，配套线缆。</w:t>
            </w:r>
          </w:p>
          <w:p>
            <w:pPr>
              <w:pStyle w:val="null3"/>
            </w:pPr>
            <w:r>
              <w:rPr>
                <w:rFonts w:ascii="仿宋_GB2312" w:hAnsi="仿宋_GB2312" w:cs="仿宋_GB2312" w:eastAsia="仿宋_GB2312"/>
              </w:rPr>
              <w:t>六、KVM切换器：1U KVM 切换器，1U机架式控制台，含一个折叠17 英寸LCD。</w:t>
            </w:r>
          </w:p>
          <w:p>
            <w:pPr>
              <w:pStyle w:val="null3"/>
            </w:pPr>
            <w:r>
              <w:rPr>
                <w:rFonts w:ascii="仿宋_GB2312" w:hAnsi="仿宋_GB2312" w:cs="仿宋_GB2312" w:eastAsia="仿宋_GB2312"/>
              </w:rPr>
              <w:t>七、机柜：42U国际标准机柜含专用PDU和线缆。</w:t>
            </w:r>
          </w:p>
          <w:p>
            <w:pPr>
              <w:pStyle w:val="null3"/>
            </w:pPr>
            <w:r>
              <w:rPr>
                <w:rFonts w:ascii="仿宋_GB2312" w:hAnsi="仿宋_GB2312" w:cs="仿宋_GB2312" w:eastAsia="仿宋_GB2312"/>
              </w:rPr>
              <w:t>八、科学计算软件及平台部署</w:t>
            </w:r>
          </w:p>
          <w:p>
            <w:pPr>
              <w:pStyle w:val="null3"/>
            </w:pPr>
            <w:r>
              <w:rPr>
                <w:rFonts w:ascii="仿宋_GB2312" w:hAnsi="仿宋_GB2312" w:cs="仿宋_GB2312" w:eastAsia="仿宋_GB2312"/>
              </w:rPr>
              <w:t>1.支持部署 Linux 架构 HPC 计算平台，兼容主流 Linux 发行版，如 Red Hat、CentOS、SUSE 或同等级操作系统。</w:t>
            </w:r>
          </w:p>
          <w:p>
            <w:pPr>
              <w:pStyle w:val="null3"/>
            </w:pPr>
            <w:r>
              <w:rPr>
                <w:rFonts w:ascii="仿宋_GB2312" w:hAnsi="仿宋_GB2312" w:cs="仿宋_GB2312" w:eastAsia="仿宋_GB2312"/>
              </w:rPr>
              <w:t>2.支持分子动力学及科学计算软件环境部署，可根据用户需求安装 GROMACS、NAMD、LAMMPS、AMBER、CHARMM 等软件；涉及商业软件的授权许可由用户提供。</w:t>
            </w:r>
          </w:p>
          <w:p>
            <w:pPr>
              <w:pStyle w:val="null3"/>
            </w:pPr>
            <w:r>
              <w:rPr>
                <w:rFonts w:ascii="仿宋_GB2312" w:hAnsi="仿宋_GB2312" w:cs="仿宋_GB2312" w:eastAsia="仿宋_GB2312"/>
              </w:rPr>
              <w:t>3.支持常用编译环境、并行计算环境及科学计算库部署，包括 GCC、Fortran、MPI、OpenMP、BLAS、LAPACK、FFTW 等，满足高性能计算、并行计算及分子动力学模拟应用需求。</w:t>
            </w:r>
          </w:p>
          <w:p>
            <w:pPr>
              <w:pStyle w:val="null3"/>
            </w:pPr>
            <w:r>
              <w:rPr>
                <w:rFonts w:ascii="仿宋_GB2312" w:hAnsi="仿宋_GB2312" w:cs="仿宋_GB2312" w:eastAsia="仿宋_GB2312"/>
              </w:rPr>
              <w:t>九、作业调度与平台管理系统</w:t>
            </w:r>
          </w:p>
          <w:p>
            <w:pPr>
              <w:pStyle w:val="null3"/>
            </w:pPr>
            <w:r>
              <w:rPr>
                <w:rFonts w:ascii="仿宋_GB2312" w:hAnsi="仿宋_GB2312" w:cs="仿宋_GB2312" w:eastAsia="仿宋_GB2312"/>
              </w:rPr>
              <w:t>1.配置作业调度及集群管理系统，支持远程访问、用户管理、资源管理、作业提交、排队、监控、暂停、恢复、终止、重新运行等功能。</w:t>
            </w:r>
          </w:p>
          <w:p>
            <w:pPr>
              <w:pStyle w:val="null3"/>
            </w:pPr>
            <w:r>
              <w:rPr>
                <w:rFonts w:ascii="仿宋_GB2312" w:hAnsi="仿宋_GB2312" w:cs="仿宋_GB2312" w:eastAsia="仿宋_GB2312"/>
              </w:rPr>
              <w:t>支持多队列管理和多种调度策略，包括先来先服务、优先级调度、公平共享、资源独占等；支持根据用户、队列、节点、CPU、GPU、内存等资源条件进行作业分配和调度。</w:t>
            </w:r>
          </w:p>
          <w:p>
            <w:pPr>
              <w:pStyle w:val="null3"/>
            </w:pPr>
            <w:r>
              <w:rPr>
                <w:rFonts w:ascii="仿宋_GB2312" w:hAnsi="仿宋_GB2312" w:cs="仿宋_GB2312" w:eastAsia="仿宋_GB2312"/>
              </w:rPr>
              <w:t>2.支持平台运行状态监控和历史数据分析，包括节点在线状态、上电时间、平均负载、CPU利用率、内存使用率、磁盘空间、网络通信状态及作业运行状态等。</w:t>
            </w:r>
          </w:p>
          <w:p>
            <w:pPr>
              <w:pStyle w:val="null3"/>
            </w:pPr>
            <w:r>
              <w:rPr>
                <w:rFonts w:ascii="仿宋_GB2312" w:hAnsi="仿宋_GB2312" w:cs="仿宋_GB2312" w:eastAsia="仿宋_GB2312"/>
              </w:rPr>
              <w:t>支持用户账号统一管理，可与用户现有身份认证系统集成，实现统一登录、权限控制和资源使用管理。</w:t>
            </w:r>
          </w:p>
          <w:p>
            <w:pPr>
              <w:pStyle w:val="null3"/>
            </w:pPr>
            <w:r>
              <w:rPr>
                <w:rFonts w:ascii="仿宋_GB2312" w:hAnsi="仿宋_GB2312" w:cs="仿宋_GB2312" w:eastAsia="仿宋_GB2312"/>
              </w:rPr>
              <w:t>3.支持系统级和作业级容错机制，当出现网络中断、节点异常、磁盘空间不足或许可证获取失败等情况时，可根据策略进行作业重试、重新调度或故障告警。</w:t>
            </w:r>
          </w:p>
          <w:p>
            <w:pPr>
              <w:pStyle w:val="null3"/>
            </w:pPr>
            <w:r>
              <w:rPr>
                <w:rFonts w:ascii="仿宋_GB2312" w:hAnsi="仿宋_GB2312" w:cs="仿宋_GB2312" w:eastAsia="仿宋_GB2312"/>
              </w:rPr>
              <w:t>4.支持平台门户或管理界面定制，可根据用户需求进行登录界面、应用软件入口、作业管理界面、统计分析界面等配置，界面应操作简便、稳定可靠。</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标的名称：双腔室高真空等离子体ALD设备采购项目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采购清单</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设备名称</w:t>
                  </w:r>
                </w:p>
              </w:tc>
              <w:tc>
                <w:tcPr>
                  <w:tcW w:type="dxa" w:w="638"/>
                </w:tcPr>
                <w:p>
                  <w:pPr>
                    <w:pStyle w:val="null3"/>
                  </w:pPr>
                  <w:r>
                    <w:rPr>
                      <w:rFonts w:ascii="仿宋_GB2312" w:hAnsi="仿宋_GB2312" w:cs="仿宋_GB2312" w:eastAsia="仿宋_GB2312"/>
                    </w:rPr>
                    <w:t>数量</w:t>
                  </w:r>
                </w:p>
                <w:p>
                  <w:pPr>
                    <w:pStyle w:val="null3"/>
                  </w:pPr>
                  <w:r>
                    <w:rPr>
                      <w:rFonts w:ascii="仿宋_GB2312" w:hAnsi="仿宋_GB2312" w:cs="仿宋_GB2312" w:eastAsia="仿宋_GB2312"/>
                    </w:rPr>
                    <w:t>（台/套）</w:t>
                  </w:r>
                </w:p>
              </w:tc>
              <w:tc>
                <w:tcPr>
                  <w:tcW w:type="dxa" w:w="638"/>
                </w:tcPr>
                <w:p>
                  <w:pPr>
                    <w:pStyle w:val="null3"/>
                  </w:pPr>
                  <w:r>
                    <w:rPr>
                      <w:rFonts w:ascii="仿宋_GB2312" w:hAnsi="仿宋_GB2312" w:cs="仿宋_GB2312" w:eastAsia="仿宋_GB2312"/>
                    </w:rPr>
                    <w:t>备注</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双腔室高真空等离子体ALD设备</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核心产品</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技术参数</w:t>
            </w:r>
          </w:p>
          <w:p>
            <w:pPr>
              <w:pStyle w:val="null3"/>
            </w:pPr>
            <w:r>
              <w:rPr>
                <w:rFonts w:ascii="仿宋_GB2312" w:hAnsi="仿宋_GB2312" w:cs="仿宋_GB2312" w:eastAsia="仿宋_GB2312"/>
              </w:rPr>
              <w:t>1 配置及组成</w:t>
            </w:r>
          </w:p>
          <w:p>
            <w:pPr>
              <w:pStyle w:val="null3"/>
            </w:pPr>
            <w:r>
              <w:rPr>
                <w:rFonts w:ascii="仿宋_GB2312" w:hAnsi="仿宋_GB2312" w:cs="仿宋_GB2312" w:eastAsia="仿宋_GB2312"/>
              </w:rPr>
              <w:t>原子层沉积设备至少包含以下配置（1)1套ICP等离子体原子层沉积设备主机；（2)1套双腔反应腔；（3)1套常温液源管路；（4)3套加热源管路；（5)2套载气辅助源管路；（6)1套臭氧发生器；（7)1套用于吸附残留前驱体源的热阱；（8)2套干泵；（9)2套分子泵系统；（10)1套Loadlock传样机构；（11)1套备品备件。</w:t>
            </w:r>
          </w:p>
          <w:p>
            <w:pPr>
              <w:pStyle w:val="null3"/>
            </w:pPr>
            <w:r>
              <w:rPr>
                <w:rFonts w:ascii="仿宋_GB2312" w:hAnsi="仿宋_GB2312" w:cs="仿宋_GB2312" w:eastAsia="仿宋_GB2312"/>
              </w:rPr>
              <w:t>2 设备主要功能及参数要求</w:t>
            </w:r>
          </w:p>
          <w:p>
            <w:pPr>
              <w:pStyle w:val="null3"/>
            </w:pPr>
            <w:r>
              <w:rPr>
                <w:rFonts w:ascii="仿宋_GB2312" w:hAnsi="仿宋_GB2312" w:cs="仿宋_GB2312" w:eastAsia="仿宋_GB2312"/>
              </w:rPr>
              <w:t>2.1适用于≤8英寸样品薄膜沉积，薄膜不均匀性≤2%。</w:t>
            </w:r>
          </w:p>
          <w:p>
            <w:pPr>
              <w:pStyle w:val="null3"/>
            </w:pPr>
            <w:r>
              <w:rPr>
                <w:rFonts w:ascii="仿宋_GB2312" w:hAnsi="仿宋_GB2312" w:cs="仿宋_GB2312" w:eastAsia="仿宋_GB2312"/>
              </w:rPr>
              <w:t>2.2 漏率≤ 5×10</w:t>
            </w:r>
            <w:r>
              <w:rPr>
                <w:rFonts w:ascii="仿宋_GB2312" w:hAnsi="仿宋_GB2312" w:cs="仿宋_GB2312" w:eastAsia="仿宋_GB2312"/>
                <w:vertAlign w:val="superscript"/>
              </w:rPr>
              <w:t>-10</w:t>
            </w:r>
            <w:r>
              <w:rPr>
                <w:rFonts w:ascii="仿宋_GB2312" w:hAnsi="仿宋_GB2312" w:cs="仿宋_GB2312" w:eastAsia="仿宋_GB2312"/>
              </w:rPr>
              <w:t xml:space="preserve"> Pa·m</w:t>
            </w:r>
            <w:r>
              <w:rPr>
                <w:rFonts w:ascii="仿宋_GB2312" w:hAnsi="仿宋_GB2312" w:cs="仿宋_GB2312" w:eastAsia="仿宋_GB2312"/>
                <w:vertAlign w:val="superscript"/>
              </w:rPr>
              <w:t>3</w:t>
            </w:r>
            <w:r>
              <w:rPr>
                <w:rFonts w:ascii="仿宋_GB2312" w:hAnsi="仿宋_GB2312" w:cs="仿宋_GB2312" w:eastAsia="仿宋_GB2312"/>
              </w:rPr>
              <w:t>/s。</w:t>
            </w:r>
          </w:p>
          <w:p>
            <w:pPr>
              <w:pStyle w:val="null3"/>
            </w:pPr>
            <w:r>
              <w:rPr>
                <w:rFonts w:ascii="仿宋_GB2312" w:hAnsi="仿宋_GB2312" w:cs="仿宋_GB2312" w:eastAsia="仿宋_GB2312"/>
              </w:rPr>
              <w:t>2.3具备快速模式、充分暴露模式和多元掺杂模式。</w:t>
            </w:r>
          </w:p>
          <w:p>
            <w:pPr>
              <w:pStyle w:val="null3"/>
            </w:pPr>
            <w:r>
              <w:rPr>
                <w:rFonts w:ascii="仿宋_GB2312" w:hAnsi="仿宋_GB2312" w:cs="仿宋_GB2312" w:eastAsia="仿宋_GB2312"/>
              </w:rPr>
              <w:t>3 反应腔系统：</w:t>
            </w:r>
          </w:p>
          <w:p>
            <w:pPr>
              <w:pStyle w:val="null3"/>
            </w:pPr>
            <w:r>
              <w:rPr>
                <w:rFonts w:ascii="仿宋_GB2312" w:hAnsi="仿宋_GB2312" w:cs="仿宋_GB2312" w:eastAsia="仿宋_GB2312"/>
              </w:rPr>
              <w:t>▲3.1双腔(反应腔+真空腔)结构，反应腔可拆卸且可完全取出，真空腔体材质为316L不锈钢；腔门为传输阀标准口，真空腔带可视窗。</w:t>
            </w:r>
          </w:p>
          <w:p>
            <w:pPr>
              <w:pStyle w:val="null3"/>
            </w:pPr>
            <w:r>
              <w:rPr>
                <w:rFonts w:ascii="仿宋_GB2312" w:hAnsi="仿宋_GB2312" w:cs="仿宋_GB2312" w:eastAsia="仿宋_GB2312"/>
              </w:rPr>
              <w:t>▲3.2样品台单独加热，加热温度范围RT-500 ℃，控制温度精度±1 ℃；真空腔环壁加热，反应腔系统具备内外双层加热器，加热温度范围RT-300 ℃，控制温度精度±1 ℃。</w:t>
            </w:r>
          </w:p>
          <w:p>
            <w:pPr>
              <w:pStyle w:val="null3"/>
            </w:pPr>
            <w:r>
              <w:rPr>
                <w:rFonts w:ascii="仿宋_GB2312" w:hAnsi="仿宋_GB2312" w:cs="仿宋_GB2312" w:eastAsia="仿宋_GB2312"/>
              </w:rPr>
              <w:t>3.3反应腔采用喷淋气流模式，反应腔与真空腔室之间压力差可调控。</w:t>
            </w:r>
          </w:p>
          <w:p>
            <w:pPr>
              <w:pStyle w:val="null3"/>
            </w:pPr>
            <w:r>
              <w:rPr>
                <w:rFonts w:ascii="仿宋_GB2312" w:hAnsi="仿宋_GB2312" w:cs="仿宋_GB2312" w:eastAsia="仿宋_GB2312"/>
              </w:rPr>
              <w:t>3.4进样方式：Loadlock传输。</w:t>
            </w:r>
          </w:p>
          <w:p>
            <w:pPr>
              <w:pStyle w:val="null3"/>
            </w:pPr>
            <w:r>
              <w:rPr>
                <w:rFonts w:ascii="仿宋_GB2312" w:hAnsi="仿宋_GB2312" w:cs="仿宋_GB2312" w:eastAsia="仿宋_GB2312"/>
              </w:rPr>
              <w:t>4 前驱体源输送系统</w:t>
            </w:r>
          </w:p>
          <w:p>
            <w:pPr>
              <w:pStyle w:val="null3"/>
            </w:pPr>
            <w:r>
              <w:rPr>
                <w:rFonts w:ascii="仿宋_GB2312" w:hAnsi="仿宋_GB2312" w:cs="仿宋_GB2312" w:eastAsia="仿宋_GB2312"/>
              </w:rPr>
              <w:t>4.1反应源与金属前驱体源单独进入反应腔体。反应源和金属前驱体源主管路均配备真空压力计（精度±15%，压力范围：1*10</w:t>
            </w:r>
            <w:r>
              <w:rPr>
                <w:rFonts w:ascii="仿宋_GB2312" w:hAnsi="仿宋_GB2312" w:cs="仿宋_GB2312" w:eastAsia="仿宋_GB2312"/>
                <w:vertAlign w:val="superscript"/>
              </w:rPr>
              <w:t>-3</w:t>
            </w:r>
            <w:r>
              <w:rPr>
                <w:rFonts w:ascii="仿宋_GB2312" w:hAnsi="仿宋_GB2312" w:cs="仿宋_GB2312" w:eastAsia="仿宋_GB2312"/>
              </w:rPr>
              <w:t>～100 mbar）。</w:t>
            </w:r>
          </w:p>
          <w:p>
            <w:pPr>
              <w:pStyle w:val="null3"/>
            </w:pPr>
            <w:r>
              <w:rPr>
                <w:rFonts w:ascii="仿宋_GB2312" w:hAnsi="仿宋_GB2312" w:cs="仿宋_GB2312" w:eastAsia="仿宋_GB2312"/>
              </w:rPr>
              <w:t>▲4.2每套ALD设备配备6路前驱体源输送管路，其中常温源1路，加热源3路，载气辅助源2路。</w:t>
            </w:r>
          </w:p>
          <w:p>
            <w:pPr>
              <w:pStyle w:val="null3"/>
            </w:pPr>
            <w:r>
              <w:rPr>
                <w:rFonts w:ascii="仿宋_GB2312" w:hAnsi="仿宋_GB2312" w:cs="仿宋_GB2312" w:eastAsia="仿宋_GB2312"/>
              </w:rPr>
              <w:t>4.3前驱体输送管路加热温度范围RT-250 ℃，控制精度±1 ℃。</w:t>
            </w:r>
          </w:p>
          <w:p>
            <w:pPr>
              <w:pStyle w:val="null3"/>
            </w:pPr>
            <w:r>
              <w:rPr>
                <w:rFonts w:ascii="仿宋_GB2312" w:hAnsi="仿宋_GB2312" w:cs="仿宋_GB2312" w:eastAsia="仿宋_GB2312"/>
              </w:rPr>
              <w:t>4.4常温源：配备三孔ALD阀门(响应时间≤5 ms)、源手动阀、不锈钢源瓶(50 mL)。</w:t>
            </w:r>
          </w:p>
          <w:p>
            <w:pPr>
              <w:pStyle w:val="null3"/>
            </w:pPr>
            <w:r>
              <w:rPr>
                <w:rFonts w:ascii="仿宋_GB2312" w:hAnsi="仿宋_GB2312" w:cs="仿宋_GB2312" w:eastAsia="仿宋_GB2312"/>
              </w:rPr>
              <w:t>▲4.5加热源：配备三孔ALD阀门(响应时间≤5 ms，阀体内置直径为1/8英寸加热器，温度范围RT-200 ℃)、源手动阀、不锈钢源瓶(50 mL)，源瓶温度范围RT-200 ℃。</w:t>
            </w:r>
          </w:p>
          <w:p>
            <w:pPr>
              <w:pStyle w:val="null3"/>
            </w:pPr>
            <w:r>
              <w:rPr>
                <w:rFonts w:ascii="仿宋_GB2312" w:hAnsi="仿宋_GB2312" w:cs="仿宋_GB2312" w:eastAsia="仿宋_GB2312"/>
              </w:rPr>
              <w:t>4.6载气辅助源：配备三孔ALD阀门(响应时间≤5 ms，阀体内置直径为1/8英寸加热器，温度范围RT-200 ℃)、载气脉冲ALD阀门(响应时间≤5 ms)、源手动阀(耐温≥120℃)、载气(MFC控制、0-100 SCCM)，不锈钢源瓶(100 mL)；</w:t>
            </w:r>
          </w:p>
          <w:p>
            <w:pPr>
              <w:pStyle w:val="null3"/>
            </w:pPr>
            <w:r>
              <w:rPr>
                <w:rFonts w:ascii="仿宋_GB2312" w:hAnsi="仿宋_GB2312" w:cs="仿宋_GB2312" w:eastAsia="仿宋_GB2312"/>
              </w:rPr>
              <w:t>4.7管路及接头均采用316 EP级电解抛光不锈钢材料，所有气体管路连接处采用金属VCR密封；载气管路采用N</w:t>
            </w:r>
            <w:r>
              <w:rPr>
                <w:rFonts w:ascii="仿宋_GB2312" w:hAnsi="仿宋_GB2312" w:cs="仿宋_GB2312" w:eastAsia="仿宋_GB2312"/>
                <w:vertAlign w:val="subscript"/>
              </w:rPr>
              <w:t>2</w:t>
            </w:r>
            <w:r>
              <w:rPr>
                <w:rFonts w:ascii="仿宋_GB2312" w:hAnsi="仿宋_GB2312" w:cs="仿宋_GB2312" w:eastAsia="仿宋_GB2312"/>
              </w:rPr>
              <w:t>或者Ar气体，通过质量流量控制器控制；配备惰性气体自清洗系统，在控制界面中可以设置自动清洗的次数。</w:t>
            </w:r>
          </w:p>
          <w:p>
            <w:pPr>
              <w:pStyle w:val="null3"/>
            </w:pPr>
            <w:r>
              <w:rPr>
                <w:rFonts w:ascii="仿宋_GB2312" w:hAnsi="仿宋_GB2312" w:cs="仿宋_GB2312" w:eastAsia="仿宋_GB2312"/>
              </w:rPr>
              <w:t>5臭氧源系统</w:t>
            </w:r>
          </w:p>
          <w:p>
            <w:pPr>
              <w:pStyle w:val="null3"/>
            </w:pPr>
            <w:r>
              <w:rPr>
                <w:rFonts w:ascii="仿宋_GB2312" w:hAnsi="仿宋_GB2312" w:cs="仿宋_GB2312" w:eastAsia="仿宋_GB2312"/>
              </w:rPr>
              <w:t>5.1配备臭氧发生器、臭氧破坏器、MFC(量程0-200 SCCM)。</w:t>
            </w:r>
          </w:p>
          <w:p>
            <w:pPr>
              <w:pStyle w:val="null3"/>
            </w:pPr>
            <w:r>
              <w:rPr>
                <w:rFonts w:ascii="仿宋_GB2312" w:hAnsi="仿宋_GB2312" w:cs="仿宋_GB2312" w:eastAsia="仿宋_GB2312"/>
              </w:rPr>
              <w:t>5.2臭氧发生器产量≥20 g/h，浓度≥150g/m</w:t>
            </w:r>
            <w:r>
              <w:rPr>
                <w:rFonts w:ascii="仿宋_GB2312" w:hAnsi="仿宋_GB2312" w:cs="仿宋_GB2312" w:eastAsia="仿宋_GB2312"/>
                <w:vertAlign w:val="superscript"/>
              </w:rPr>
              <w:t>3</w:t>
            </w:r>
            <w:r>
              <w:rPr>
                <w:rFonts w:ascii="仿宋_GB2312" w:hAnsi="仿宋_GB2312" w:cs="仿宋_GB2312" w:eastAsia="仿宋_GB2312"/>
              </w:rPr>
              <w:t>。</w:t>
            </w:r>
          </w:p>
          <w:p>
            <w:pPr>
              <w:pStyle w:val="null3"/>
            </w:pPr>
            <w:r>
              <w:rPr>
                <w:rFonts w:ascii="仿宋_GB2312" w:hAnsi="仿宋_GB2312" w:cs="仿宋_GB2312" w:eastAsia="仿宋_GB2312"/>
              </w:rPr>
              <w:t>5.3臭氧发生器采用风冷方式或者水冷。</w:t>
            </w:r>
          </w:p>
          <w:p>
            <w:pPr>
              <w:pStyle w:val="null3"/>
            </w:pPr>
            <w:r>
              <w:rPr>
                <w:rFonts w:ascii="仿宋_GB2312" w:hAnsi="仿宋_GB2312" w:cs="仿宋_GB2312" w:eastAsia="仿宋_GB2312"/>
              </w:rPr>
              <w:t>6真空系统：</w:t>
            </w:r>
          </w:p>
          <w:p>
            <w:pPr>
              <w:pStyle w:val="null3"/>
            </w:pPr>
            <w:r>
              <w:rPr>
                <w:rFonts w:ascii="仿宋_GB2312" w:hAnsi="仿宋_GB2312" w:cs="仿宋_GB2312" w:eastAsia="仿宋_GB2312"/>
              </w:rPr>
              <w:t>6.1干泵抽速≥80 m</w:t>
            </w:r>
            <w:r>
              <w:rPr>
                <w:rFonts w:ascii="仿宋_GB2312" w:hAnsi="仿宋_GB2312" w:cs="仿宋_GB2312" w:eastAsia="仿宋_GB2312"/>
                <w:vertAlign w:val="superscript"/>
              </w:rPr>
              <w:t>3</w:t>
            </w:r>
            <w:r>
              <w:rPr>
                <w:rFonts w:ascii="仿宋_GB2312" w:hAnsi="仿宋_GB2312" w:cs="仿宋_GB2312" w:eastAsia="仿宋_GB2312"/>
              </w:rPr>
              <w:t>/h。</w:t>
            </w:r>
          </w:p>
          <w:p>
            <w:pPr>
              <w:pStyle w:val="null3"/>
            </w:pPr>
            <w:r>
              <w:rPr>
                <w:rFonts w:ascii="仿宋_GB2312" w:hAnsi="仿宋_GB2312" w:cs="仿宋_GB2312" w:eastAsia="仿宋_GB2312"/>
              </w:rPr>
              <w:t>▲6.2极限真空≤5×10</w:t>
            </w:r>
            <w:r>
              <w:rPr>
                <w:rFonts w:ascii="仿宋_GB2312" w:hAnsi="仿宋_GB2312" w:cs="仿宋_GB2312" w:eastAsia="仿宋_GB2312"/>
                <w:vertAlign w:val="superscript"/>
              </w:rPr>
              <w:t>-4</w:t>
            </w:r>
            <w:r>
              <w:rPr>
                <w:rFonts w:ascii="仿宋_GB2312" w:hAnsi="仿宋_GB2312" w:cs="仿宋_GB2312" w:eastAsia="仿宋_GB2312"/>
              </w:rPr>
              <w:t xml:space="preserve"> Pa。</w:t>
            </w:r>
          </w:p>
          <w:p>
            <w:pPr>
              <w:pStyle w:val="null3"/>
            </w:pPr>
            <w:r>
              <w:rPr>
                <w:rFonts w:ascii="仿宋_GB2312" w:hAnsi="仿宋_GB2312" w:cs="仿宋_GB2312" w:eastAsia="仿宋_GB2312"/>
              </w:rPr>
              <w:t>6.3真空测量：配备压力传感器，检测范围：5×10</w:t>
            </w:r>
            <w:r>
              <w:rPr>
                <w:rFonts w:ascii="仿宋_GB2312" w:hAnsi="仿宋_GB2312" w:cs="仿宋_GB2312" w:eastAsia="仿宋_GB2312"/>
                <w:vertAlign w:val="superscript"/>
              </w:rPr>
              <w:t>-4</w:t>
            </w:r>
            <w:r>
              <w:rPr>
                <w:rFonts w:ascii="仿宋_GB2312" w:hAnsi="仿宋_GB2312" w:cs="仿宋_GB2312" w:eastAsia="仿宋_GB2312"/>
              </w:rPr>
              <w:t>～1000mbar。</w:t>
            </w:r>
          </w:p>
          <w:p>
            <w:pPr>
              <w:pStyle w:val="null3"/>
            </w:pPr>
            <w:r>
              <w:rPr>
                <w:rFonts w:ascii="仿宋_GB2312" w:hAnsi="仿宋_GB2312" w:cs="仿宋_GB2312" w:eastAsia="仿宋_GB2312"/>
              </w:rPr>
              <w:t>6.4真空抽气管道可以烘烤至150℃，且真空泵前级配置热阱，温度范围RT-300 ℃，控制温度精度±1℃。</w:t>
            </w:r>
          </w:p>
          <w:p>
            <w:pPr>
              <w:pStyle w:val="null3"/>
            </w:pPr>
            <w:r>
              <w:rPr>
                <w:rFonts w:ascii="仿宋_GB2312" w:hAnsi="仿宋_GB2312" w:cs="仿宋_GB2312" w:eastAsia="仿宋_GB2312"/>
              </w:rPr>
              <w:t>7控制系统</w:t>
            </w:r>
          </w:p>
          <w:p>
            <w:pPr>
              <w:pStyle w:val="null3"/>
            </w:pPr>
            <w:r>
              <w:rPr>
                <w:rFonts w:ascii="仿宋_GB2312" w:hAnsi="仿宋_GB2312" w:cs="仿宋_GB2312" w:eastAsia="仿宋_GB2312"/>
              </w:rPr>
              <w:t>7.1采用高稳定性的PLC+工业触摸屏方式【PLC的防护等级IP20，MTBF≥ 300,000 小时（@25℃，典型环境)；触摸屏的防护等级IP65，MTBF≥ 50,000 小时（@25℃，典型工业环境)，触摸响应：≤ 15 ms；触摸屏尺寸≥15.6英寸。</w:t>
            </w:r>
          </w:p>
          <w:p>
            <w:pPr>
              <w:pStyle w:val="null3"/>
            </w:pPr>
            <w:r>
              <w:rPr>
                <w:rFonts w:ascii="仿宋_GB2312" w:hAnsi="仿宋_GB2312" w:cs="仿宋_GB2312" w:eastAsia="仿宋_GB2312"/>
              </w:rPr>
              <w:t>7.2 PLC采用工业以太网控制方式，支持灵活扩展DeviceNet、CANopen、PROFIBUS DP等通信方式。</w:t>
            </w:r>
          </w:p>
          <w:p>
            <w:pPr>
              <w:pStyle w:val="null3"/>
            </w:pPr>
            <w:r>
              <w:rPr>
                <w:rFonts w:ascii="仿宋_GB2312" w:hAnsi="仿宋_GB2312" w:cs="仿宋_GB2312" w:eastAsia="仿宋_GB2312"/>
              </w:rPr>
              <w:t>7.3系统具备配方编辑、保存、读取等功能；所有ALD阀门具备自动排空功能，所有管线具备自动清洗功能。</w:t>
            </w:r>
          </w:p>
          <w:p>
            <w:pPr>
              <w:pStyle w:val="null3"/>
            </w:pPr>
            <w:r>
              <w:rPr>
                <w:rFonts w:ascii="仿宋_GB2312" w:hAnsi="仿宋_GB2312" w:cs="仿宋_GB2312" w:eastAsia="仿宋_GB2312"/>
              </w:rPr>
              <w:t>7.4系统可进行温度PID参数自整定、前驱体标签修改等。</w:t>
            </w:r>
          </w:p>
          <w:p>
            <w:pPr>
              <w:pStyle w:val="null3"/>
            </w:pPr>
            <w:r>
              <w:rPr>
                <w:rFonts w:ascii="仿宋_GB2312" w:hAnsi="仿宋_GB2312" w:cs="仿宋_GB2312" w:eastAsia="仿宋_GB2312"/>
              </w:rPr>
              <w:t>7.5系统可实时显示加热状态、阀门开关状态、压力曲线、等离子体功率曲线、镀膜进度等。</w:t>
            </w:r>
          </w:p>
          <w:p>
            <w:pPr>
              <w:pStyle w:val="null3"/>
            </w:pPr>
            <w:r>
              <w:rPr>
                <w:rFonts w:ascii="仿宋_GB2312" w:hAnsi="仿宋_GB2312" w:cs="仿宋_GB2312" w:eastAsia="仿宋_GB2312"/>
              </w:rPr>
              <w:t>7.6系统可实时监测动力气体压力值、系统压力值、加热状态、阀门开关状态等，当发生异常时触发报警并做出响应，报警日志可进行回看。</w:t>
            </w:r>
          </w:p>
          <w:p>
            <w:pPr>
              <w:pStyle w:val="null3"/>
            </w:pPr>
            <w:r>
              <w:rPr>
                <w:rFonts w:ascii="仿宋_GB2312" w:hAnsi="仿宋_GB2312" w:cs="仿宋_GB2312" w:eastAsia="仿宋_GB2312"/>
              </w:rPr>
              <w:t>8  等离子体源及控制</w:t>
            </w:r>
          </w:p>
          <w:p>
            <w:pPr>
              <w:pStyle w:val="null3"/>
            </w:pPr>
            <w:r>
              <w:rPr>
                <w:rFonts w:ascii="仿宋_GB2312" w:hAnsi="仿宋_GB2312" w:cs="仿宋_GB2312" w:eastAsia="仿宋_GB2312"/>
              </w:rPr>
              <w:t>8.1远程ICP等离子体系统，等离子体发生腔独立于反应腔室，与反应腔以标准CF100接口连接；远程等离子源配备匀气装置，与样品台距离≥300 mm；</w:t>
            </w:r>
          </w:p>
          <w:p>
            <w:pPr>
              <w:pStyle w:val="null3"/>
            </w:pPr>
            <w:r>
              <w:rPr>
                <w:rFonts w:ascii="仿宋_GB2312" w:hAnsi="仿宋_GB2312" w:cs="仿宋_GB2312" w:eastAsia="仿宋_GB2312"/>
              </w:rPr>
              <w:t>8.2等离子体工艺气体3路，每路均包含MFC控制，可选O</w:t>
            </w:r>
            <w:r>
              <w:rPr>
                <w:rFonts w:ascii="仿宋_GB2312" w:hAnsi="仿宋_GB2312" w:cs="仿宋_GB2312" w:eastAsia="仿宋_GB2312"/>
                <w:vertAlign w:val="subscript"/>
              </w:rPr>
              <w:t>2</w:t>
            </w:r>
            <w:r>
              <w:rPr>
                <w:rFonts w:ascii="仿宋_GB2312" w:hAnsi="仿宋_GB2312" w:cs="仿宋_GB2312" w:eastAsia="仿宋_GB2312"/>
              </w:rPr>
              <w:t>、N</w:t>
            </w:r>
            <w:r>
              <w:rPr>
                <w:rFonts w:ascii="仿宋_GB2312" w:hAnsi="仿宋_GB2312" w:cs="仿宋_GB2312" w:eastAsia="仿宋_GB2312"/>
                <w:vertAlign w:val="subscript"/>
              </w:rPr>
              <w:t>2</w:t>
            </w:r>
            <w:r>
              <w:rPr>
                <w:rFonts w:ascii="仿宋_GB2312" w:hAnsi="仿宋_GB2312" w:cs="仿宋_GB2312" w:eastAsia="仿宋_GB2312"/>
              </w:rPr>
              <w:t>、Ar、NH</w:t>
            </w:r>
            <w:r>
              <w:rPr>
                <w:rFonts w:ascii="仿宋_GB2312" w:hAnsi="仿宋_GB2312" w:cs="仿宋_GB2312" w:eastAsia="仿宋_GB2312"/>
                <w:vertAlign w:val="subscript"/>
              </w:rPr>
              <w:t>3</w:t>
            </w:r>
            <w:r>
              <w:rPr>
                <w:rFonts w:ascii="仿宋_GB2312" w:hAnsi="仿宋_GB2312" w:cs="仿宋_GB2312" w:eastAsia="仿宋_GB2312"/>
              </w:rPr>
              <w:t>、H</w:t>
            </w:r>
            <w:r>
              <w:rPr>
                <w:rFonts w:ascii="仿宋_GB2312" w:hAnsi="仿宋_GB2312" w:cs="仿宋_GB2312" w:eastAsia="仿宋_GB2312"/>
                <w:vertAlign w:val="subscript"/>
              </w:rPr>
              <w:t>2</w:t>
            </w:r>
            <w:r>
              <w:rPr>
                <w:rFonts w:ascii="仿宋_GB2312" w:hAnsi="仿宋_GB2312" w:cs="仿宋_GB2312" w:eastAsia="仿宋_GB2312"/>
              </w:rPr>
              <w:t>等。</w:t>
            </w:r>
          </w:p>
          <w:p>
            <w:pPr>
              <w:pStyle w:val="null3"/>
            </w:pPr>
            <w:r>
              <w:rPr>
                <w:rFonts w:ascii="仿宋_GB2312" w:hAnsi="仿宋_GB2312" w:cs="仿宋_GB2312" w:eastAsia="仿宋_GB2312"/>
              </w:rPr>
              <w:t>8.3采用13.56 MHz射频电源，功率10-1000W可调，配备自动匹配器，匹配时间≤5秒。</w:t>
            </w:r>
          </w:p>
          <w:p>
            <w:pPr>
              <w:pStyle w:val="null3"/>
            </w:pPr>
            <w:r>
              <w:rPr>
                <w:rFonts w:ascii="仿宋_GB2312" w:hAnsi="仿宋_GB2312" w:cs="仿宋_GB2312" w:eastAsia="仿宋_GB2312"/>
              </w:rPr>
              <w:t>9 其他伴随服务</w:t>
            </w:r>
          </w:p>
          <w:p>
            <w:pPr>
              <w:pStyle w:val="null3"/>
            </w:pPr>
            <w:r>
              <w:rPr>
                <w:rFonts w:ascii="仿宋_GB2312" w:hAnsi="仿宋_GB2312" w:cs="仿宋_GB2312" w:eastAsia="仿宋_GB2312"/>
              </w:rPr>
              <w:t>提供备用配件一套（含腔体密封圈1根、垫片10个等耗材）、操作说明书1套； 配套所需的水电、排污系统等以保证设备正常运行。</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合同签订后30日历日内到货并安装调试交付使用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合同签订后180日历日内到货并安装调试交付使用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合同签订后120日历日内到货并安装调试交付使用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西安文理学院指定地点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西安文理学院指定地点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西安文理学院指定地点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 ，货到安装调试，验收合格后，达到付款条件起10个工作日内，支付合同总金额的80.0%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进度款，剩余财政资金下达到位后，达到付款条件起10个工作日内，支付合同总金额的20.0%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 ，货到安装调试，验收合格后，达到付款条件起10个工作日内，支付合同总金额的80.0%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进度款，剩余财政资金下达到位后，达到付款条件起10个工作日内，支付合同总金额的20.0%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 ，货到安装调试，验收合格后，达到付款条件起10个工作日内，支付合同总金额的80.0%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进度款，剩余财政资金下达到位后，达到付款条件起10个工作日内，支付合同总金额的20.0%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根据招标文件、投标文件以及合同约定执行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根据招标文件、投标文件以及合同约定执行①平台硬件及系统软件安装调试完成后，须进行不少于72小时满载稳定性测试。②测试内容应包括 CPU、内存、存储、网络、GPU/计算加速卡及整机散热稳定性等；测试过程中平台应运行稳定，无异常宕机、过热降频或硬件故障现象。③供货方应采用 Linpack 或同等级高性能计算基准测试工具进行性能测试，测试结果应达到平台理论性能的合理比例，并出具测试报告、配置清单及验收材料。④到货后按招标技术参数和功能要求逐项验收；如发现虚假响应、配置不符或关键功能无法满足要求，采购方有权要求整改、退换货或按合同约定处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招标文件、投标文件及合同约定执行。厂家须提供氧化铝薄膜的标准工艺配方，前驱体为三甲基铝+水，按以下内容进行现场制备与验收：薄膜均匀性：在8英寸晶圆上沉积300cycl氧化铝，以晶圆上5个均匀分散点（上、下、左、右、中心5点，边缘5mm除外）进行椭偏仪测试膜厚，8英寸晶圆上薄膜不均匀性≤2%。</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验收合格后质保3年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①质保期：硬件产品提供不少于三年质保服务，软件平台提供不少于一年维护升级服务。②提供7×24小时技术支持服务，售后问题响应时间不超过2小时；提供上门安装、调试、培训及技术指导服务。③供货方应提供售后服务承诺函，明确质保范围、响应时间、服务方式、备件保障及过保后的维修升级政策。④质保期满后，应继续提供有偿技术支持、维修维护及软件升级服务，服务响应速度原则上不低于质保期内响应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质保期2年，软件终身负责升级。</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根据招标文件、投标文件以及合同约定执行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根据招标文件、投标文件以及合同约定执行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根据招标文件、投标文件以及合同约定执行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1、根据法律规定中标公告只公布主要标的的名称、品牌、规格型号、数量、单价，本项目主要标的为：核心产品。 2、计算物理实验室平台建设项目培训要求①培训对象：管理员+用户（≥5人）；②培训形式：5天现场培训+中文手册+视频教程；③培训内容：系统管理、作业调度、开发环境、应用软件使用、故障处理；④后续支持：支持线上7×24小时答疑。3、本项目落实《国务院办公厅关于在政府采购中实施本国产品标准及相关政策的通知》-(国办发[2025]34号)政策:①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6月（含6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6月（含6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⑤参加本次政府采购活动前3年内在经营活动中没有重大违纪，以及未被列入失信被执行人、重大税收违法失信主体名单、政府采购严重违法失信行为记录名单的书面声明。 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响应文件截止时间不足一年的可提供成立后任意时段的资产负债表），或提交自2025年12月1日以来银行出具的资信证明（以上两种形式的资料提供任何一种即可）；其他组织和自然人提供银行出具的资信证明或财务报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6月（含6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6月（含6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⑤参加本次政府采购活动前3年内在经营活动中没有重大违纪，以及未被列入失信被执行人、重大税收违法失信主体名单、政府采购严重违法失信行为记录名单的书面声明。 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响应文件截止时间不足一年的可提供成立后任意时段的资产负债表），或提交自2025年12月1日以来银行出具的资信证明（以上两种形式的资料提供任何一种即可）；其他组织和自然人提供银行出具的资信证明或财务报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 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6月（含6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6月（含6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⑤参加本次政府采购活动前3年内在经营活动中没有重大违纪，以及未被列入失信被执行人、重大税收违法失信主体名单、政府采购严重违法失信行为记录名单的书面声明。 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响应文件截止时间不足一年的可提供成立后任意时段的资产负债表），或提交自2025年12月1日以来银行出具的资信证明（以上两种形式的资料提供任何一种即可）；其他组织和自然人提供银行出具的资信证明或财务报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3投标人资格证明文件.docx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3投标人资格证明文件.docx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3投标人资格证明文件.docx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包为专门面向中小企业采购，投标产品的制造商应为中型企业或小型、微型企业或监狱企业或残疾人福利性单位。投标产品的制造商为中型、小型、微型企业的，投标人应提供《中小企业声明函》；投标产品的制造商为监狱企业的，投标人应提供投标产品制造商为监狱企业的证明文件；投标产品的制造商为残疾人福利性单位的，投标人应提供投标产品制造商为残疾人福利性单位的《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总报价未超过招标文件中规定的最高限价的</w:t>
            </w:r>
          </w:p>
        </w:tc>
        <w:tc>
          <w:tcPr>
            <w:tcW w:type="dxa" w:w="1661"/>
          </w:tcPr>
          <w:p>
            <w:pPr>
              <w:pStyle w:val="null3"/>
            </w:pPr>
            <w:r>
              <w:rPr>
                <w:rFonts w:ascii="仿宋_GB2312" w:hAnsi="仿宋_GB2312" w:cs="仿宋_GB2312" w:eastAsia="仿宋_GB2312"/>
              </w:rPr>
              <w:t>标的清单 2分项价格表.docx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满足本招标文件3.4商务要求中交货时间、交货地点、支付约定、质量保修范围和保修期要求的</w:t>
            </w:r>
          </w:p>
        </w:tc>
        <w:tc>
          <w:tcPr>
            <w:tcW w:type="dxa" w:w="1661"/>
          </w:tcPr>
          <w:p>
            <w:pPr>
              <w:pStyle w:val="null3"/>
            </w:pPr>
            <w:r>
              <w:rPr>
                <w:rFonts w:ascii="仿宋_GB2312" w:hAnsi="仿宋_GB2312" w:cs="仿宋_GB2312" w:eastAsia="仿宋_GB2312"/>
              </w:rPr>
              <w:t>1商务部分偏离表.docx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4承诺书-西安市.docx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总报价未超过招标文件中规定的最高限价的</w:t>
            </w:r>
          </w:p>
        </w:tc>
        <w:tc>
          <w:tcPr>
            <w:tcW w:type="dxa" w:w="1661"/>
          </w:tcPr>
          <w:p>
            <w:pPr>
              <w:pStyle w:val="null3"/>
            </w:pPr>
            <w:r>
              <w:rPr>
                <w:rFonts w:ascii="仿宋_GB2312" w:hAnsi="仿宋_GB2312" w:cs="仿宋_GB2312" w:eastAsia="仿宋_GB2312"/>
              </w:rPr>
              <w:t>标的清单 2分项价格表.docx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满足本招标文件3.4商务要求中交货时间、交货地点、支付约定、质量保修范围和保修期中质保期要求的</w:t>
            </w:r>
          </w:p>
        </w:tc>
        <w:tc>
          <w:tcPr>
            <w:tcW w:type="dxa" w:w="1661"/>
          </w:tcPr>
          <w:p>
            <w:pPr>
              <w:pStyle w:val="null3"/>
            </w:pPr>
            <w:r>
              <w:rPr>
                <w:rFonts w:ascii="仿宋_GB2312" w:hAnsi="仿宋_GB2312" w:cs="仿宋_GB2312" w:eastAsia="仿宋_GB2312"/>
              </w:rPr>
              <w:t>1商务部分偏离表.docx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4承诺书-西安市.docx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总报价未超过招标文件中规定的最高限价的</w:t>
            </w:r>
          </w:p>
        </w:tc>
        <w:tc>
          <w:tcPr>
            <w:tcW w:type="dxa" w:w="1661"/>
          </w:tcPr>
          <w:p>
            <w:pPr>
              <w:pStyle w:val="null3"/>
            </w:pPr>
            <w:r>
              <w:rPr>
                <w:rFonts w:ascii="仿宋_GB2312" w:hAnsi="仿宋_GB2312" w:cs="仿宋_GB2312" w:eastAsia="仿宋_GB2312"/>
              </w:rPr>
              <w:t>标的清单 2分项价格表.docx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满足本招标文件3.4商务要求中交货时间、交货地点、支付约定、质量保修范围和保修期要求的</w:t>
            </w:r>
          </w:p>
        </w:tc>
        <w:tc>
          <w:tcPr>
            <w:tcW w:type="dxa" w:w="1661"/>
          </w:tcPr>
          <w:p>
            <w:pPr>
              <w:pStyle w:val="null3"/>
            </w:pPr>
            <w:r>
              <w:rPr>
                <w:rFonts w:ascii="仿宋_GB2312" w:hAnsi="仿宋_GB2312" w:cs="仿宋_GB2312" w:eastAsia="仿宋_GB2312"/>
              </w:rPr>
              <w:t>1商务部分偏离表.docx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4承诺书-西安市.docx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根据投标人对3.3技术参数与性能指标中技术参数的响应情况进行评审： ①标“▲”参数，共15项。投标人满足参数要求的每项得1分，满分15分。“▲”指标必须提供有效佐证材料，未提供佐证材料或佐证材料不符合要求或无法佐证的，视为负偏离。 ②非“▲、★、演示”参数（以投标人的技术响应偏离表响应情况为准），得分=（投标人满足采购人要求的非“▲、★、演示”参数的参数数量/非“▲、★、演示”参数总数量）×20分，满分20分。得分保留小数点后两位数，小数点后第三位四舍五入。 备注： 1.所有产品完全复制招标文件技术指标要求的，给予10分扣分，文字描述、国标、定制尺寸的技术指标除外。 2.标“▲”参数若参数中已规定佐证材料的，以参数中要求的为准。未规定的，佐证材料可为检测报告或产品彩页或官网截图或加盖生产厂家公章的技术证明材料。佐证材料与技术响应偏离表投标响应参数不一致，以佐证材料为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投标人针对技术参数与性能指标中要求“提供线上功能演示”的内容进行功能演示。采用真实系统演示，以图片、视频、PPT等模拟演示的均不得分。 依据演示的符合性进行评审： 每项功能完整演示计2分，满分6分。 备注： ①每个投标人演示时间不超过10分钟。 ②现场演示采用腾讯视频会议形式与各投标人进行连线演示，请各投标人保持通信畅通，否则造成任何后果由各投标人自负。</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投标人提供针对本项目的实施方案，包括但不限于①供货组织安排②实施步骤、进度计划和保证措施③安装调试方案及验收方案等。 上述3项内容，每提供1项内容计2分，每项内容存在1处瑕疵扣0.5分；满分6分。 本文所称“瑕疵”是指内容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6实施方案.docx</w:t>
            </w:r>
          </w:p>
        </w:tc>
      </w:tr>
      <w:tr>
        <w:tc>
          <w:tcPr>
            <w:tcW w:type="dxa" w:w="831"/>
            <w:vMerge/>
          </w:tcPr>
          <w:p/>
        </w:tc>
        <w:tc>
          <w:tcPr>
            <w:tcW w:type="dxa" w:w="1661"/>
          </w:tcPr>
          <w:p>
            <w:pPr>
              <w:pStyle w:val="null3"/>
            </w:pPr>
            <w:r>
              <w:rPr>
                <w:rFonts w:ascii="仿宋_GB2312" w:hAnsi="仿宋_GB2312" w:cs="仿宋_GB2312" w:eastAsia="仿宋_GB2312"/>
              </w:rPr>
              <w:t>产品性能</w:t>
            </w:r>
          </w:p>
        </w:tc>
        <w:tc>
          <w:tcPr>
            <w:tcW w:type="dxa" w:w="2492"/>
          </w:tcPr>
          <w:p>
            <w:pPr>
              <w:pStyle w:val="null3"/>
            </w:pPr>
            <w:r>
              <w:rPr>
                <w:rFonts w:ascii="仿宋_GB2312" w:hAnsi="仿宋_GB2312" w:cs="仿宋_GB2312" w:eastAsia="仿宋_GB2312"/>
              </w:rPr>
              <w:t>投标人针对本项目所投产品性能进行阐述，包括①产品选型配置的适配②平台安全性、稳定性保障③提供全生命周期内的质量保证承诺等方面。 上述3项内容，每提供1项内容计2分，每项内容存在1处瑕疵扣0.5分；满分6分。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7产品性能.docx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提供所投数字化创新教学平台、3D交互数字化实训平台合法来源渠道证明文件（包括但不限于销售协议或代理协议或原厂授权等），提供齐全计3分，否则不得分。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8供货渠道证明.docx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投标人针对本项目有具体的培训方案，方案应至少包括但不限于①培训服务计划（培训形式、课程计划表等）②培训内容（设备原理和技术性能、仪器操作、仪器维护、故障排除等）③培训效果承诺与改进措施。 上述3项内容，每提供1项内容计1分，每项内容存在1处瑕疵扣0.5分；满分3分。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投标人针对本项目提供售后服务方案，方案应至少包括但不限于①定期回访维护计划安排②故障售后响应解决时间及维修措施③备品备件储备、系统升级服务④售后服务人员配置情况⑤本地化服务能力说明。 上述5项内容，每提供1项内容计1分，每项内容存在1处瑕疵扣0.5分；满分5分。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同类项目合同扫描件（以合同签订日期为准），扫描件必须清晰体现签约主体和日期、项目名称及内容、合同金额等核心要素，否则不计为有效业绩。每提供1个有效业绩得1分，最高得5分。 备注：1.投标文件中提供合同扫描件加盖投标人公章。2.同类项目是指合同中包含本包采购清单的设备中的任意一种。</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优先采购节能产品经国家认证的计0.5分，每有一项为优先采购环境标志产品经国家认证的计0.5分，投标人投标产品中每有一项产品同时为优先采购节能产品和优先采购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一）评标委员会启动异常低价投标审查后，属于前述第1项至第4项情形的，应当要求相关投标人在评审现场合理的时间内对投标价格作出解释，提供项目具体成本测算等与报价合理性相关的书面说明及必要的证明材料，包括但不限于原材料成本、人工成本、制造费用等，逐项就投标人提供的货物、工程和服务的主营业务成本（应根据供应商企业类型予以区别）、税金及附加、销售费用、管理费用、财务费用等成本构成事项详细陈述，给予相关供应商的合理时间一般不少于30分钟。其中，属于第3项情形，投标人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 （二）投标人提交的相关证明材料，应当加盖投标人（法定名称）电子印章，在评标委员会要求的时间内通过项目电子化交易系统进行提交，否则提交的相关证明材料无效。投标人不能提供书面说明、证明材料，或者提供的书面说明、证明材料不能证明其报价合理性的，评标委员会应当将其投标文件作为无效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投标报价得分=（评标基准价/投标报价）×30，满足招标文件要求且投标价格最低的投标报价为评标基准价，其价格分为满分30分。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根据投标人对3.3技术参数与性能指标中技术参数的响应情况进行评审： ①标“▲”参数，共4项。投标人满足参数要求的每项得3分，满分12分。“▲”指标必须提供有效佐证材料，未提供佐证材料或佐证材料不符合要求或无法佐证的，视为负偏离。 ②非“▲”参数（以投标人的技术响应偏离表响应情况为准），得分=（投标人满足采购人要求的非“▲”参数的参数数量/非“▲”参数总数量）×22分，满分22分。得分保留小数点后两位数，小数点后第三位四舍五入。 备注： 1.所有产品完全复制招标文件技术指标要求的，给予10分扣分，文字描述、国标、定制尺寸的技术指标除外。 2.标“▲”参数，佐证材料可为检测报告或产品彩页或官网截图或加盖生产厂家公章的技术证明材料。佐证材料与技术响应偏离表投标响应参数不一致，以佐证材料为准。</w:t>
            </w:r>
          </w:p>
        </w:tc>
        <w:tc>
          <w:tcPr>
            <w:tcW w:type="dxa" w:w="831"/>
          </w:tcPr>
          <w:p>
            <w:pPr>
              <w:pStyle w:val="null3"/>
              <w:jc w:val="right"/>
            </w:pPr>
            <w:r>
              <w:rPr>
                <w:rFonts w:ascii="仿宋_GB2312" w:hAnsi="仿宋_GB2312" w:cs="仿宋_GB2312" w:eastAsia="仿宋_GB2312"/>
              </w:rPr>
              <w:t>34.0000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投标人提供针对本项目的实施方案，包括但不限于①供货组织安排②实施步骤、进度计划和保证措施③安装调试方案及验收方案等。 上述3项内容，每提供1项内容计2分，每项内容存在1处瑕疵扣0.5分；满分6分。 本文所称“瑕疵”是指内容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6实施方案.docx</w:t>
            </w:r>
          </w:p>
        </w:tc>
      </w:tr>
      <w:tr>
        <w:tc>
          <w:tcPr>
            <w:tcW w:type="dxa" w:w="831"/>
            <w:vMerge/>
          </w:tcPr>
          <w:p/>
        </w:tc>
        <w:tc>
          <w:tcPr>
            <w:tcW w:type="dxa" w:w="1661"/>
          </w:tcPr>
          <w:p>
            <w:pPr>
              <w:pStyle w:val="null3"/>
            </w:pPr>
            <w:r>
              <w:rPr>
                <w:rFonts w:ascii="仿宋_GB2312" w:hAnsi="仿宋_GB2312" w:cs="仿宋_GB2312" w:eastAsia="仿宋_GB2312"/>
              </w:rPr>
              <w:t>产品性能</w:t>
            </w:r>
          </w:p>
        </w:tc>
        <w:tc>
          <w:tcPr>
            <w:tcW w:type="dxa" w:w="2492"/>
          </w:tcPr>
          <w:p>
            <w:pPr>
              <w:pStyle w:val="null3"/>
            </w:pPr>
            <w:r>
              <w:rPr>
                <w:rFonts w:ascii="仿宋_GB2312" w:hAnsi="仿宋_GB2312" w:cs="仿宋_GB2312" w:eastAsia="仿宋_GB2312"/>
              </w:rPr>
              <w:t>投标人针对本项目所投产品性能进行阐述，包括①产品选型配置的适配②平台各模块集成部署方案③提供全生命周期内的质量保证承诺等方面。 上述3项内容，每提供1项内容计2分，每项内容存在1处瑕疵扣0.5分；满分6分。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7产品性能.docx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投标人响应的硬件产品质保期在满足招标文件的基础上，每增加一年，加1分；软件平台质保期在满足招标文件的基础上，每增加一年，加1分；本项最多得4分。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1商务部分偏离表.docx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提供采购清单第1-6项所投产品合法来源渠道证明文件（包括但不限于销售协议或代理协议或原厂授权等），每提供1个产品计1分，满分6分。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8供货渠道证明.docx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投标人针对本项目有具体的培训方案，方案应至少包括但不限于①培训服务计划（培训形式、课程计划表等）②培训内容（设备原理和技术性能、仪器操作、仪器维护、故障排除等）③培训效果承诺与改进措施。 上述3项内容，每提供1项内容计1分，每项内容存在1处瑕疵扣0.5分；满分3分。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9培训方案.docx</w:t>
            </w:r>
          </w:p>
        </w:tc>
      </w:tr>
      <w:tr>
        <w:tc>
          <w:tcPr>
            <w:tcW w:type="dxa" w:w="831"/>
            <w:vMerge/>
          </w:tcPr>
          <w:p/>
        </w:tc>
        <w:tc>
          <w:tcPr>
            <w:tcW w:type="dxa" w:w="1661"/>
          </w:tcPr>
          <w:p>
            <w:pPr>
              <w:pStyle w:val="null3"/>
            </w:pPr>
            <w:r>
              <w:rPr>
                <w:rFonts w:ascii="仿宋_GB2312" w:hAnsi="仿宋_GB2312" w:cs="仿宋_GB2312" w:eastAsia="仿宋_GB2312"/>
              </w:rPr>
              <w:t>售后服务承诺函</w:t>
            </w:r>
          </w:p>
        </w:tc>
        <w:tc>
          <w:tcPr>
            <w:tcW w:type="dxa" w:w="2492"/>
          </w:tcPr>
          <w:p>
            <w:pPr>
              <w:pStyle w:val="null3"/>
            </w:pPr>
            <w:r>
              <w:rPr>
                <w:rFonts w:ascii="仿宋_GB2312" w:hAnsi="仿宋_GB2312" w:cs="仿宋_GB2312" w:eastAsia="仿宋_GB2312"/>
              </w:rPr>
              <w:t>投标人针对本项目提供售后服务承诺函并加盖投标人公章，应至少包括但不限于①质保范围②响应时间③服务方式④备件保障⑤过保后的维修升级政策。 上述5项内容，每提供1项内容计1分，每项内容存在1处瑕疵扣0.5分；满分5分。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10售后服务承诺函.docx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同类项目合同扫描件（以合同签订日期为准），扫描件必须清晰体现签约主体和日期、项目名称及内容、合同金额等核心要素，否则不计为有效业绩。每提供1个有效业绩得1分，最高得5分。 备注：1.投标文件中提供合同扫描件加盖投标人公章。2.同类项目是指合同中包含本包采购清单的设备中的任意一种。</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优先采购节能产品经国家认证的计0.5分，每有一项为优先采购环境标志产品经国家认证的计0.5分，投标人投标产品中每有一项产品同时为优先采购节能产品和优先采购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一）评标委员会启动异常低价投标审查后，属于前述第1项至第4项情形的，应当要求相关投标人在评审现场合理的时间内对投标价格作出解释，提供项目具体成本测算等与报价合理性相关的书面说明及必要的证明材料，包括但不限于原材料成本、人工成本、制造费用等，逐项就投标人提供的货物、工程和服务的主营业务成本（应根据供应商企业类型予以区别）、税金及附加、销售费用、管理费用、财务费用等成本构成事项详细陈述，给予相关供应商的合理时间一般不少于30分钟。其中，属于第3项情形，投标人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 （二）投标人提交的相关证明材料，应当加盖投标人（法定名称）电子印章，在评标委员会要求的时间内通过项目电子化交易系统进行提交，否则提交的相关证明材料无效。投标人不能提供书面说明、证明材料，或者提供的书面说明、证明材料不能证明其报价合理性的，评标委员会应当将其投标文件作为无效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投标报价得分=（评标基准价/投标报价）×30，满足招标文件要求且投标价格最低的投标报价为评标基准价，其价格分为满分30分。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根据投标人对3.3技术参数与性能指标中技术参数的响应情况进行评审： ①标“▲”参数，共5项。投标人满足参数要求的每项得3分，满分15分。“▲”指标必须提供有效佐证材料，未提供佐证材料或佐证材料不符合要求或无法佐证的，视为负偏离。 ②非“▲”参数（以投标人的技术响应偏离表响应情况为准），得分=（投标人满足采购人要求的非“▲”参数的参数数量/非“▲”参数总数量）×23分，满分23分。得分保留小数点后两位数，小数点后第三位四舍五入。 备注： 1.所有产品完全复制招标文件技术指标要求的，给予10分扣分，文字描述、国标、定制尺寸的技术指标除外。 2.标“▲”参数佐证材料可为检测报告或产品彩页或官网截图或加盖生产厂家公章的技术证明材料。佐证材料与技术响应偏离表投标响应参数不一致，以佐证材料为准。</w:t>
            </w:r>
          </w:p>
        </w:tc>
        <w:tc>
          <w:tcPr>
            <w:tcW w:type="dxa" w:w="831"/>
          </w:tcPr>
          <w:p>
            <w:pPr>
              <w:pStyle w:val="null3"/>
              <w:jc w:val="right"/>
            </w:pPr>
            <w:r>
              <w:rPr>
                <w:rFonts w:ascii="仿宋_GB2312" w:hAnsi="仿宋_GB2312" w:cs="仿宋_GB2312" w:eastAsia="仿宋_GB2312"/>
              </w:rPr>
              <w:t>38.0000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投标人提供针对本项目的实施方案，包括但不限于①供货组织安排②实施步骤、进度计划和保证措施③安装调试方案及验收方案等。 上述3项内容，每提供1项内容计2分，每项内容存在1处瑕疵扣0.5分；满分6分。 本文所称“瑕疵”是指内容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6实施方案.docx</w:t>
            </w:r>
          </w:p>
        </w:tc>
      </w:tr>
      <w:tr>
        <w:tc>
          <w:tcPr>
            <w:tcW w:type="dxa" w:w="831"/>
            <w:vMerge/>
          </w:tcPr>
          <w:p/>
        </w:tc>
        <w:tc>
          <w:tcPr>
            <w:tcW w:type="dxa" w:w="1661"/>
          </w:tcPr>
          <w:p>
            <w:pPr>
              <w:pStyle w:val="null3"/>
            </w:pPr>
            <w:r>
              <w:rPr>
                <w:rFonts w:ascii="仿宋_GB2312" w:hAnsi="仿宋_GB2312" w:cs="仿宋_GB2312" w:eastAsia="仿宋_GB2312"/>
              </w:rPr>
              <w:t>产品性能</w:t>
            </w:r>
          </w:p>
        </w:tc>
        <w:tc>
          <w:tcPr>
            <w:tcW w:type="dxa" w:w="2492"/>
          </w:tcPr>
          <w:p>
            <w:pPr>
              <w:pStyle w:val="null3"/>
            </w:pPr>
            <w:r>
              <w:rPr>
                <w:rFonts w:ascii="仿宋_GB2312" w:hAnsi="仿宋_GB2312" w:cs="仿宋_GB2312" w:eastAsia="仿宋_GB2312"/>
              </w:rPr>
              <w:t>投标人针对本项目所投产品性能进行阐述，包括①产品选型配置的适配②仪器设备使用性能及应用效果分析③提供全生命周期内的质量保证承诺等方面。 上述3项内容，每提供1项内容计2分，每项内容存在1处瑕疵扣0.5分；满分6分。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7产品性能.docx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投标人响应的质保期在满足招标文件的基础上，每增加一年，加1.5分，最多加3分。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1商务部分偏离表.docx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提供所投产品合法来源渠道证明文件（包括但不限于销售协议或代理协议或原厂授权等），提供齐全计3分，否则不得分。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9供货渠道证明.docx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投标人针对本项目有具体的培训方案，方案应至少包括但不限于①培训服务计划（培训形式、课程计划表等）②培训内容（设备原理和技术性能、仪器操作、仪器维护、故障排除等）③培训效果承诺与改进措施。 上述3项内容，每提供1项内容计1分，每项内容存在1处瑕疵扣0.5分；满分3分。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投标人针对本项目提供售后服务方案，方案应至少包括但不限于①定期回访维护计划安排②故障售后响应解决时间及维修措施③备品备件储备④售后服务人员配置情况⑤本地化服务能力说明。 上述5项内容，每提供1项内容计1分，每项内容存在1处瑕疵扣0.5分；满分5分。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同类项目合同扫描件（以合同签订日期为准），扫描件必须清晰体现签约主体和日期、项目名称及内容、合同金额等核心要素，否则不计为有效业绩。每提供1个有效业绩得1分，最高得5分。 备注：1.投标文件中提供合同扫描件加盖投标人公章。2.同类项目是指合同中包含本包采购清单的设备。</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优先采购节能产品经国家认证的计0.5分，每有一项为优先采购环境标志产品经国家认证的计0.5分，投标人投标产品中每有一项产品同时为优先采购节能产品和优先采购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一）评标委员会启动异常低价投标审查后，属于前述第1项至第4项情形的，应当要求相关投标人在评审现场合理的时间内对投标价格作出解释，提供项目具体成本测算等与报价合理性相关的书面说明及必要的证明材料，包括但不限于原材料成本、人工成本、制造费用等，逐项就投标人提供的货物、工程和服务的主营业务成本（应根据供应商企业类型予以区别）、税金及附加、销售费用、管理费用、财务费用等成本构成事项详细陈述，给予相关供应商的合理时间一般不少于30分钟。其中，属于第3项情形，投标人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 （二）投标人提交的相关证明材料，应当加盖投标人（法定名称）电子印章，在评标委员会要求的时间内通过项目电子化交易系统进行提交，否则提交的相关证明材料无效。投标人不能提供书面说明、证明材料，或者提供的书面说明、证明材料不能证明其报价合理性的，评标委员会应当将其投标文件作为无效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投标报价得分=（评标基准价/投标报价）×30，满足招标文件要求且投标价格最低的投标报价为评标基准价，其价格分为满分30分。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详见附件：1商务部分偏离表.docx</w:t>
      </w:r>
    </w:p>
    <w:p>
      <w:pPr>
        <w:pStyle w:val="null3"/>
        <w:ind w:firstLine="960"/>
      </w:pPr>
      <w:r>
        <w:rPr>
          <w:rFonts w:ascii="仿宋_GB2312" w:hAnsi="仿宋_GB2312" w:cs="仿宋_GB2312" w:eastAsia="仿宋_GB2312"/>
        </w:rPr>
        <w:t>详见附件：3投标人资格证明文件.docx</w:t>
      </w:r>
    </w:p>
    <w:p>
      <w:pPr>
        <w:pStyle w:val="null3"/>
        <w:ind w:firstLine="960"/>
      </w:pPr>
      <w:r>
        <w:rPr>
          <w:rFonts w:ascii="仿宋_GB2312" w:hAnsi="仿宋_GB2312" w:cs="仿宋_GB2312" w:eastAsia="仿宋_GB2312"/>
        </w:rPr>
        <w:t>详见附件：4承诺书-西安市.docx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详见附件：6实施方案.docx</w:t>
      </w:r>
    </w:p>
    <w:p>
      <w:pPr>
        <w:pStyle w:val="null3"/>
        <w:ind w:firstLine="960"/>
      </w:pPr>
      <w:r>
        <w:rPr>
          <w:rFonts w:ascii="仿宋_GB2312" w:hAnsi="仿宋_GB2312" w:cs="仿宋_GB2312" w:eastAsia="仿宋_GB2312"/>
        </w:rPr>
        <w:t>详见附件：7产品性能.docx</w:t>
      </w:r>
    </w:p>
    <w:p>
      <w:pPr>
        <w:pStyle w:val="null3"/>
        <w:ind w:firstLine="960"/>
      </w:pPr>
      <w:r>
        <w:rPr>
          <w:rFonts w:ascii="仿宋_GB2312" w:hAnsi="仿宋_GB2312" w:cs="仿宋_GB2312" w:eastAsia="仿宋_GB2312"/>
        </w:rPr>
        <w:t>详见附件：8供货渠道证明.docx</w:t>
      </w:r>
    </w:p>
    <w:p>
      <w:pPr>
        <w:pStyle w:val="null3"/>
        <w:ind w:firstLine="960"/>
      </w:pPr>
      <w:r>
        <w:rPr>
          <w:rFonts w:ascii="仿宋_GB2312" w:hAnsi="仿宋_GB2312" w:cs="仿宋_GB2312" w:eastAsia="仿宋_GB2312"/>
        </w:rPr>
        <w:t>详见附件：9培训方案.docx</w:t>
      </w:r>
    </w:p>
    <w:p>
      <w:pPr>
        <w:pStyle w:val="null3"/>
        <w:ind w:firstLine="960"/>
      </w:pPr>
      <w:r>
        <w:rPr>
          <w:rFonts w:ascii="仿宋_GB2312" w:hAnsi="仿宋_GB2312" w:cs="仿宋_GB2312" w:eastAsia="仿宋_GB2312"/>
        </w:rPr>
        <w:t>详见附件：10售后服务方案.docx</w:t>
      </w:r>
    </w:p>
    <w:p>
      <w:pPr>
        <w:pStyle w:val="null3"/>
        <w:ind w:firstLine="960"/>
      </w:pPr>
      <w:r>
        <w:rPr>
          <w:rFonts w:ascii="仿宋_GB2312" w:hAnsi="仿宋_GB2312" w:cs="仿宋_GB2312" w:eastAsia="仿宋_GB2312"/>
        </w:rPr>
        <w:t>详见附件：11业绩.docx</w:t>
      </w:r>
    </w:p>
    <w:p>
      <w:pPr>
        <w:pStyle w:val="null3"/>
        <w:ind w:firstLine="960"/>
      </w:pPr>
      <w:r>
        <w:rPr>
          <w:rFonts w:ascii="仿宋_GB2312" w:hAnsi="仿宋_GB2312" w:cs="仿宋_GB2312" w:eastAsia="仿宋_GB2312"/>
        </w:rPr>
        <w:t>详见附件：12节能环保.docx</w:t>
      </w:r>
    </w:p>
    <w:p>
      <w:pPr>
        <w:pStyle w:val="null3"/>
        <w:ind w:firstLine="960"/>
      </w:pPr>
      <w:r>
        <w:rPr>
          <w:rFonts w:ascii="仿宋_GB2312" w:hAnsi="仿宋_GB2312" w:cs="仿宋_GB2312" w:eastAsia="仿宋_GB2312"/>
        </w:rPr>
        <w:t>详见附件：2分项价格表.docx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详见附件：1商务部分偏离表.docx</w:t>
      </w:r>
    </w:p>
    <w:p>
      <w:pPr>
        <w:pStyle w:val="null3"/>
        <w:ind w:firstLine="960"/>
      </w:pPr>
      <w:r>
        <w:rPr>
          <w:rFonts w:ascii="仿宋_GB2312" w:hAnsi="仿宋_GB2312" w:cs="仿宋_GB2312" w:eastAsia="仿宋_GB2312"/>
        </w:rPr>
        <w:t>详见附件：3投标人资格证明文件.docx</w:t>
      </w:r>
    </w:p>
    <w:p>
      <w:pPr>
        <w:pStyle w:val="null3"/>
        <w:ind w:firstLine="960"/>
      </w:pPr>
      <w:r>
        <w:rPr>
          <w:rFonts w:ascii="仿宋_GB2312" w:hAnsi="仿宋_GB2312" w:cs="仿宋_GB2312" w:eastAsia="仿宋_GB2312"/>
        </w:rPr>
        <w:t>详见附件：4承诺书-西安市.docx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详见附件：6实施方案.docx</w:t>
      </w:r>
    </w:p>
    <w:p>
      <w:pPr>
        <w:pStyle w:val="null3"/>
        <w:ind w:firstLine="960"/>
      </w:pPr>
      <w:r>
        <w:rPr>
          <w:rFonts w:ascii="仿宋_GB2312" w:hAnsi="仿宋_GB2312" w:cs="仿宋_GB2312" w:eastAsia="仿宋_GB2312"/>
        </w:rPr>
        <w:t>详见附件：7产品性能.docx</w:t>
      </w:r>
    </w:p>
    <w:p>
      <w:pPr>
        <w:pStyle w:val="null3"/>
        <w:ind w:firstLine="960"/>
      </w:pPr>
      <w:r>
        <w:rPr>
          <w:rFonts w:ascii="仿宋_GB2312" w:hAnsi="仿宋_GB2312" w:cs="仿宋_GB2312" w:eastAsia="仿宋_GB2312"/>
        </w:rPr>
        <w:t>详见附件：8供货渠道证明.docx</w:t>
      </w:r>
    </w:p>
    <w:p>
      <w:pPr>
        <w:pStyle w:val="null3"/>
        <w:ind w:firstLine="960"/>
      </w:pPr>
      <w:r>
        <w:rPr>
          <w:rFonts w:ascii="仿宋_GB2312" w:hAnsi="仿宋_GB2312" w:cs="仿宋_GB2312" w:eastAsia="仿宋_GB2312"/>
        </w:rPr>
        <w:t>详见附件：9培训方案.docx</w:t>
      </w:r>
    </w:p>
    <w:p>
      <w:pPr>
        <w:pStyle w:val="null3"/>
        <w:ind w:firstLine="960"/>
      </w:pPr>
      <w:r>
        <w:rPr>
          <w:rFonts w:ascii="仿宋_GB2312" w:hAnsi="仿宋_GB2312" w:cs="仿宋_GB2312" w:eastAsia="仿宋_GB2312"/>
        </w:rPr>
        <w:t>详见附件：10售后服务承诺函.docx</w:t>
      </w:r>
    </w:p>
    <w:p>
      <w:pPr>
        <w:pStyle w:val="null3"/>
        <w:ind w:firstLine="960"/>
      </w:pPr>
      <w:r>
        <w:rPr>
          <w:rFonts w:ascii="仿宋_GB2312" w:hAnsi="仿宋_GB2312" w:cs="仿宋_GB2312" w:eastAsia="仿宋_GB2312"/>
        </w:rPr>
        <w:t>详见附件：11业绩.docx</w:t>
      </w:r>
    </w:p>
    <w:p>
      <w:pPr>
        <w:pStyle w:val="null3"/>
        <w:ind w:firstLine="960"/>
      </w:pPr>
      <w:r>
        <w:rPr>
          <w:rFonts w:ascii="仿宋_GB2312" w:hAnsi="仿宋_GB2312" w:cs="仿宋_GB2312" w:eastAsia="仿宋_GB2312"/>
        </w:rPr>
        <w:t>详见附件：2分项价格表.docx</w:t>
      </w:r>
    </w:p>
    <w:p>
      <w:pPr>
        <w:pStyle w:val="null3"/>
        <w:ind w:firstLine="960"/>
      </w:pPr>
      <w:r>
        <w:rPr>
          <w:rFonts w:ascii="仿宋_GB2312" w:hAnsi="仿宋_GB2312" w:cs="仿宋_GB2312" w:eastAsia="仿宋_GB2312"/>
        </w:rPr>
        <w:t>详见附件：12节能环保.docx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详见附件：1商务部分偏离表.docx</w:t>
      </w:r>
    </w:p>
    <w:p>
      <w:pPr>
        <w:pStyle w:val="null3"/>
        <w:ind w:firstLine="960"/>
      </w:pPr>
      <w:r>
        <w:rPr>
          <w:rFonts w:ascii="仿宋_GB2312" w:hAnsi="仿宋_GB2312" w:cs="仿宋_GB2312" w:eastAsia="仿宋_GB2312"/>
        </w:rPr>
        <w:t>详见附件：2分项价格表.docx</w:t>
      </w:r>
    </w:p>
    <w:p>
      <w:pPr>
        <w:pStyle w:val="null3"/>
        <w:ind w:firstLine="960"/>
      </w:pPr>
      <w:r>
        <w:rPr>
          <w:rFonts w:ascii="仿宋_GB2312" w:hAnsi="仿宋_GB2312" w:cs="仿宋_GB2312" w:eastAsia="仿宋_GB2312"/>
        </w:rPr>
        <w:t>详见附件：3投标人资格证明文件.docx</w:t>
      </w:r>
    </w:p>
    <w:p>
      <w:pPr>
        <w:pStyle w:val="null3"/>
        <w:ind w:firstLine="960"/>
      </w:pPr>
      <w:r>
        <w:rPr>
          <w:rFonts w:ascii="仿宋_GB2312" w:hAnsi="仿宋_GB2312" w:cs="仿宋_GB2312" w:eastAsia="仿宋_GB2312"/>
        </w:rPr>
        <w:t>详见附件：4承诺书-西安市.docx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详见附件：6实施方案.docx</w:t>
      </w:r>
    </w:p>
    <w:p>
      <w:pPr>
        <w:pStyle w:val="null3"/>
        <w:ind w:firstLine="960"/>
      </w:pPr>
      <w:r>
        <w:rPr>
          <w:rFonts w:ascii="仿宋_GB2312" w:hAnsi="仿宋_GB2312" w:cs="仿宋_GB2312" w:eastAsia="仿宋_GB2312"/>
        </w:rPr>
        <w:t>详见附件：7产品性能.docx</w:t>
      </w:r>
    </w:p>
    <w:p>
      <w:pPr>
        <w:pStyle w:val="null3"/>
        <w:ind w:firstLine="960"/>
      </w:pPr>
      <w:r>
        <w:rPr>
          <w:rFonts w:ascii="仿宋_GB2312" w:hAnsi="仿宋_GB2312" w:cs="仿宋_GB2312" w:eastAsia="仿宋_GB2312"/>
        </w:rPr>
        <w:t>详见附件：9供货渠道证明.docx</w:t>
      </w:r>
    </w:p>
    <w:p>
      <w:pPr>
        <w:pStyle w:val="null3"/>
        <w:ind w:firstLine="960"/>
      </w:pPr>
      <w:r>
        <w:rPr>
          <w:rFonts w:ascii="仿宋_GB2312" w:hAnsi="仿宋_GB2312" w:cs="仿宋_GB2312" w:eastAsia="仿宋_GB2312"/>
        </w:rPr>
        <w:t>详见附件：10培训方案.docx</w:t>
      </w:r>
    </w:p>
    <w:p>
      <w:pPr>
        <w:pStyle w:val="null3"/>
        <w:ind w:firstLine="960"/>
      </w:pPr>
      <w:r>
        <w:rPr>
          <w:rFonts w:ascii="仿宋_GB2312" w:hAnsi="仿宋_GB2312" w:cs="仿宋_GB2312" w:eastAsia="仿宋_GB2312"/>
        </w:rPr>
        <w:t>详见附件：11售后服务方案.docx</w:t>
      </w:r>
    </w:p>
    <w:p>
      <w:pPr>
        <w:pStyle w:val="null3"/>
        <w:ind w:firstLine="960"/>
      </w:pPr>
      <w:r>
        <w:rPr>
          <w:rFonts w:ascii="仿宋_GB2312" w:hAnsi="仿宋_GB2312" w:cs="仿宋_GB2312" w:eastAsia="仿宋_GB2312"/>
        </w:rPr>
        <w:t>详见附件：12业绩.docx</w:t>
      </w:r>
    </w:p>
    <w:p>
      <w:pPr>
        <w:pStyle w:val="null3"/>
        <w:ind w:firstLine="960"/>
      </w:pPr>
      <w:r>
        <w:rPr>
          <w:rFonts w:ascii="仿宋_GB2312" w:hAnsi="仿宋_GB2312" w:cs="仿宋_GB2312" w:eastAsia="仿宋_GB2312"/>
        </w:rPr>
        <w:t>详见附件：12节能环保.docx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