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E22D7">
      <w:pPr>
        <w:numPr>
          <w:ilvl w:val="0"/>
          <w:numId w:val="0"/>
        </w:numPr>
        <w:spacing w:line="360" w:lineRule="auto"/>
        <w:jc w:val="center"/>
        <w:outlineLvl w:val="0"/>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lang w:val="en-US" w:eastAsia="zh-CN"/>
        </w:rPr>
        <w:t>泾阳县城区第二幼儿园教学及辅助用房维修改造项目</w:t>
      </w:r>
    </w:p>
    <w:p w14:paraId="6797DE56">
      <w:pPr>
        <w:numPr>
          <w:ilvl w:val="0"/>
          <w:numId w:val="0"/>
        </w:numPr>
        <w:spacing w:line="360" w:lineRule="auto"/>
        <w:jc w:val="center"/>
        <w:outlineLvl w:val="0"/>
        <w:rPr>
          <w:rFonts w:hint="eastAsia" w:ascii="宋体" w:hAnsi="宋体" w:cs="宋体"/>
          <w:b/>
          <w:bCs w:val="0"/>
          <w:color w:val="auto"/>
          <w:sz w:val="36"/>
          <w:szCs w:val="36"/>
          <w:highlight w:val="none"/>
          <w:lang w:val="en-US" w:eastAsia="zh-CN"/>
        </w:rPr>
      </w:pPr>
      <w:r>
        <w:rPr>
          <w:rFonts w:hint="eastAsia" w:ascii="宋体" w:hAnsi="宋体" w:cs="宋体"/>
          <w:b/>
          <w:bCs w:val="0"/>
          <w:color w:val="auto"/>
          <w:sz w:val="36"/>
          <w:szCs w:val="36"/>
          <w:highlight w:val="none"/>
        </w:rPr>
        <w:t>竞争性磋商</w:t>
      </w:r>
      <w:r>
        <w:rPr>
          <w:rFonts w:hint="eastAsia" w:ascii="宋体" w:hAnsi="宋体" w:cs="宋体"/>
          <w:b/>
          <w:bCs w:val="0"/>
          <w:color w:val="auto"/>
          <w:sz w:val="36"/>
          <w:szCs w:val="36"/>
          <w:highlight w:val="none"/>
          <w:lang w:val="en-US" w:eastAsia="zh-CN"/>
        </w:rPr>
        <w:t>公告</w:t>
      </w:r>
    </w:p>
    <w:p w14:paraId="24E6CBBE">
      <w:pPr>
        <w:pStyle w:val="2"/>
        <w:jc w:val="center"/>
        <w:rPr>
          <w:rFonts w:hint="eastAsia"/>
          <w:b/>
          <w:bCs w:val="0"/>
          <w:color w:val="auto"/>
          <w:sz w:val="21"/>
          <w:szCs w:val="21"/>
          <w:lang w:eastAsia="zh-CN"/>
        </w:rPr>
      </w:pPr>
      <w:r>
        <w:rPr>
          <w:rFonts w:hint="eastAsia" w:ascii="宋体" w:hAnsi="宋体" w:cs="宋体"/>
          <w:b/>
          <w:bCs w:val="0"/>
          <w:color w:val="auto"/>
          <w:sz w:val="21"/>
          <w:szCs w:val="21"/>
          <w:highlight w:val="none"/>
          <w:lang w:val="en-US" w:eastAsia="zh-CN"/>
        </w:rPr>
        <w:t>（项目编号：</w:t>
      </w:r>
      <w:r>
        <w:rPr>
          <w:rFonts w:hint="eastAsia" w:ascii="宋体" w:hAnsi="宋体" w:eastAsia="宋体" w:cs="宋体"/>
          <w:b/>
          <w:bCs w:val="0"/>
          <w:color w:val="auto"/>
          <w:sz w:val="21"/>
          <w:szCs w:val="21"/>
          <w:highlight w:val="none"/>
        </w:rPr>
        <w:t>SXZZZB-202</w:t>
      </w:r>
      <w:r>
        <w:rPr>
          <w:rFonts w:hint="eastAsia" w:ascii="宋体" w:hAnsi="宋体" w:eastAsia="宋体" w:cs="宋体"/>
          <w:b/>
          <w:bCs w:val="0"/>
          <w:color w:val="auto"/>
          <w:sz w:val="21"/>
          <w:szCs w:val="21"/>
          <w:highlight w:val="none"/>
          <w:lang w:val="en-US" w:eastAsia="zh-CN"/>
        </w:rPr>
        <w:t>6</w:t>
      </w:r>
      <w:r>
        <w:rPr>
          <w:rFonts w:hint="eastAsia" w:ascii="宋体" w:hAnsi="宋体" w:eastAsia="宋体" w:cs="宋体"/>
          <w:b/>
          <w:bCs w:val="0"/>
          <w:color w:val="auto"/>
          <w:sz w:val="21"/>
          <w:szCs w:val="21"/>
          <w:highlight w:val="none"/>
        </w:rPr>
        <w:t>（0</w:t>
      </w:r>
      <w:r>
        <w:rPr>
          <w:rFonts w:hint="eastAsia" w:ascii="宋体" w:hAnsi="宋体" w:cs="宋体"/>
          <w:b/>
          <w:bCs w:val="0"/>
          <w:color w:val="auto"/>
          <w:sz w:val="21"/>
          <w:szCs w:val="21"/>
          <w:highlight w:val="none"/>
          <w:lang w:val="en-US" w:eastAsia="zh-CN"/>
        </w:rPr>
        <w:t>20</w:t>
      </w:r>
      <w:r>
        <w:rPr>
          <w:rFonts w:hint="eastAsia" w:ascii="宋体" w:hAnsi="宋体" w:eastAsia="宋体" w:cs="宋体"/>
          <w:b/>
          <w:bCs w:val="0"/>
          <w:color w:val="auto"/>
          <w:sz w:val="21"/>
          <w:szCs w:val="21"/>
          <w:highlight w:val="none"/>
        </w:rPr>
        <w:t>）号</w:t>
      </w:r>
      <w:r>
        <w:rPr>
          <w:rFonts w:hint="eastAsia" w:ascii="宋体" w:hAnsi="宋体" w:cs="宋体"/>
          <w:b/>
          <w:bCs w:val="0"/>
          <w:color w:val="auto"/>
          <w:sz w:val="21"/>
          <w:szCs w:val="21"/>
          <w:highlight w:val="none"/>
          <w:lang w:val="en-US" w:eastAsia="zh-CN"/>
        </w:rPr>
        <w:t>）</w:t>
      </w:r>
    </w:p>
    <w:p w14:paraId="431F30F2">
      <w:pPr>
        <w:keepNext w:val="0"/>
        <w:keepLines w:val="0"/>
        <w:pageBreakBefore w:val="0"/>
        <w:widowControl/>
        <w:suppressLineNumbers w:val="0"/>
        <w:kinsoku/>
        <w:wordWrap/>
        <w:overflowPunct/>
        <w:topLinePunct w:val="0"/>
        <w:bidi w:val="0"/>
        <w:adjustRightInd/>
        <w:snapToGrid/>
        <w:spacing w:beforeAutospacing="0" w:afterAutospacing="0" w:line="510" w:lineRule="exact"/>
        <w:ind w:left="0" w:right="0"/>
        <w:outlineLvl w:val="9"/>
        <w:rPr>
          <w:rFonts w:hint="eastAsia" w:ascii="宋体" w:hAnsi="宋体" w:eastAsia="宋体" w:cs="宋体"/>
          <w:color w:val="auto"/>
          <w:sz w:val="21"/>
          <w:szCs w:val="21"/>
          <w:highlight w:val="none"/>
        </w:rPr>
      </w:pPr>
      <w:r>
        <w:rPr>
          <w:rStyle w:val="5"/>
          <w:rFonts w:hint="eastAsia" w:ascii="宋体" w:hAnsi="宋体" w:eastAsia="宋体" w:cs="宋体"/>
          <w:b/>
          <w:bCs/>
          <w:color w:val="auto"/>
          <w:sz w:val="21"/>
          <w:szCs w:val="21"/>
          <w:highlight w:val="none"/>
        </w:rPr>
        <w:t xml:space="preserve">项目概况 </w:t>
      </w:r>
    </w:p>
    <w:p w14:paraId="794718BB">
      <w:pPr>
        <w:keepNext w:val="0"/>
        <w:keepLines w:val="0"/>
        <w:pageBreakBefore w:val="0"/>
        <w:widowControl w:val="0"/>
        <w:kinsoku/>
        <w:wordWrap/>
        <w:overflowPunct/>
        <w:topLinePunct w:val="0"/>
        <w:autoSpaceDE/>
        <w:autoSpaceDN/>
        <w:bidi w:val="0"/>
        <w:adjustRightInd/>
        <w:snapToGrid/>
        <w:spacing w:line="510" w:lineRule="exact"/>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泾阳县城区第二幼儿园教学及辅助用房维修改造项目</w:t>
      </w:r>
      <w:r>
        <w:rPr>
          <w:rFonts w:hint="eastAsia" w:ascii="宋体" w:hAnsi="宋体" w:eastAsia="宋体" w:cs="宋体"/>
          <w:color w:val="auto"/>
          <w:sz w:val="21"/>
          <w:szCs w:val="21"/>
          <w:highlight w:val="none"/>
        </w:rPr>
        <w:t>的潜在供应商应在</w:t>
      </w:r>
      <w:r>
        <w:rPr>
          <w:rFonts w:hint="eastAsia" w:ascii="宋体" w:hAnsi="宋体" w:eastAsia="宋体" w:cs="宋体"/>
          <w:i w:val="0"/>
          <w:iCs w:val="0"/>
          <w:caps w:val="0"/>
          <w:color w:val="auto"/>
          <w:spacing w:val="0"/>
          <w:sz w:val="21"/>
          <w:szCs w:val="21"/>
          <w:highlight w:val="none"/>
          <w:shd w:val="clear" w:color="auto" w:fill="FFFFFF"/>
          <w:vertAlign w:val="baseline"/>
        </w:rPr>
        <w:t>咸阳市秦都区秦皇路华泰·玉景台西2号楼17层西会议室</w:t>
      </w:r>
      <w:r>
        <w:rPr>
          <w:rFonts w:hint="eastAsia" w:ascii="宋体" w:hAnsi="宋体" w:eastAsia="宋体" w:cs="宋体"/>
          <w:color w:val="auto"/>
          <w:sz w:val="21"/>
          <w:szCs w:val="21"/>
          <w:highlight w:val="none"/>
        </w:rPr>
        <w:t>获取采购文件，并于</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02 </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 xml:space="preserve">分（北京时间）前提交响应文件。 </w:t>
      </w:r>
    </w:p>
    <w:p w14:paraId="38F91AC1">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一、项目基本情况</w:t>
      </w:r>
    </w:p>
    <w:p w14:paraId="258FCE8B">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项目编号：</w:t>
      </w:r>
      <w:r>
        <w:rPr>
          <w:rFonts w:hint="eastAsia" w:ascii="宋体" w:hAnsi="宋体" w:cs="宋体"/>
          <w:color w:val="auto"/>
          <w:sz w:val="21"/>
          <w:szCs w:val="21"/>
          <w:highlight w:val="none"/>
          <w:lang w:eastAsia="zh-CN"/>
        </w:rPr>
        <w:t>SXZZZB-2026（020）</w:t>
      </w:r>
      <w:r>
        <w:rPr>
          <w:rFonts w:hint="eastAsia" w:ascii="宋体" w:hAnsi="宋体" w:eastAsia="宋体" w:cs="宋体"/>
          <w:color w:val="auto"/>
          <w:sz w:val="21"/>
          <w:szCs w:val="21"/>
          <w:highlight w:val="none"/>
        </w:rPr>
        <w:t>号</w:t>
      </w:r>
    </w:p>
    <w:p w14:paraId="18FAEA08">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val="en-US" w:eastAsia="zh-CN"/>
        </w:rPr>
        <w:t>泾阳县城区第二幼儿园教学及辅助用房维修改造项目</w:t>
      </w:r>
      <w:bookmarkStart w:id="0" w:name="_GoBack"/>
      <w:bookmarkEnd w:id="0"/>
    </w:p>
    <w:p w14:paraId="0486EDC4">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采购方式：竞争性磋商</w:t>
      </w:r>
    </w:p>
    <w:p w14:paraId="4AE2840D">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 xml:space="preserve">00000.00元 </w:t>
      </w:r>
    </w:p>
    <w:p w14:paraId="1C316D9B">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p w14:paraId="0CA77D82">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泾阳县城区第二幼儿园教学及辅助用房维修改造项目</w:t>
      </w:r>
      <w:r>
        <w:rPr>
          <w:rFonts w:hint="eastAsia" w:ascii="宋体" w:hAnsi="宋体" w:eastAsia="宋体" w:cs="宋体"/>
          <w:color w:val="auto"/>
          <w:sz w:val="21"/>
          <w:szCs w:val="21"/>
          <w:highlight w:val="none"/>
          <w:lang w:eastAsia="zh-CN"/>
        </w:rPr>
        <w:t>）：</w:t>
      </w:r>
    </w:p>
    <w:p w14:paraId="1E2246F0">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合同包预算金额：</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00000.00元</w:t>
      </w:r>
    </w:p>
    <w:p w14:paraId="75183A4D">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合同包最高限价：</w:t>
      </w:r>
      <w:r>
        <w:rPr>
          <w:rFonts w:hint="eastAsia" w:ascii="宋体" w:hAnsi="宋体" w:eastAsia="宋体" w:cs="宋体"/>
          <w:color w:val="auto"/>
          <w:sz w:val="21"/>
          <w:szCs w:val="21"/>
          <w:highlight w:val="none"/>
          <w:lang w:val="en-US" w:eastAsia="zh-CN"/>
        </w:rPr>
        <w:t xml:space="preserve"> 499994.55元</w:t>
      </w:r>
      <w:r>
        <w:rPr>
          <w:rFonts w:hint="eastAsia" w:ascii="宋体" w:hAnsi="宋体" w:eastAsia="宋体" w:cs="宋体"/>
          <w:color w:val="auto"/>
          <w:sz w:val="21"/>
          <w:szCs w:val="21"/>
          <w:highlight w:val="none"/>
        </w:rPr>
        <w:t xml:space="preserve"> </w:t>
      </w:r>
    </w:p>
    <w:tbl>
      <w:tblPr>
        <w:tblStyle w:val="3"/>
        <w:tblW w:w="5233"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843"/>
        <w:gridCol w:w="2499"/>
        <w:gridCol w:w="2026"/>
        <w:gridCol w:w="1016"/>
        <w:gridCol w:w="1732"/>
        <w:gridCol w:w="1396"/>
      </w:tblGrid>
      <w:tr w14:paraId="71F55B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808" w:hRule="atLeast"/>
          <w:tblHeader/>
          <w:jc w:val="center"/>
        </w:trPr>
        <w:tc>
          <w:tcPr>
            <w:tcW w:w="837" w:type="dxa"/>
            <w:noWrap w:val="0"/>
            <w:tcMar>
              <w:top w:w="0" w:type="dxa"/>
              <w:left w:w="0" w:type="dxa"/>
              <w:bottom w:w="0" w:type="dxa"/>
              <w:right w:w="0" w:type="dxa"/>
            </w:tcMar>
            <w:vAlign w:val="center"/>
          </w:tcPr>
          <w:p w14:paraId="4566614A">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品目号</w:t>
            </w:r>
          </w:p>
        </w:tc>
        <w:tc>
          <w:tcPr>
            <w:tcW w:w="2479" w:type="dxa"/>
            <w:noWrap w:val="0"/>
            <w:tcMar>
              <w:top w:w="0" w:type="dxa"/>
              <w:left w:w="0" w:type="dxa"/>
              <w:bottom w:w="0" w:type="dxa"/>
              <w:right w:w="0" w:type="dxa"/>
            </w:tcMar>
            <w:vAlign w:val="center"/>
          </w:tcPr>
          <w:p w14:paraId="5095B686">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品目名称</w:t>
            </w:r>
          </w:p>
        </w:tc>
        <w:tc>
          <w:tcPr>
            <w:tcW w:w="2010" w:type="dxa"/>
            <w:noWrap w:val="0"/>
            <w:tcMar>
              <w:top w:w="0" w:type="dxa"/>
              <w:left w:w="0" w:type="dxa"/>
              <w:bottom w:w="0" w:type="dxa"/>
              <w:right w:w="0" w:type="dxa"/>
            </w:tcMar>
            <w:vAlign w:val="center"/>
          </w:tcPr>
          <w:p w14:paraId="65E9E8E8">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采购标的</w:t>
            </w:r>
          </w:p>
        </w:tc>
        <w:tc>
          <w:tcPr>
            <w:tcW w:w="1008" w:type="dxa"/>
            <w:noWrap w:val="0"/>
            <w:tcMar>
              <w:top w:w="0" w:type="dxa"/>
              <w:left w:w="0" w:type="dxa"/>
              <w:bottom w:w="0" w:type="dxa"/>
              <w:right w:w="0" w:type="dxa"/>
            </w:tcMar>
            <w:vAlign w:val="center"/>
          </w:tcPr>
          <w:p w14:paraId="7F0FE66F">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p w14:paraId="53AA0D67">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（单位）</w:t>
            </w:r>
          </w:p>
        </w:tc>
        <w:tc>
          <w:tcPr>
            <w:tcW w:w="1718" w:type="dxa"/>
            <w:noWrap w:val="0"/>
            <w:tcMar>
              <w:top w:w="0" w:type="dxa"/>
              <w:left w:w="0" w:type="dxa"/>
              <w:bottom w:w="0" w:type="dxa"/>
              <w:right w:w="0" w:type="dxa"/>
            </w:tcMar>
            <w:vAlign w:val="center"/>
          </w:tcPr>
          <w:p w14:paraId="37D17DE6">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技术规格、参数</w:t>
            </w:r>
          </w:p>
          <w:p w14:paraId="73D1F59E">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及要求</w:t>
            </w:r>
          </w:p>
        </w:tc>
        <w:tc>
          <w:tcPr>
            <w:tcW w:w="1385" w:type="dxa"/>
            <w:noWrap w:val="0"/>
            <w:tcMar>
              <w:top w:w="0" w:type="dxa"/>
              <w:left w:w="0" w:type="dxa"/>
              <w:bottom w:w="0" w:type="dxa"/>
              <w:right w:w="0" w:type="dxa"/>
            </w:tcMar>
            <w:vAlign w:val="center"/>
          </w:tcPr>
          <w:p w14:paraId="480FAEE5">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品目预算</w:t>
            </w:r>
          </w:p>
          <w:p w14:paraId="286765C3">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（元）</w:t>
            </w:r>
          </w:p>
        </w:tc>
      </w:tr>
      <w:tr w14:paraId="2CD92D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217" w:hRule="atLeast"/>
          <w:jc w:val="center"/>
        </w:trPr>
        <w:tc>
          <w:tcPr>
            <w:tcW w:w="837" w:type="dxa"/>
            <w:noWrap w:val="0"/>
            <w:tcMar>
              <w:top w:w="0" w:type="dxa"/>
              <w:left w:w="0" w:type="dxa"/>
              <w:bottom w:w="0" w:type="dxa"/>
              <w:right w:w="0" w:type="dxa"/>
            </w:tcMar>
            <w:vAlign w:val="center"/>
          </w:tcPr>
          <w:p w14:paraId="0F0E411F">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p>
        </w:tc>
        <w:tc>
          <w:tcPr>
            <w:tcW w:w="2479" w:type="dxa"/>
            <w:noWrap w:val="0"/>
            <w:tcMar>
              <w:top w:w="0" w:type="dxa"/>
              <w:left w:w="0" w:type="dxa"/>
              <w:bottom w:w="0" w:type="dxa"/>
              <w:right w:w="0" w:type="dxa"/>
            </w:tcMar>
            <w:vAlign w:val="center"/>
          </w:tcPr>
          <w:p w14:paraId="27B610EA">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教育用房施工</w:t>
            </w:r>
          </w:p>
        </w:tc>
        <w:tc>
          <w:tcPr>
            <w:tcW w:w="2010" w:type="dxa"/>
            <w:noWrap w:val="0"/>
            <w:tcMar>
              <w:top w:w="0" w:type="dxa"/>
              <w:left w:w="0" w:type="dxa"/>
              <w:bottom w:w="0" w:type="dxa"/>
              <w:right w:w="0" w:type="dxa"/>
            </w:tcMar>
            <w:vAlign w:val="center"/>
          </w:tcPr>
          <w:p w14:paraId="41FC7659">
            <w:pPr>
              <w:keepNext w:val="0"/>
              <w:keepLines w:val="0"/>
              <w:pageBreakBefore w:val="0"/>
              <w:widowControl w:val="0"/>
              <w:kinsoku/>
              <w:wordWrap/>
              <w:overflowPunct/>
              <w:topLinePunct w:val="0"/>
              <w:autoSpaceDE/>
              <w:autoSpaceDN/>
              <w:bidi w:val="0"/>
              <w:adjustRightInd/>
              <w:snapToGrid/>
              <w:spacing w:line="510" w:lineRule="exact"/>
              <w:ind w:left="105" w:leftChars="50"/>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维修教学及辅助用房维修改造</w:t>
            </w:r>
          </w:p>
        </w:tc>
        <w:tc>
          <w:tcPr>
            <w:tcW w:w="1008" w:type="dxa"/>
            <w:noWrap w:val="0"/>
            <w:tcMar>
              <w:top w:w="0" w:type="dxa"/>
              <w:left w:w="0" w:type="dxa"/>
              <w:bottom w:w="0" w:type="dxa"/>
              <w:right w:w="0" w:type="dxa"/>
            </w:tcMar>
            <w:vAlign w:val="center"/>
          </w:tcPr>
          <w:p w14:paraId="14533A5D">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1（项）</w:t>
            </w:r>
          </w:p>
        </w:tc>
        <w:tc>
          <w:tcPr>
            <w:tcW w:w="1718" w:type="dxa"/>
            <w:noWrap w:val="0"/>
            <w:tcMar>
              <w:top w:w="0" w:type="dxa"/>
              <w:left w:w="0" w:type="dxa"/>
              <w:bottom w:w="0" w:type="dxa"/>
              <w:right w:w="0" w:type="dxa"/>
            </w:tcMar>
            <w:vAlign w:val="center"/>
          </w:tcPr>
          <w:p w14:paraId="7B4A6800">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default" w:ascii="宋体" w:hAnsi="宋体" w:eastAsia="宋体" w:cs="宋体"/>
                <w:color w:val="auto"/>
                <w:sz w:val="21"/>
                <w:szCs w:val="21"/>
                <w:highlight w:val="none"/>
                <w:lang w:val="en-US"/>
              </w:rPr>
            </w:pPr>
            <w:r>
              <w:rPr>
                <w:rFonts w:hint="default" w:ascii="宋体" w:hAnsi="宋体" w:eastAsia="宋体" w:cs="宋体"/>
                <w:color w:val="auto"/>
                <w:sz w:val="21"/>
                <w:szCs w:val="21"/>
                <w:highlight w:val="none"/>
                <w:lang w:val="en-US"/>
              </w:rPr>
              <w:t>详见采购文件</w:t>
            </w:r>
          </w:p>
        </w:tc>
        <w:tc>
          <w:tcPr>
            <w:tcW w:w="1385" w:type="dxa"/>
            <w:noWrap w:val="0"/>
            <w:tcMar>
              <w:top w:w="0" w:type="dxa"/>
              <w:left w:w="0" w:type="dxa"/>
              <w:bottom w:w="0" w:type="dxa"/>
              <w:right w:w="0" w:type="dxa"/>
            </w:tcMar>
            <w:vAlign w:val="center"/>
          </w:tcPr>
          <w:p w14:paraId="6B0559B3">
            <w:pPr>
              <w:keepNext w:val="0"/>
              <w:keepLines w:val="0"/>
              <w:pageBreakBefore w:val="0"/>
              <w:widowControl w:val="0"/>
              <w:kinsoku/>
              <w:wordWrap/>
              <w:overflowPunct/>
              <w:topLinePunct w:val="0"/>
              <w:autoSpaceDE/>
              <w:autoSpaceDN/>
              <w:bidi w:val="0"/>
              <w:adjustRightInd/>
              <w:snapToGrid/>
              <w:spacing w:line="51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00000.00</w:t>
            </w:r>
          </w:p>
        </w:tc>
      </w:tr>
    </w:tbl>
    <w:p w14:paraId="02735864">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本合同包不接受联合体投标 </w:t>
      </w:r>
    </w:p>
    <w:p w14:paraId="7C152B12">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 xml:space="preserve">自合同签订之日起60日历天 </w:t>
      </w:r>
    </w:p>
    <w:p w14:paraId="3177E868">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1737B33F">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1.满足《中华人民共和国政府采购法》第二十二条规定</w:t>
      </w:r>
      <w:r>
        <w:rPr>
          <w:rFonts w:hint="eastAsia" w:ascii="宋体" w:hAnsi="宋体" w:eastAsia="宋体" w:cs="宋体"/>
          <w:color w:val="auto"/>
          <w:sz w:val="21"/>
          <w:szCs w:val="21"/>
          <w:highlight w:val="none"/>
          <w:lang w:eastAsia="zh-CN"/>
        </w:rPr>
        <w:t>；</w:t>
      </w:r>
    </w:p>
    <w:p w14:paraId="7558B503">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 </w:t>
      </w:r>
    </w:p>
    <w:p w14:paraId="67CC53B1">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泾阳县城区第二幼儿园教学及辅助用房维修改造项目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落实政府采购政策需满足的资格要求如下</w:t>
      </w:r>
      <w:r>
        <w:rPr>
          <w:rFonts w:hint="eastAsia" w:ascii="宋体" w:hAnsi="宋体" w:eastAsia="宋体" w:cs="宋体"/>
          <w:color w:val="auto"/>
          <w:sz w:val="21"/>
          <w:szCs w:val="21"/>
          <w:highlight w:val="none"/>
          <w:lang w:eastAsia="zh-CN"/>
        </w:rPr>
        <w:t>：</w:t>
      </w:r>
    </w:p>
    <w:p w14:paraId="0CCBB89A">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本项目专门面向中小企业采购，须符合《政府采购促进中小企业发展管理办法》（财库〔2020〕46号）规定的中小企业参加。</w:t>
      </w:r>
    </w:p>
    <w:p w14:paraId="30507724">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413D305B">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合同包1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泾阳县城区第二幼儿园教学及辅助用房维修改造项目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特定资格要求如下:</w:t>
      </w:r>
    </w:p>
    <w:p w14:paraId="7E4B6251">
      <w:pPr>
        <w:pStyle w:val="6"/>
        <w:keepNext w:val="0"/>
        <w:keepLines w:val="0"/>
        <w:pageBreakBefore w:val="0"/>
        <w:widowControl w:val="0"/>
        <w:kinsoku/>
        <w:wordWrap/>
        <w:overflowPunct/>
        <w:topLinePunct w:val="0"/>
        <w:autoSpaceDE w:val="0"/>
        <w:autoSpaceDN w:val="0"/>
        <w:bidi w:val="0"/>
        <w:adjustRightInd/>
        <w:snapToGrid/>
        <w:spacing w:line="510" w:lineRule="exact"/>
        <w:ind w:right="95" w:firstLine="420" w:firstLineChars="200"/>
        <w:jc w:val="left"/>
        <w:textAlignment w:val="auto"/>
        <w:outlineLvl w:val="9"/>
        <w:rPr>
          <w:rFonts w:hint="eastAsia" w:ascii="宋体" w:hAnsi="宋体" w:eastAsia="宋体" w:cs="宋体"/>
          <w:i w:val="0"/>
          <w:iCs w:val="0"/>
          <w:caps w:val="0"/>
          <w:color w:val="auto"/>
          <w:spacing w:val="0"/>
          <w:sz w:val="21"/>
          <w:szCs w:val="21"/>
          <w:highlight w:val="none"/>
          <w:shd w:val="clear" w:color="auto" w:fill="FFFFFF"/>
          <w:vertAlign w:val="baseline"/>
          <w:lang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应具有独立承担民事责任的能力且具备向</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人提供相关服务的企业法人、事业法人或其他组织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企业法人应提供营业执照、组织机构代码证、税务登记证（或统一社会信用代码的营业执照）等证明文件；事业法人应提供事业单位法人证、组织机构代码证等证明文件；其他组织应提供合法证明文件</w:t>
      </w:r>
      <w:r>
        <w:rPr>
          <w:rFonts w:hint="eastAsia" w:ascii="宋体" w:hAnsi="宋体" w:eastAsia="宋体" w:cs="宋体"/>
          <w:color w:val="auto"/>
          <w:sz w:val="21"/>
          <w:szCs w:val="21"/>
          <w:highlight w:val="none"/>
          <w:shd w:val="clear" w:color="auto" w:fill="FFFFFF"/>
        </w:rPr>
        <w:t>；</w:t>
      </w:r>
    </w:p>
    <w:p w14:paraId="066BF618">
      <w:pPr>
        <w:pStyle w:val="6"/>
        <w:keepNext w:val="0"/>
        <w:keepLines w:val="0"/>
        <w:pageBreakBefore w:val="0"/>
        <w:widowControl w:val="0"/>
        <w:kinsoku/>
        <w:wordWrap/>
        <w:overflowPunct/>
        <w:topLinePunct w:val="0"/>
        <w:autoSpaceDE w:val="0"/>
        <w:autoSpaceDN w:val="0"/>
        <w:bidi w:val="0"/>
        <w:adjustRightInd/>
        <w:snapToGrid/>
        <w:spacing w:line="510" w:lineRule="exact"/>
        <w:ind w:right="95" w:firstLine="420" w:firstLineChars="200"/>
        <w:jc w:val="left"/>
        <w:textAlignment w:val="auto"/>
        <w:outlineLvl w:val="9"/>
        <w:rPr>
          <w:rFonts w:hint="eastAsia" w:ascii="宋体" w:hAnsi="宋体" w:eastAsia="宋体" w:cs="宋体"/>
          <w:i w:val="0"/>
          <w:iCs w:val="0"/>
          <w:caps w:val="0"/>
          <w:color w:val="auto"/>
          <w:spacing w:val="0"/>
          <w:sz w:val="21"/>
          <w:szCs w:val="21"/>
          <w:highlight w:val="none"/>
          <w:shd w:val="clear" w:color="auto" w:fill="FFFFFF"/>
          <w:vertAlign w:val="baseline"/>
          <w:lang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rPr>
        <w:t>供应商应授权合法的人员参加投标，其中法定代表人直接参加投标的，须出具法定代表人身份证明及身份证，并与营业执照上信息一致；法定代表人授权代表参加投标的，须出具法定代表</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人授权书及被授权代表身份证；</w:t>
      </w:r>
    </w:p>
    <w:p w14:paraId="5E736D75">
      <w:pPr>
        <w:pStyle w:val="6"/>
        <w:keepNext w:val="0"/>
        <w:keepLines w:val="0"/>
        <w:pageBreakBefore w:val="0"/>
        <w:widowControl w:val="0"/>
        <w:kinsoku/>
        <w:wordWrap/>
        <w:overflowPunct/>
        <w:topLinePunct w:val="0"/>
        <w:autoSpaceDE w:val="0"/>
        <w:autoSpaceDN w:val="0"/>
        <w:bidi w:val="0"/>
        <w:adjustRightInd/>
        <w:snapToGrid/>
        <w:spacing w:line="51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（3）</w:t>
      </w:r>
      <w:r>
        <w:rPr>
          <w:rFonts w:hint="eastAsia" w:ascii="宋体" w:hAnsi="宋体" w:eastAsia="宋体" w:cs="宋体"/>
          <w:color w:val="auto"/>
          <w:sz w:val="21"/>
          <w:szCs w:val="21"/>
          <w:highlight w:val="none"/>
          <w:lang w:val="en-US" w:eastAsia="zh-CN"/>
        </w:rPr>
        <w:t>供应商须提供2024年度财务状况审计报告（至少包括资产负债表和利润表，成立时间至提交磋商响应文件截止时间不足一年的可提供成立后任意时段的资产负债表），或其基本存款账户开户银行出具的资信证明及基本账户证明资料；</w:t>
      </w:r>
    </w:p>
    <w:p w14:paraId="36072BF2">
      <w:pPr>
        <w:pStyle w:val="6"/>
        <w:keepNext w:val="0"/>
        <w:keepLines w:val="0"/>
        <w:pageBreakBefore w:val="0"/>
        <w:widowControl w:val="0"/>
        <w:kinsoku/>
        <w:wordWrap/>
        <w:overflowPunct/>
        <w:topLinePunct w:val="0"/>
        <w:autoSpaceDE w:val="0"/>
        <w:autoSpaceDN w:val="0"/>
        <w:bidi w:val="0"/>
        <w:adjustRightInd/>
        <w:snapToGrid/>
        <w:spacing w:line="51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供应商须提供磋商会议前近六个月内任意一个月的依法缴纳税收证明及依法缴纳社会保障资金的证明（纳税、社保缴费凭证或收据），依法免缴税收免缴社会保障资金的应提供相关证明材料（注：若为新成立企业须提供相应月度的证明文件）；</w:t>
      </w:r>
    </w:p>
    <w:p w14:paraId="1D3254B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（5）</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供应商须具备建设行政主管部门颁发的建筑工程施工总承包三级（含三级）及以上</w:t>
      </w:r>
      <w:r>
        <w:rPr>
          <w:rFonts w:hint="eastAsia" w:ascii="宋体" w:hAnsi="宋体" w:cs="宋体"/>
          <w:i w:val="0"/>
          <w:iCs w:val="0"/>
          <w:caps w:val="0"/>
          <w:color w:val="auto"/>
          <w:spacing w:val="0"/>
          <w:sz w:val="21"/>
          <w:szCs w:val="21"/>
          <w:highlight w:val="none"/>
          <w:shd w:val="clear" w:color="auto" w:fill="FFFFFF"/>
          <w:vertAlign w:val="baseline"/>
          <w:lang w:val="en-US" w:eastAsia="zh-CN"/>
        </w:rPr>
        <w:t>资质</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或建筑装修装饰工程专业承包二级（含二级）及以上资质，且具有有效的安全生产许可证；</w:t>
      </w:r>
    </w:p>
    <w:p w14:paraId="3D17D35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拟派项目经理须具备建筑工程专业二级（含二级）及以上注册建造师资格，具有有效的安全生产考核合格证（B证），且未担任其他在建工程项目的项目经理</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w:t>
      </w:r>
    </w:p>
    <w:p w14:paraId="443DC1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（7）</w:t>
      </w:r>
      <w:r>
        <w:rPr>
          <w:rFonts w:hint="eastAsia" w:ascii="宋体" w:hAnsi="宋体" w:eastAsia="宋体" w:cs="宋体"/>
          <w:color w:val="auto"/>
          <w:kern w:val="0"/>
          <w:sz w:val="21"/>
          <w:szCs w:val="21"/>
          <w:highlight w:val="none"/>
          <w:lang w:val="en-US" w:eastAsia="zh-CN" w:bidi="ar-SA"/>
        </w:rPr>
        <w:t>供应商及拟派项目经理须在“陕西省住房和城乡建设厅”网站录入基本信息；</w:t>
      </w:r>
    </w:p>
    <w:p w14:paraId="601CBF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8）供应商不得为“信用中国”（http://www.creditchina.gov.cn）网站或者“中国执行信息公开网”（http://zxgk.court.gov.cn/shixin/）网站“失信被执行人”和“信用中国”（http://www.creditchina.gov.cn）网站“重大税收违法失信主体”的企业；</w:t>
      </w:r>
    </w:p>
    <w:p w14:paraId="4FBD8AC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（9）供应商不得为“中国政府采购网”（www.ccgp.gov.cn）政府采购严重违法失信行为记录名单中被财政部门禁止参加政府采购活动的企业；</w:t>
      </w:r>
    </w:p>
    <w:p w14:paraId="62798621">
      <w:pPr>
        <w:pStyle w:val="6"/>
        <w:keepNext w:val="0"/>
        <w:keepLines w:val="0"/>
        <w:pageBreakBefore w:val="0"/>
        <w:widowControl w:val="0"/>
        <w:kinsoku/>
        <w:wordWrap/>
        <w:overflowPunct/>
        <w:topLinePunct w:val="0"/>
        <w:autoSpaceDE w:val="0"/>
        <w:autoSpaceDN w:val="0"/>
        <w:bidi w:val="0"/>
        <w:adjustRightInd/>
        <w:snapToGrid/>
        <w:spacing w:line="510" w:lineRule="exact"/>
        <w:ind w:right="95"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1"/>
          <w:szCs w:val="21"/>
          <w:highlight w:val="none"/>
          <w:shd w:val="clear" w:color="auto" w:fill="FFFFFF"/>
          <w:vertAlign w:val="baseline"/>
          <w:lang w:eastAsia="zh-CN"/>
        </w:rPr>
        <w:t>）</w:t>
      </w:r>
      <w:r>
        <w:rPr>
          <w:rFonts w:hint="eastAsia" w:ascii="宋体" w:hAnsi="宋体" w:eastAsia="宋体" w:cs="宋体"/>
          <w:color w:val="auto"/>
          <w:sz w:val="21"/>
          <w:szCs w:val="21"/>
          <w:highlight w:val="none"/>
          <w:lang w:val="en-US" w:eastAsia="zh-CN"/>
        </w:rPr>
        <w:t>供应商须提供具有履行本合同所必需的设备和专业技术能力的说明及承诺；</w:t>
      </w:r>
    </w:p>
    <w:p w14:paraId="6EC8336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color w:val="auto"/>
          <w:kern w:val="0"/>
          <w:sz w:val="21"/>
          <w:szCs w:val="21"/>
          <w:highlight w:val="none"/>
          <w:lang w:val="en-US" w:eastAsia="zh-CN" w:bidi="ar-SA"/>
        </w:rPr>
        <w:t>（11）</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参加政府采购活动前3年内，在经营活动中没有重大违法记录的书面声明；</w:t>
      </w:r>
    </w:p>
    <w:p w14:paraId="5D9593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（12）单位负责人为同一人或者存在直接控股、管理关系的不同供应商，不得参加同一合同项下的政府采购活动；</w:t>
      </w:r>
    </w:p>
    <w:p w14:paraId="77510A07">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）本项目专门面向中小企业采购；</w:t>
      </w:r>
    </w:p>
    <w:p w14:paraId="2312DA42">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本项目不接受联合体磋商。</w:t>
      </w:r>
    </w:p>
    <w:p w14:paraId="55517936">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供应商需保证以上资料的真实、合法、有效。</w:t>
      </w:r>
    </w:p>
    <w:p w14:paraId="3B44534B">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三、获取</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rPr>
        <w:t>文件</w:t>
      </w:r>
    </w:p>
    <w:p w14:paraId="24F4B0BE">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06月22日</w:t>
      </w:r>
      <w:r>
        <w:rPr>
          <w:rFonts w:hint="eastAsia" w:ascii="宋体" w:hAnsi="宋体" w:eastAsia="宋体" w:cs="宋体"/>
          <w:color w:val="auto"/>
          <w:sz w:val="21"/>
          <w:szCs w:val="21"/>
          <w:highlight w:val="none"/>
        </w:rPr>
        <w:t>日至</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每天上午0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:00至</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下午13:</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3</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0:00至1</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8</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0</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0:00</w:t>
      </w:r>
      <w:r>
        <w:rPr>
          <w:rFonts w:hint="eastAsia" w:ascii="宋体" w:hAnsi="宋体" w:eastAsia="宋体" w:cs="宋体"/>
          <w:color w:val="auto"/>
          <w:sz w:val="21"/>
          <w:szCs w:val="21"/>
          <w:highlight w:val="none"/>
        </w:rPr>
        <w:t>（北京时间）</w:t>
      </w:r>
    </w:p>
    <w:p w14:paraId="4A0CD958">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途径</w:t>
      </w:r>
      <w:r>
        <w:rPr>
          <w:rFonts w:hint="eastAsia" w:ascii="宋体" w:hAnsi="宋体" w:eastAsia="宋体" w:cs="宋体"/>
          <w:color w:val="auto"/>
          <w:sz w:val="21"/>
          <w:szCs w:val="21"/>
          <w:highlight w:val="none"/>
        </w:rPr>
        <w:t>：</w:t>
      </w:r>
      <w:r>
        <w:rPr>
          <w:rFonts w:hint="eastAsia" w:ascii="宋体" w:hAnsi="宋体" w:eastAsia="宋体" w:cs="宋体"/>
          <w:i w:val="0"/>
          <w:iCs w:val="0"/>
          <w:caps w:val="0"/>
          <w:color w:val="auto"/>
          <w:spacing w:val="0"/>
          <w:sz w:val="21"/>
          <w:szCs w:val="21"/>
          <w:highlight w:val="none"/>
          <w:shd w:val="clear" w:color="auto" w:fill="FFFFFF"/>
          <w:vertAlign w:val="baseline"/>
        </w:rPr>
        <w:t>咸阳市秦都区秦皇路华泰·玉景台西2号楼17层西会议室</w:t>
      </w:r>
    </w:p>
    <w:p w14:paraId="2A324A49">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方式：现场获取</w:t>
      </w:r>
    </w:p>
    <w:p w14:paraId="29214679">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售价：</w:t>
      </w:r>
      <w:r>
        <w:rPr>
          <w:rFonts w:hint="eastAsia" w:ascii="宋体" w:hAnsi="宋体" w:eastAsia="宋体" w:cs="宋体"/>
          <w:color w:val="auto"/>
          <w:sz w:val="21"/>
          <w:szCs w:val="21"/>
          <w:highlight w:val="none"/>
          <w:lang w:val="en-US" w:eastAsia="zh-CN"/>
        </w:rPr>
        <w:t>0元</w:t>
      </w:r>
    </w:p>
    <w:p w14:paraId="4A97B5BB">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四、响应文件提交</w:t>
      </w:r>
    </w:p>
    <w:p w14:paraId="316CD537">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截止时间：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02</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00秒（北京时间）</w:t>
      </w:r>
    </w:p>
    <w:p w14:paraId="2240BA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right="0" w:firstLine="420" w:firstLineChars="200"/>
        <w:jc w:val="both"/>
        <w:textAlignment w:val="baseline"/>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地点：</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咸阳市秦都区秦皇路华泰·玉景台西2号楼17层西开标室</w:t>
      </w:r>
    </w:p>
    <w:p w14:paraId="0BDEC69F">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五、开启</w:t>
      </w:r>
    </w:p>
    <w:p w14:paraId="19DB6A31">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02</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09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00秒</w:t>
      </w:r>
    </w:p>
    <w:p w14:paraId="3BEA4CD1">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地点：</w:t>
      </w:r>
      <w:r>
        <w:rPr>
          <w:rFonts w:hint="eastAsia" w:ascii="宋体" w:hAnsi="宋体" w:eastAsia="宋体" w:cs="宋体"/>
          <w:i w:val="0"/>
          <w:iCs w:val="0"/>
          <w:caps w:val="0"/>
          <w:color w:val="auto"/>
          <w:spacing w:val="0"/>
          <w:sz w:val="21"/>
          <w:szCs w:val="21"/>
          <w:highlight w:val="none"/>
          <w:shd w:val="clear" w:color="auto" w:fill="FFFFFF"/>
          <w:vertAlign w:val="baseline"/>
        </w:rPr>
        <w:t>咸阳市秦都区秦皇路华泰·玉景台西2号楼17层西</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开标室</w:t>
      </w:r>
    </w:p>
    <w:p w14:paraId="3DF09447">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、公告期限</w:t>
      </w:r>
    </w:p>
    <w:p w14:paraId="344D3F6D">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自本公告发布之日起3个工作日。</w:t>
      </w:r>
    </w:p>
    <w:p w14:paraId="643FE56D">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、其他补充事宜</w:t>
      </w:r>
    </w:p>
    <w:p w14:paraId="3E255F3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1.获取竞争性磋商文件时，请于</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日至</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06</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rPr>
        <w:t>日</w:t>
      </w: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，每天上午08:30:00至12:00:00，下午13:30:00至18:00:00，携带介绍信、经办人身份证原件及复印件（以上资料加盖单位鲜章），谢绝邮寄；</w:t>
      </w:r>
    </w:p>
    <w:p w14:paraId="1606514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10" w:lineRule="exact"/>
        <w:ind w:right="0" w:rightChars="0" w:firstLine="420" w:firstLineChars="200"/>
        <w:jc w:val="both"/>
        <w:textAlignment w:val="baseline"/>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2.请供应商按照陕西省财政厅关于政府采购供应商注册登记有关事项的通知中的要求，通过陕西省政府采购网（http://www.ccgp-shaanxi.gov.cn/）注册登记加入陕西省政府采购供应商库。</w:t>
      </w:r>
    </w:p>
    <w:p w14:paraId="20473511">
      <w:pPr>
        <w:keepNext w:val="0"/>
        <w:keepLines w:val="0"/>
        <w:pageBreakBefore w:val="0"/>
        <w:widowControl w:val="0"/>
        <w:kinsoku/>
        <w:wordWrap/>
        <w:overflowPunct/>
        <w:topLinePunct w:val="0"/>
        <w:bidi w:val="0"/>
        <w:adjustRightInd/>
        <w:snapToGrid/>
        <w:spacing w:before="10" w:after="10" w:line="51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、对本次招标提出询问，请按以下方式联系。</w:t>
      </w:r>
      <w:r>
        <w:rPr>
          <w:rFonts w:hint="eastAsia" w:ascii="宋体" w:hAnsi="宋体" w:eastAsia="宋体" w:cs="宋体"/>
          <w:color w:val="auto"/>
          <w:sz w:val="21"/>
          <w:szCs w:val="21"/>
          <w:highlight w:val="none"/>
        </w:rPr>
        <w:tab/>
      </w:r>
    </w:p>
    <w:p w14:paraId="1454C42B">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1.采购人信息</w:t>
      </w:r>
    </w:p>
    <w:p w14:paraId="23F30D5B">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名称：泾阳县城区第二幼儿园</w:t>
      </w:r>
    </w:p>
    <w:p w14:paraId="5F0CE74F">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地址：泾阳县</w:t>
      </w:r>
    </w:p>
    <w:p w14:paraId="4DF3022E">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联系方式：</w:t>
      </w:r>
      <w:r>
        <w:rPr>
          <w:rFonts w:hint="eastAsia"/>
          <w:lang w:val="en-US" w:eastAsia="zh-CN"/>
        </w:rPr>
        <w:t>13991000018</w:t>
      </w:r>
    </w:p>
    <w:p w14:paraId="26883149">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2.采购代理机构信息</w:t>
      </w:r>
    </w:p>
    <w:p w14:paraId="3593301F">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名称：</w:t>
      </w:r>
      <w:r>
        <w:rPr>
          <w:rFonts w:hint="eastAsia" w:ascii="宋体" w:hAnsi="宋体" w:eastAsia="宋体" w:cs="宋体"/>
          <w:i w:val="0"/>
          <w:iCs w:val="0"/>
          <w:caps w:val="0"/>
          <w:color w:val="auto"/>
          <w:spacing w:val="0"/>
          <w:sz w:val="21"/>
          <w:szCs w:val="21"/>
          <w:highlight w:val="none"/>
          <w:shd w:val="clear" w:color="auto" w:fill="FFFFFF"/>
          <w:vertAlign w:val="baseline"/>
        </w:rPr>
        <w:t>陕西中正建设工程咨询服务有限公司</w:t>
      </w:r>
    </w:p>
    <w:p w14:paraId="1538C436">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地址：</w:t>
      </w:r>
      <w:r>
        <w:rPr>
          <w:rFonts w:hint="eastAsia" w:ascii="宋体" w:hAnsi="宋体" w:eastAsia="宋体" w:cs="宋体"/>
          <w:i w:val="0"/>
          <w:iCs w:val="0"/>
          <w:caps w:val="0"/>
          <w:color w:val="auto"/>
          <w:spacing w:val="0"/>
          <w:sz w:val="21"/>
          <w:szCs w:val="21"/>
          <w:highlight w:val="none"/>
          <w:shd w:val="clear" w:color="auto" w:fill="FFFFFF"/>
          <w:vertAlign w:val="baseline"/>
        </w:rPr>
        <w:t>咸阳市秦都区秦皇路华泰·玉景台西2号楼17层西</w:t>
      </w:r>
    </w:p>
    <w:p w14:paraId="31B013A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480" w:lineRule="exact"/>
        <w:ind w:right="0" w:firstLine="420" w:firstLineChars="200"/>
        <w:jc w:val="both"/>
        <w:textAlignment w:val="baseline"/>
        <w:rPr>
          <w:rFonts w:hint="default"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联系方式：029-33284252</w:t>
      </w:r>
    </w:p>
    <w:p w14:paraId="28D8DD51">
      <w:pPr>
        <w:keepNext w:val="0"/>
        <w:keepLines w:val="0"/>
        <w:pageBreakBefore w:val="0"/>
        <w:widowControl w:val="0"/>
        <w:kinsoku/>
        <w:wordWrap/>
        <w:overflowPunct/>
        <w:topLinePunct w:val="0"/>
        <w:autoSpaceDE/>
        <w:autoSpaceDN/>
        <w:bidi w:val="0"/>
        <w:adjustRightInd/>
        <w:snapToGrid/>
        <w:spacing w:line="510" w:lineRule="exact"/>
        <w:textAlignment w:val="auto"/>
        <w:outlineLvl w:val="9"/>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3.项目联系方式</w:t>
      </w:r>
    </w:p>
    <w:p w14:paraId="3E63CCA1">
      <w:pPr>
        <w:keepNext w:val="0"/>
        <w:keepLines w:val="0"/>
        <w:pageBreakBefore w:val="0"/>
        <w:widowControl w:val="0"/>
        <w:kinsoku/>
        <w:wordWrap/>
        <w:overflowPunct/>
        <w:topLinePunct w:val="0"/>
        <w:autoSpaceDE/>
        <w:autoSpaceDN/>
        <w:bidi w:val="0"/>
        <w:adjustRightInd/>
        <w:snapToGrid/>
        <w:spacing w:line="510" w:lineRule="exact"/>
        <w:ind w:firstLine="420" w:firstLineChars="200"/>
        <w:textAlignment w:val="auto"/>
        <w:outlineLvl w:val="9"/>
        <w:rPr>
          <w:rFonts w:hint="default"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项目联系人：</w:t>
      </w:r>
      <w:r>
        <w:rPr>
          <w:rFonts w:hint="eastAsia" w:ascii="宋体" w:hAnsi="宋体" w:cs="宋体"/>
          <w:i w:val="0"/>
          <w:iCs w:val="0"/>
          <w:caps w:val="0"/>
          <w:color w:val="auto"/>
          <w:spacing w:val="0"/>
          <w:kern w:val="0"/>
          <w:sz w:val="21"/>
          <w:szCs w:val="21"/>
          <w:highlight w:val="none"/>
          <w:shd w:val="clear" w:color="auto" w:fill="FFFFFF"/>
          <w:vertAlign w:val="baseline"/>
          <w:lang w:val="en-US" w:eastAsia="zh-CN" w:bidi="ar-SA"/>
        </w:rPr>
        <w:t>杨天天</w:t>
      </w:r>
    </w:p>
    <w:p w14:paraId="07E441EB">
      <w:pPr>
        <w:keepNext w:val="0"/>
        <w:keepLines w:val="0"/>
        <w:pageBreakBefore w:val="0"/>
        <w:widowControl w:val="0"/>
        <w:kinsoku/>
        <w:wordWrap/>
        <w:overflowPunct/>
        <w:topLinePunct w:val="0"/>
        <w:bidi w:val="0"/>
        <w:adjustRightInd/>
        <w:snapToGrid/>
        <w:spacing w:before="10" w:after="10" w:line="510" w:lineRule="exact"/>
        <w:ind w:firstLine="420" w:firstLineChars="200"/>
        <w:textAlignment w:val="auto"/>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color="auto" w:fill="FFFFFF"/>
          <w:vertAlign w:val="baseline"/>
          <w:lang w:val="en-US" w:eastAsia="zh-CN" w:bidi="ar-SA"/>
        </w:rPr>
        <w:t>电话：</w:t>
      </w:r>
      <w:r>
        <w:rPr>
          <w:rFonts w:hint="eastAsia" w:ascii="宋体" w:hAnsi="宋体" w:eastAsia="宋体" w:cs="宋体"/>
          <w:i w:val="0"/>
          <w:iCs w:val="0"/>
          <w:caps w:val="0"/>
          <w:color w:val="auto"/>
          <w:spacing w:val="0"/>
          <w:sz w:val="21"/>
          <w:szCs w:val="21"/>
          <w:highlight w:val="none"/>
          <w:shd w:val="clear" w:color="auto" w:fill="FFFFFF"/>
          <w:vertAlign w:val="baseline"/>
        </w:rPr>
        <w:t>029-33284252</w:t>
      </w:r>
    </w:p>
    <w:p w14:paraId="18EA20A4">
      <w:pPr>
        <w:rPr>
          <w:color w:val="auto"/>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F3F4A"/>
    <w:rsid w:val="0F7E11E5"/>
    <w:rsid w:val="1F5466F2"/>
    <w:rsid w:val="1FB01A9D"/>
    <w:rsid w:val="20741BE5"/>
    <w:rsid w:val="41234009"/>
    <w:rsid w:val="443142E4"/>
    <w:rsid w:val="447A4D50"/>
    <w:rsid w:val="4DBF737C"/>
    <w:rsid w:val="52D56EE1"/>
    <w:rsid w:val="55B2117F"/>
    <w:rsid w:val="5BE50941"/>
    <w:rsid w:val="5FAE5A1C"/>
    <w:rsid w:val="66D02156"/>
    <w:rsid w:val="7D0C13B5"/>
    <w:rsid w:val="7D766F14"/>
    <w:rsid w:val="7D820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ind w:left="1440" w:leftChars="700" w:right="700" w:rightChars="700"/>
    </w:pPr>
  </w:style>
  <w:style w:type="character" w:styleId="5">
    <w:name w:val="Strong"/>
    <w:basedOn w:val="4"/>
    <w:qFormat/>
    <w:uiPriority w:val="0"/>
    <w:rPr>
      <w:b/>
      <w:bCs/>
    </w:rPr>
  </w:style>
  <w:style w:type="paragraph" w:customStyle="1" w:styleId="6">
    <w:name w:val="Table Paragraph"/>
    <w:basedOn w:val="1"/>
    <w:unhideWhenUsed/>
    <w:qFormat/>
    <w:uiPriority w:val="1"/>
    <w:rPr>
      <w:rFonts w:hint="default"/>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2007</Words>
  <Characters>2354</Characters>
  <Lines>0</Lines>
  <Paragraphs>0</Paragraphs>
  <TotalTime>0</TotalTime>
  <ScaleCrop>false</ScaleCrop>
  <LinksUpToDate>false</LinksUpToDate>
  <CharactersWithSpaces>2370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2026-04-22T09:32:00Z</dcterms:created>
  <dc:creator>Administrator</dc:creator>
  <cp:lastModifiedBy>渡</cp:lastModifiedBy>
  <cp:lastPrinted>2026-06-09T10:04:00Z</cp:lastPrinted>
  <dcterms:modified xsi:type="dcterms:W3CDTF">2026-06-17T09:03:44Z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eyJoZGlkIjoiYWRhNjYyMTVjYThlODgxNDEwMTBkNjI5ZDM2NzZhYWEiLCJ1c2VySWQiOiI3MDQxMzQ0MjEifQ==</vt:lpwstr>
  </property>
  <property fmtid="{D5CDD505-2E9C-101B-9397-08002B2CF9AE}" pid="4" name="ICV">
    <vt:lpwstr>C122A469083D4FB280EEF230A7E071E6_13</vt:lpwstr>
  </property>
</Properties>
</file>