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E653A2">
      <w:pPr>
        <w:keepNext w:val="0"/>
        <w:keepLines w:val="0"/>
        <w:pageBreakBefore w:val="0"/>
        <w:wordWrap/>
        <w:overflowPunct/>
        <w:topLinePunct w:val="0"/>
        <w:bidi w:val="0"/>
        <w:spacing w:line="360" w:lineRule="auto"/>
        <w:ind w:firstLine="643" w:firstLineChars="200"/>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采购需求</w:t>
      </w:r>
    </w:p>
    <w:p w14:paraId="4B424D4F">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left="0" w:right="0" w:firstLine="486" w:firstLineChars="200"/>
        <w:textAlignment w:val="baseline"/>
        <w:outlineLvl w:val="2"/>
        <w:rPr>
          <w:rFonts w:hint="eastAsia" w:ascii="宋体" w:hAnsi="宋体" w:eastAsia="宋体" w:cs="宋体"/>
          <w:b/>
          <w:bCs/>
          <w:color w:val="auto"/>
          <w:spacing w:val="1"/>
          <w:sz w:val="24"/>
          <w:szCs w:val="24"/>
          <w:highlight w:val="none"/>
          <w:vertAlign w:val="baseline"/>
          <w:lang w:val="en-US" w:eastAsia="zh-CN"/>
        </w:rPr>
      </w:pPr>
      <w:r>
        <w:rPr>
          <w:rFonts w:hint="eastAsia" w:ascii="宋体" w:hAnsi="宋体" w:eastAsia="宋体" w:cs="宋体"/>
          <w:b/>
          <w:bCs/>
          <w:color w:val="auto"/>
          <w:spacing w:val="1"/>
          <w:sz w:val="24"/>
          <w:szCs w:val="24"/>
          <w:highlight w:val="none"/>
          <w:vertAlign w:val="baseline"/>
          <w:lang w:val="en-US" w:eastAsia="zh-CN"/>
        </w:rPr>
        <w:t>项目概况</w:t>
      </w:r>
    </w:p>
    <w:p w14:paraId="2F3607C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rightChars="0" w:firstLine="484" w:firstLineChars="200"/>
        <w:textAlignment w:val="baseline"/>
        <w:outlineLvl w:val="2"/>
        <w:rPr>
          <w:rFonts w:hint="eastAsia" w:ascii="宋体" w:hAnsi="宋体" w:eastAsia="宋体" w:cs="宋体"/>
          <w:b w:val="0"/>
          <w:bCs w:val="0"/>
          <w:color w:val="auto"/>
          <w:spacing w:val="1"/>
          <w:sz w:val="24"/>
          <w:szCs w:val="24"/>
          <w:highlight w:val="none"/>
          <w:vertAlign w:val="baseline"/>
          <w:lang w:val="en-US" w:eastAsia="zh-CN"/>
        </w:rPr>
      </w:pPr>
      <w:r>
        <w:rPr>
          <w:rFonts w:hint="eastAsia" w:ascii="宋体" w:hAnsi="宋体" w:eastAsia="宋体" w:cs="宋体"/>
          <w:b w:val="0"/>
          <w:bCs w:val="0"/>
          <w:color w:val="auto"/>
          <w:spacing w:val="1"/>
          <w:sz w:val="24"/>
          <w:szCs w:val="24"/>
          <w:highlight w:val="none"/>
          <w:vertAlign w:val="baseline"/>
          <w:lang w:val="en-US" w:eastAsia="zh-CN"/>
        </w:rPr>
        <w:t>1.残疾人就业技能培训主要面向就业年龄段内有就业需求的未就业残疾人，通过“理论+实操”一体化AI短视频创作培训教学，提升残疾人数字创作技能，助力其实现灵活就业与文化表达。</w:t>
      </w:r>
    </w:p>
    <w:p w14:paraId="5E4E87B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rightChars="0" w:firstLine="484" w:firstLineChars="200"/>
        <w:textAlignment w:val="baseline"/>
        <w:outlineLvl w:val="2"/>
        <w:rPr>
          <w:rFonts w:hint="eastAsia" w:ascii="宋体" w:hAnsi="宋体" w:eastAsia="宋体" w:cs="宋体"/>
          <w:b w:val="0"/>
          <w:bCs w:val="0"/>
          <w:color w:val="auto"/>
          <w:spacing w:val="1"/>
          <w:sz w:val="24"/>
          <w:szCs w:val="24"/>
          <w:highlight w:val="none"/>
          <w:vertAlign w:val="baseline"/>
          <w:lang w:val="en-US" w:eastAsia="zh-CN"/>
        </w:rPr>
      </w:pPr>
      <w:r>
        <w:rPr>
          <w:rFonts w:hint="eastAsia" w:ascii="宋体" w:hAnsi="宋体" w:eastAsia="宋体" w:cs="宋体"/>
          <w:b w:val="0"/>
          <w:bCs w:val="0"/>
          <w:color w:val="auto"/>
          <w:spacing w:val="1"/>
          <w:sz w:val="24"/>
          <w:szCs w:val="24"/>
          <w:highlight w:val="none"/>
          <w:vertAlign w:val="baseline"/>
          <w:lang w:val="en-US" w:eastAsia="zh-CN"/>
        </w:rPr>
        <w:t>2.本采购包所属行业：</w:t>
      </w:r>
      <w:r>
        <w:rPr>
          <w:rFonts w:hint="eastAsia" w:ascii="宋体" w:hAnsi="宋体" w:eastAsia="宋体" w:cs="宋体"/>
          <w:b/>
          <w:bCs/>
          <w:color w:val="auto"/>
          <w:spacing w:val="1"/>
          <w:sz w:val="24"/>
          <w:szCs w:val="24"/>
          <w:highlight w:val="none"/>
          <w:u w:val="single"/>
          <w:vertAlign w:val="baseline"/>
          <w:lang w:val="en-US" w:eastAsia="zh-CN"/>
        </w:rPr>
        <w:t>其他未列明行业</w:t>
      </w:r>
      <w:r>
        <w:rPr>
          <w:rFonts w:hint="eastAsia" w:ascii="宋体" w:hAnsi="宋体" w:eastAsia="宋体" w:cs="宋体"/>
          <w:b w:val="0"/>
          <w:bCs w:val="0"/>
          <w:color w:val="auto"/>
          <w:spacing w:val="1"/>
          <w:sz w:val="24"/>
          <w:szCs w:val="24"/>
          <w:highlight w:val="none"/>
          <w:vertAlign w:val="baseline"/>
          <w:lang w:val="en-US" w:eastAsia="zh-CN"/>
        </w:rPr>
        <w:t>。（从业人员300人以下的为中小微型企业。其中，从业人员100人及以上的为中型企业；从业人员10人及以上的为小型企业；从业人员10人以下的为微型企业。）</w:t>
      </w:r>
    </w:p>
    <w:p w14:paraId="650C1F7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rightChars="0" w:firstLine="486" w:firstLineChars="200"/>
        <w:textAlignment w:val="baseline"/>
        <w:outlineLvl w:val="2"/>
        <w:rPr>
          <w:rFonts w:hint="eastAsia" w:ascii="宋体" w:hAnsi="宋体" w:eastAsia="宋体" w:cs="宋体"/>
          <w:b/>
          <w:bCs/>
          <w:color w:val="auto"/>
          <w:spacing w:val="1"/>
          <w:sz w:val="24"/>
          <w:szCs w:val="24"/>
          <w:highlight w:val="none"/>
          <w:vertAlign w:val="baseline"/>
          <w:lang w:val="en-US" w:eastAsia="zh-CN"/>
        </w:rPr>
      </w:pPr>
      <w:r>
        <w:rPr>
          <w:rFonts w:hint="eastAsia" w:ascii="宋体" w:hAnsi="宋体" w:eastAsia="宋体" w:cs="宋体"/>
          <w:b/>
          <w:bCs/>
          <w:color w:val="auto"/>
          <w:spacing w:val="1"/>
          <w:sz w:val="24"/>
          <w:szCs w:val="24"/>
          <w:highlight w:val="none"/>
          <w:vertAlign w:val="baseline"/>
          <w:lang w:val="en-US" w:eastAsia="zh-CN"/>
        </w:rPr>
        <w:t>二、培训目标</w:t>
      </w:r>
    </w:p>
    <w:p w14:paraId="568787C3">
      <w:pPr>
        <w:pStyle w:val="2"/>
        <w:keepNext w:val="0"/>
        <w:keepLines w:val="0"/>
        <w:pageBreakBefore w:val="0"/>
        <w:wordWrap/>
        <w:overflowPunct/>
        <w:topLinePunct w:val="0"/>
        <w:bidi w:val="0"/>
        <w:spacing w:line="360" w:lineRule="auto"/>
        <w:ind w:firstLine="480" w:firstLineChars="200"/>
        <w:rPr>
          <w:rFonts w:hint="eastAsia" w:ascii="宋体" w:hAnsi="宋体" w:eastAsia="宋体" w:cs="宋体"/>
          <w:b w:val="0"/>
          <w:bCs w:val="0"/>
          <w:color w:val="auto"/>
          <w:kern w:val="2"/>
          <w:sz w:val="24"/>
          <w:szCs w:val="24"/>
          <w:highlight w:val="none"/>
          <w:lang w:val="en-US" w:eastAsia="zh-CN" w:bidi="zh-CN"/>
        </w:rPr>
      </w:pPr>
      <w:r>
        <w:rPr>
          <w:rFonts w:hint="eastAsia" w:ascii="宋体" w:hAnsi="宋体" w:eastAsia="宋体" w:cs="宋体"/>
          <w:b w:val="0"/>
          <w:bCs w:val="0"/>
          <w:color w:val="auto"/>
          <w:kern w:val="2"/>
          <w:sz w:val="24"/>
          <w:szCs w:val="24"/>
          <w:highlight w:val="none"/>
          <w:lang w:val="en-US" w:eastAsia="zh-CN" w:bidi="zh-CN"/>
        </w:rPr>
        <w:t>1.技能掌握：帮助残疾人掌握AI短视频创作从选题策划、剧本创作、视觉资产生成、视频动效制作、音频合成到后期包装、成片输出的完整生产链路，提高就业技能，促进就业创业。</w:t>
      </w:r>
    </w:p>
    <w:p w14:paraId="753C9D49">
      <w:pPr>
        <w:pStyle w:val="2"/>
        <w:keepNext w:val="0"/>
        <w:keepLines w:val="0"/>
        <w:pageBreakBefore w:val="0"/>
        <w:wordWrap/>
        <w:overflowPunct/>
        <w:topLinePunct w:val="0"/>
        <w:bidi w:val="0"/>
        <w:spacing w:line="360" w:lineRule="auto"/>
        <w:ind w:firstLine="480" w:firstLineChars="200"/>
        <w:rPr>
          <w:rFonts w:hint="eastAsia" w:ascii="宋体" w:hAnsi="宋体" w:eastAsia="宋体" w:cs="宋体"/>
          <w:b w:val="0"/>
          <w:bCs w:val="0"/>
          <w:color w:val="auto"/>
          <w:kern w:val="2"/>
          <w:sz w:val="24"/>
          <w:szCs w:val="24"/>
          <w:highlight w:val="none"/>
          <w:lang w:val="en-US" w:eastAsia="zh-CN" w:bidi="zh-CN"/>
        </w:rPr>
      </w:pPr>
      <w:r>
        <w:rPr>
          <w:rFonts w:hint="eastAsia" w:ascii="宋体" w:hAnsi="宋体" w:eastAsia="宋体" w:cs="宋体"/>
          <w:b w:val="0"/>
          <w:bCs w:val="0"/>
          <w:color w:val="auto"/>
          <w:kern w:val="2"/>
          <w:sz w:val="24"/>
          <w:szCs w:val="24"/>
          <w:highlight w:val="none"/>
          <w:lang w:val="en-US" w:eastAsia="zh-CN" w:bidi="zh-CN"/>
        </w:rPr>
        <w:t>2.培训要求</w:t>
      </w:r>
    </w:p>
    <w:p w14:paraId="6C0A4C9C">
      <w:pPr>
        <w:pStyle w:val="2"/>
        <w:keepNext w:val="0"/>
        <w:keepLines w:val="0"/>
        <w:pageBreakBefore w:val="0"/>
        <w:wordWrap/>
        <w:overflowPunct/>
        <w:topLinePunct w:val="0"/>
        <w:bidi w:val="0"/>
        <w:spacing w:line="360" w:lineRule="auto"/>
        <w:ind w:firstLine="480" w:firstLineChars="200"/>
        <w:rPr>
          <w:rFonts w:hint="eastAsia" w:ascii="宋体" w:hAnsi="宋体" w:eastAsia="宋体" w:cs="宋体"/>
          <w:b w:val="0"/>
          <w:bCs w:val="0"/>
          <w:color w:val="auto"/>
          <w:kern w:val="2"/>
          <w:sz w:val="24"/>
          <w:szCs w:val="24"/>
          <w:highlight w:val="none"/>
          <w:lang w:val="en-US" w:eastAsia="zh-CN" w:bidi="zh-CN"/>
        </w:rPr>
      </w:pPr>
      <w:r>
        <w:rPr>
          <w:rFonts w:hint="eastAsia" w:ascii="宋体" w:hAnsi="宋体" w:eastAsia="宋体" w:cs="宋体"/>
          <w:b w:val="0"/>
          <w:bCs w:val="0"/>
          <w:color w:val="auto"/>
          <w:kern w:val="2"/>
          <w:sz w:val="24"/>
          <w:szCs w:val="24"/>
          <w:highlight w:val="none"/>
          <w:lang w:val="en-US" w:eastAsia="zh-CN" w:bidi="zh-CN"/>
        </w:rPr>
        <w:t>2.1培训人数约100人，每班培训人数不超过50人。</w:t>
      </w:r>
    </w:p>
    <w:p w14:paraId="5A304B9C">
      <w:pPr>
        <w:pStyle w:val="2"/>
        <w:keepNext w:val="0"/>
        <w:keepLines w:val="0"/>
        <w:pageBreakBefore w:val="0"/>
        <w:wordWrap/>
        <w:overflowPunct/>
        <w:topLinePunct w:val="0"/>
        <w:bidi w:val="0"/>
        <w:spacing w:line="360" w:lineRule="auto"/>
        <w:ind w:firstLine="480" w:firstLineChars="200"/>
        <w:rPr>
          <w:rFonts w:hint="eastAsia" w:ascii="宋体" w:hAnsi="宋体" w:eastAsia="宋体" w:cs="宋体"/>
          <w:b w:val="0"/>
          <w:bCs w:val="0"/>
          <w:color w:val="auto"/>
          <w:kern w:val="2"/>
          <w:sz w:val="24"/>
          <w:szCs w:val="24"/>
          <w:highlight w:val="none"/>
          <w:lang w:val="en-US" w:eastAsia="zh-CN" w:bidi="zh-CN"/>
        </w:rPr>
      </w:pPr>
      <w:r>
        <w:rPr>
          <w:rFonts w:hint="eastAsia" w:ascii="宋体" w:hAnsi="宋体" w:eastAsia="宋体" w:cs="宋体"/>
          <w:b w:val="0"/>
          <w:bCs w:val="0"/>
          <w:color w:val="auto"/>
          <w:kern w:val="2"/>
          <w:sz w:val="24"/>
          <w:szCs w:val="24"/>
          <w:highlight w:val="none"/>
          <w:lang w:val="en-US" w:eastAsia="zh-CN" w:bidi="zh-CN"/>
        </w:rPr>
        <w:t>2.2培训合格率达到90%以上。</w:t>
      </w:r>
    </w:p>
    <w:p w14:paraId="5AD6AECF">
      <w:pPr>
        <w:pStyle w:val="2"/>
        <w:keepNext w:val="0"/>
        <w:keepLines w:val="0"/>
        <w:pageBreakBefore w:val="0"/>
        <w:wordWrap/>
        <w:overflowPunct/>
        <w:topLinePunct w:val="0"/>
        <w:bidi w:val="0"/>
        <w:spacing w:line="360" w:lineRule="auto"/>
        <w:ind w:firstLine="480" w:firstLineChars="200"/>
        <w:rPr>
          <w:rFonts w:hint="eastAsia" w:ascii="宋体" w:hAnsi="宋体" w:eastAsia="宋体" w:cs="宋体"/>
          <w:b w:val="0"/>
          <w:bCs w:val="0"/>
          <w:color w:val="auto"/>
          <w:kern w:val="2"/>
          <w:sz w:val="24"/>
          <w:szCs w:val="24"/>
          <w:highlight w:val="none"/>
          <w:lang w:val="en-US" w:eastAsia="zh-CN" w:bidi="zh-CN"/>
        </w:rPr>
      </w:pPr>
      <w:r>
        <w:rPr>
          <w:rFonts w:hint="eastAsia" w:ascii="宋体" w:hAnsi="宋体" w:eastAsia="宋体" w:cs="宋体"/>
          <w:b w:val="0"/>
          <w:bCs w:val="0"/>
          <w:color w:val="auto"/>
          <w:kern w:val="2"/>
          <w:sz w:val="24"/>
          <w:szCs w:val="24"/>
          <w:highlight w:val="none"/>
          <w:lang w:val="en-US" w:eastAsia="zh-CN" w:bidi="zh-CN"/>
        </w:rPr>
        <w:t>2.3就业创业率达到60%以上。</w:t>
      </w:r>
    </w:p>
    <w:p w14:paraId="2B989D21">
      <w:pPr>
        <w:pStyle w:val="2"/>
        <w:keepNext w:val="0"/>
        <w:keepLines w:val="0"/>
        <w:pageBreakBefore w:val="0"/>
        <w:wordWrap/>
        <w:overflowPunct/>
        <w:topLinePunct w:val="0"/>
        <w:bidi w:val="0"/>
        <w:spacing w:line="360" w:lineRule="auto"/>
        <w:ind w:firstLine="480" w:firstLineChars="200"/>
        <w:rPr>
          <w:rFonts w:hint="eastAsia" w:ascii="宋体" w:hAnsi="宋体" w:eastAsia="宋体" w:cs="宋体"/>
          <w:b w:val="0"/>
          <w:bCs w:val="0"/>
          <w:color w:val="auto"/>
          <w:kern w:val="2"/>
          <w:sz w:val="24"/>
          <w:szCs w:val="24"/>
          <w:highlight w:val="none"/>
          <w:lang w:val="en-US" w:eastAsia="zh-CN" w:bidi="zh-CN"/>
        </w:rPr>
      </w:pPr>
      <w:r>
        <w:rPr>
          <w:rFonts w:hint="eastAsia" w:ascii="宋体" w:hAnsi="宋体" w:eastAsia="宋体" w:cs="宋体"/>
          <w:b w:val="0"/>
          <w:bCs w:val="0"/>
          <w:color w:val="auto"/>
          <w:kern w:val="2"/>
          <w:sz w:val="24"/>
          <w:szCs w:val="24"/>
          <w:highlight w:val="none"/>
          <w:lang w:val="en-US" w:eastAsia="zh-CN" w:bidi="zh-CN"/>
        </w:rPr>
        <w:t>3.社会融入：通过新媒体领域的创业与就业，增强残疾人的社会参与感和自信心。</w:t>
      </w:r>
    </w:p>
    <w:p w14:paraId="6AC8950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firstLine="482" w:firstLineChars="20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三、培训对象</w:t>
      </w:r>
    </w:p>
    <w:p w14:paraId="6897A61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1.持有有效第二代中华人民共和国残疾人证。</w:t>
      </w:r>
    </w:p>
    <w:p w14:paraId="08BF7B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2.具有西安市内户籍。</w:t>
      </w:r>
    </w:p>
    <w:p w14:paraId="3191359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3.处于就业年龄段（男性16至59岁，女性16至54岁）。</w:t>
      </w:r>
    </w:p>
    <w:p w14:paraId="105DD9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4.有强烈培训意愿且具备基本学习能力的各类别残疾人。</w:t>
      </w:r>
    </w:p>
    <w:p w14:paraId="5C528CD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firstLine="482" w:firstLineChars="20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四、培训内容</w:t>
      </w:r>
    </w:p>
    <w:p w14:paraId="75A4114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1.核心课程：</w:t>
      </w:r>
    </w:p>
    <w:p w14:paraId="3A7B757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AI内容生成：视觉资产生成、视频动效制作等。</w:t>
      </w:r>
    </w:p>
    <w:p w14:paraId="225FF86F">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2.智能剪辑技术：</w:t>
      </w:r>
    </w:p>
    <w:p w14:paraId="2F1D4C7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2.1掌握主流大模型工具与大模型聚合平台的操作方法。</w:t>
      </w:r>
    </w:p>
    <w:p w14:paraId="1D25E3C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2.2掌握从文本到生成指令的全链路文字创作方法，能够独立写出适配 AI 生成的剧本与高质量提示词；</w:t>
      </w:r>
    </w:p>
    <w:p w14:paraId="40EDF37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2.3掌握配音、配乐、音效搭建与短剧视觉风格统一方法；掌握剪辑工程搭建、素材整理、粗剪精剪、音画合成与成片包装方法。</w:t>
      </w:r>
    </w:p>
    <w:p w14:paraId="0862482B">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课程内容</w:t>
      </w:r>
    </w:p>
    <w:p w14:paraId="0CA6B214">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第一板块：基础认知与工具平台。讲授大模型历史、分类与AIGC生成特点，梳理AI短剧全制作流程及各环节交付物；介绍豆包、DeepSeek等常用平台及大模型聚合平台的操作方法与能力差异。</w:t>
      </w:r>
    </w:p>
    <w:p w14:paraId="6B32A29E">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第二板块：内容创作。涵盖剧本创作、图片创作、视频创作、音频与风格控制四个环节：聚焦故事结构、人物设计、叙事节奏与AI辅助剧本、分镜、提示词创作；聚焦人物、场景、道具三类图片资产的生成方法与一致性控制；聚焦文生视频、图生视频、全局参考及视频修改、续写</w:t>
      </w:r>
      <w:bookmarkStart w:id="0" w:name="_GoBack"/>
      <w:bookmarkEnd w:id="0"/>
      <w:r>
        <w:rPr>
          <w:rFonts w:hint="eastAsia" w:ascii="宋体" w:hAnsi="宋体" w:eastAsia="宋体" w:cs="宋体"/>
          <w:b w:val="0"/>
          <w:bCs w:val="0"/>
          <w:color w:val="auto"/>
          <w:sz w:val="24"/>
          <w:szCs w:val="24"/>
        </w:rPr>
        <w:t>、前展等进阶方法；聚焦人声配音、背景音乐、环境音效的搭建与短剧视觉风格分类及统一控制。</w:t>
      </w:r>
    </w:p>
    <w:p w14:paraId="051987BD">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第三板块：成片交付。讲授剪辑在AI创作链路中的定位、主流剪辑工具选型、工程规范与AI生成素材的工程特点，完成素材整理、粗剪精剪、音画合成、字幕调色与包装。</w:t>
      </w:r>
    </w:p>
    <w:p w14:paraId="7314A871">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第四板块：总结与结业。系统回顾全链路知识，明确后续学习路径与行业发展方向，集中答疑并举行结业仪式。</w:t>
      </w:r>
    </w:p>
    <w:p w14:paraId="788F668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六、培训机构要求</w:t>
      </w:r>
    </w:p>
    <w:p w14:paraId="4F794BCF">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1.培训教室</w:t>
      </w:r>
    </w:p>
    <w:p w14:paraId="1A553DC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1.1配备无障碍设施（包括但不限于无障碍卫生间、无障碍楼梯、无障碍电梯（如有））及消防设施（包括但不限于灭火器）。</w:t>
      </w:r>
    </w:p>
    <w:p w14:paraId="715C32F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1.2拥有独立的、可容纳50人以上的多媒体培训教室。</w:t>
      </w:r>
    </w:p>
    <w:p w14:paraId="090FD5B6">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2.实操场地</w:t>
      </w:r>
    </w:p>
    <w:p w14:paraId="499E06B5">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2.1独立的视频剪辑创作实操区。</w:t>
      </w:r>
    </w:p>
    <w:p w14:paraId="247BCA4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2.2独立的数据分析实操区。</w:t>
      </w:r>
    </w:p>
    <w:p w14:paraId="7B316CDF">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3.培训管理</w:t>
      </w:r>
    </w:p>
    <w:p w14:paraId="3E97EA1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制定完善的培训管理制度，包括但不限于培训内容规划、教学计划、残疾人心理疏导方案、管理机构设置及人员分工、教学管理制度、日常管理制度、应急管理制度、消防安全制度等。</w:t>
      </w:r>
    </w:p>
    <w:p w14:paraId="06FFEC9F">
      <w:pPr>
        <w:keepNext w:val="0"/>
        <w:keepLines w:val="0"/>
        <w:pageBreakBefore w:val="0"/>
        <w:wordWrap/>
        <w:overflowPunct/>
        <w:topLinePunct w:val="0"/>
        <w:bidi w:val="0"/>
        <w:spacing w:line="360" w:lineRule="auto"/>
        <w:ind w:firstLine="482" w:firstLineChars="20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七、培训流程</w:t>
      </w:r>
    </w:p>
    <w:p w14:paraId="11AB87FD">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1.签署培训合同。</w:t>
      </w:r>
    </w:p>
    <w:p w14:paraId="1636A4C3">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2.提交开班申请并等待审核。</w:t>
      </w:r>
    </w:p>
    <w:p w14:paraId="32DE1B44">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3.审核通过后进行公示。</w:t>
      </w:r>
    </w:p>
    <w:p w14:paraId="075BFC60">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4.正式开展培训。</w:t>
      </w:r>
    </w:p>
    <w:p w14:paraId="1BED7676">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5.培训结束后，机构线上提交结业申请。</w:t>
      </w:r>
    </w:p>
    <w:p w14:paraId="59E53213">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6.提交费用结算单及相关培训资料。</w:t>
      </w:r>
    </w:p>
    <w:p w14:paraId="50DFC1FA">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7.接受第三方验收。</w:t>
      </w:r>
    </w:p>
    <w:p w14:paraId="0720198C">
      <w:pPr>
        <w:keepNext w:val="0"/>
        <w:keepLines w:val="0"/>
        <w:pageBreakBefore w:val="0"/>
        <w:wordWrap/>
        <w:overflowPunct/>
        <w:topLinePunct w:val="0"/>
        <w:bidi w:val="0"/>
        <w:spacing w:line="360" w:lineRule="auto"/>
        <w:ind w:firstLine="482" w:firstLineChars="20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八、培训资料要求</w:t>
      </w:r>
    </w:p>
    <w:p w14:paraId="6341E6D1">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需准备并提交以下资料，保证资料的完整性。签到册需一天两签。在培训过程中如需停课或更换培训学员，需第一时间提交情况说明。</w:t>
      </w:r>
    </w:p>
    <w:p w14:paraId="0B657D78">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开班申请表</w:t>
      </w:r>
    </w:p>
    <w:p w14:paraId="45D452D0">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培训方案</w:t>
      </w:r>
    </w:p>
    <w:p w14:paraId="7EF97566">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开班通知</w:t>
      </w:r>
    </w:p>
    <w:p w14:paraId="7FF9B047">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学校及讲师资质证明</w:t>
      </w:r>
    </w:p>
    <w:p w14:paraId="27439B5D">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培训学员花名册及签到册</w:t>
      </w:r>
    </w:p>
    <w:p w14:paraId="6C9D0A97">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补贴发放表</w:t>
      </w:r>
    </w:p>
    <w:p w14:paraId="1ECBBE0F">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培训学员残疾证复印件</w:t>
      </w:r>
    </w:p>
    <w:p w14:paraId="5D353E3C">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培训学员档案登记表</w:t>
      </w:r>
    </w:p>
    <w:p w14:paraId="0A61197A">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安全承诺书与满意度调查表</w:t>
      </w:r>
    </w:p>
    <w:p w14:paraId="5E180B28">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就业创业意向登记表</w:t>
      </w:r>
    </w:p>
    <w:p w14:paraId="62463040">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培训期间图片和影像资料</w:t>
      </w:r>
    </w:p>
    <w:p w14:paraId="02393873">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培训考试考核方案及实操考试成绩单</w:t>
      </w:r>
    </w:p>
    <w:p w14:paraId="0C2BFBB3">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授课日志、课程安排表、培训方案及教学计划大纲</w:t>
      </w:r>
    </w:p>
    <w:p w14:paraId="1B5147FC">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培训班安全维稳预案</w:t>
      </w:r>
    </w:p>
    <w:p w14:paraId="5F746142">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学员考勤管理制度</w:t>
      </w:r>
    </w:p>
    <w:p w14:paraId="335DDF08">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结业证书</w:t>
      </w:r>
    </w:p>
    <w:p w14:paraId="17C034B6">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培训工作总结</w:t>
      </w:r>
    </w:p>
    <w:p w14:paraId="5D1C5E70">
      <w:pPr>
        <w:keepNext w:val="0"/>
        <w:keepLines w:val="0"/>
        <w:pageBreakBefore w:val="0"/>
        <w:wordWrap/>
        <w:overflowPunct/>
        <w:topLinePunct w:val="0"/>
        <w:bidi w:val="0"/>
        <w:spacing w:line="360" w:lineRule="auto"/>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培训费用结算单</w:t>
      </w:r>
    </w:p>
    <w:p w14:paraId="14A8FCAF">
      <w:pPr>
        <w:keepNext w:val="0"/>
        <w:keepLines w:val="0"/>
        <w:pageBreakBefore w:val="0"/>
        <w:wordWrap/>
        <w:overflowPunct/>
        <w:topLinePunct w:val="0"/>
        <w:bidi w:val="0"/>
        <w:spacing w:line="360" w:lineRule="auto"/>
        <w:ind w:firstLine="482" w:firstLineChars="20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九、全国残疾人职业培训管理服务系统</w:t>
      </w:r>
    </w:p>
    <w:p w14:paraId="4764E2E8">
      <w:pPr>
        <w:keepNext w:val="0"/>
        <w:keepLines w:val="0"/>
        <w:pageBreakBefore w:val="0"/>
        <w:wordWrap/>
        <w:overflowPunct/>
        <w:topLinePunct w:val="0"/>
        <w:bidi w:val="0"/>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培训机构需中标后在全国残疾人职业培训管理服务系统上完成注册，并严格按照系统要求上传所有相关培训资料。</w:t>
      </w:r>
    </w:p>
    <w:p w14:paraId="6A7A9753">
      <w:pPr>
        <w:keepNext w:val="0"/>
        <w:keepLines w:val="0"/>
        <w:pageBreakBefore w:val="0"/>
        <w:numPr>
          <w:ilvl w:val="0"/>
          <w:numId w:val="3"/>
        </w:numPr>
        <w:wordWrap/>
        <w:overflowPunct/>
        <w:topLinePunct w:val="0"/>
        <w:bidi w:val="0"/>
        <w:spacing w:line="36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人员配置要求</w:t>
      </w:r>
    </w:p>
    <w:p w14:paraId="4F91CCF4">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val="0"/>
          <w:color w:val="auto"/>
          <w:sz w:val="24"/>
          <w:szCs w:val="24"/>
          <w:highlight w:val="none"/>
          <w:lang w:val="en-US" w:eastAsia="zh-CN"/>
        </w:rPr>
        <w:t>1.配备项目负责人、班主任、培训老师、实操老师、生活老师</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其中</w:t>
      </w:r>
      <w:r>
        <w:rPr>
          <w:rFonts w:hint="eastAsia" w:ascii="宋体" w:hAnsi="宋体" w:eastAsia="宋体" w:cs="宋体"/>
          <w:b w:val="0"/>
          <w:bCs w:val="0"/>
          <w:color w:val="auto"/>
          <w:sz w:val="24"/>
          <w:szCs w:val="24"/>
          <w:highlight w:val="none"/>
          <w:lang w:val="en-US" w:eastAsia="zh-CN"/>
        </w:rPr>
        <w:t>培训老师不少于2人。</w:t>
      </w:r>
    </w:p>
    <w:p w14:paraId="706D0757">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2.拟派培训老师具备教师资格证及电子商务师或互联网营销师等相关资格证书。</w:t>
      </w:r>
    </w:p>
    <w:p w14:paraId="37D8B09F">
      <w:pPr>
        <w:pStyle w:val="2"/>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color w:val="auto"/>
          <w:sz w:val="24"/>
          <w:szCs w:val="24"/>
          <w:lang w:eastAsia="zh-CN"/>
        </w:rPr>
      </w:pPr>
      <w:r>
        <w:rPr>
          <w:rFonts w:hint="eastAsia" w:ascii="宋体" w:hAnsi="宋体" w:eastAsia="宋体" w:cs="宋体"/>
          <w:b/>
          <w:bCs/>
          <w:color w:val="auto"/>
          <w:sz w:val="24"/>
          <w:szCs w:val="24"/>
          <w:highlight w:val="none"/>
          <w:lang w:val="en-US" w:eastAsia="zh-CN"/>
        </w:rPr>
        <w:t>十一、</w:t>
      </w:r>
      <w:r>
        <w:rPr>
          <w:rFonts w:hint="eastAsia" w:ascii="宋体" w:hAnsi="宋体" w:eastAsia="宋体" w:cs="宋体"/>
          <w:b/>
          <w:color w:val="auto"/>
          <w:sz w:val="24"/>
          <w:szCs w:val="24"/>
        </w:rPr>
        <w:t>设施设备要求</w:t>
      </w:r>
    </w:p>
    <w:p w14:paraId="32AB322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独立的教学用屏及音响设备。</w:t>
      </w:r>
    </w:p>
    <w:p w14:paraId="1DC9DFFF">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视频剪辑及数据分析场地配备相应操作电脑。</w:t>
      </w:r>
    </w:p>
    <w:p w14:paraId="2876E4CB">
      <w:pPr>
        <w:pStyle w:val="5"/>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color w:val="auto"/>
          <w:sz w:val="24"/>
          <w:szCs w:val="24"/>
        </w:rPr>
      </w:pPr>
      <w:r>
        <w:rPr>
          <w:rFonts w:hint="eastAsia" w:ascii="宋体" w:hAnsi="宋体" w:eastAsia="宋体" w:cs="宋体"/>
          <w:b/>
          <w:bCs/>
          <w:color w:val="auto"/>
          <w:sz w:val="24"/>
          <w:szCs w:val="24"/>
          <w:highlight w:val="none"/>
          <w:lang w:val="en-US" w:eastAsia="zh-CN"/>
        </w:rPr>
        <w:t>十二、</w:t>
      </w:r>
      <w:r>
        <w:rPr>
          <w:rFonts w:hint="eastAsia" w:ascii="宋体" w:hAnsi="宋体" w:eastAsia="宋体" w:cs="宋体"/>
          <w:b/>
          <w:color w:val="auto"/>
          <w:sz w:val="24"/>
          <w:szCs w:val="24"/>
        </w:rPr>
        <w:t>商务要求</w:t>
      </w:r>
    </w:p>
    <w:p w14:paraId="56A06D02">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服务期限</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自合同签订之日起</w:t>
      </w: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年</w:t>
      </w:r>
    </w:p>
    <w:p w14:paraId="7585EB20">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服务地点</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highlight w:val="none"/>
        </w:rPr>
        <w:t>按采购人指定地点</w:t>
      </w:r>
    </w:p>
    <w:p w14:paraId="611A12EF">
      <w:pPr>
        <w:pStyle w:val="5"/>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color w:val="auto"/>
          <w:sz w:val="24"/>
          <w:szCs w:val="24"/>
        </w:rPr>
      </w:pPr>
      <w:r>
        <w:rPr>
          <w:rFonts w:hint="eastAsia" w:ascii="宋体" w:hAnsi="宋体" w:eastAsia="宋体" w:cs="宋体"/>
          <w:b/>
          <w:bCs/>
          <w:color w:val="auto"/>
          <w:sz w:val="24"/>
          <w:szCs w:val="24"/>
          <w:highlight w:val="none"/>
          <w:lang w:val="en-US" w:eastAsia="zh-CN"/>
        </w:rPr>
        <w:t>十三、</w:t>
      </w:r>
      <w:r>
        <w:rPr>
          <w:rFonts w:hint="eastAsia" w:ascii="宋体" w:hAnsi="宋体" w:eastAsia="宋体" w:cs="宋体"/>
          <w:b/>
          <w:color w:val="auto"/>
          <w:sz w:val="24"/>
          <w:szCs w:val="24"/>
        </w:rPr>
        <w:t>考核（验收）标准和方法</w:t>
      </w:r>
    </w:p>
    <w:p w14:paraId="28F0FB53">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现行的国家标准或国家行政部门颁布的法律法规、规章制度等，是项目验收的重要依据，采购人有权根据有关规范、规定及项目要求对服务方进行检查或考核，服务方须无条件的接受采购人的各类考核或检查；若验收不通过或服务质量不符合采购要求，服务方应在一定期</w:t>
      </w:r>
      <w:r>
        <w:rPr>
          <w:rFonts w:hint="eastAsia" w:ascii="宋体" w:hAnsi="宋体" w:eastAsia="宋体" w:cs="宋体"/>
          <w:color w:val="auto"/>
          <w:sz w:val="24"/>
          <w:szCs w:val="24"/>
          <w:highlight w:val="none"/>
          <w:lang w:eastAsia="zh-CN"/>
        </w:rPr>
        <w:t>限内</w:t>
      </w:r>
      <w:r>
        <w:rPr>
          <w:rFonts w:hint="eastAsia" w:ascii="宋体" w:hAnsi="宋体" w:eastAsia="宋体" w:cs="宋体"/>
          <w:color w:val="auto"/>
          <w:sz w:val="24"/>
          <w:szCs w:val="24"/>
          <w:highlight w:val="none"/>
        </w:rPr>
        <w:t>以采购人要求的标准进行整改或进一步完善，并再次进行考核或检查，若服务方在接受检查整改后最终仍未按要求提供符合要求</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服务，采购人有权按违约予以撤项，由此产生的一切责任和费用均由服务方承担。</w:t>
      </w:r>
    </w:p>
    <w:p w14:paraId="0EEFED71">
      <w:pPr>
        <w:pStyle w:val="5"/>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十四、</w:t>
      </w:r>
      <w:r>
        <w:rPr>
          <w:rFonts w:hint="eastAsia" w:ascii="宋体" w:hAnsi="宋体" w:eastAsia="宋体" w:cs="宋体"/>
          <w:b/>
          <w:color w:val="auto"/>
          <w:sz w:val="24"/>
          <w:szCs w:val="24"/>
        </w:rPr>
        <w:t>支付方式</w:t>
      </w:r>
    </w:p>
    <w:p w14:paraId="2D062B4F">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付款条件说明：</w:t>
      </w:r>
      <w:r>
        <w:rPr>
          <w:rFonts w:hint="eastAsia" w:ascii="宋体" w:hAnsi="宋体" w:eastAsia="宋体" w:cs="宋体"/>
          <w:color w:val="auto"/>
          <w:sz w:val="24"/>
          <w:szCs w:val="24"/>
          <w:highlight w:val="none"/>
          <w:lang w:val="en-US" w:eastAsia="zh-CN"/>
        </w:rPr>
        <w:t>预付款，</w:t>
      </w:r>
      <w:r>
        <w:rPr>
          <w:rFonts w:hint="eastAsia" w:ascii="宋体" w:hAnsi="宋体" w:eastAsia="宋体" w:cs="宋体"/>
          <w:color w:val="auto"/>
          <w:sz w:val="24"/>
          <w:szCs w:val="24"/>
          <w:highlight w:val="none"/>
        </w:rPr>
        <w:t>合同签订后，达到付款条件起</w:t>
      </w:r>
      <w:r>
        <w:rPr>
          <w:rFonts w:hint="eastAsia" w:ascii="宋体" w:hAnsi="宋体" w:eastAsia="宋体" w:cs="宋体"/>
          <w:color w:val="auto"/>
          <w:sz w:val="24"/>
          <w:szCs w:val="24"/>
          <w:highlight w:val="none"/>
          <w:lang w:val="en-US" w:eastAsia="zh-CN"/>
        </w:rPr>
        <w:t>10个工作</w:t>
      </w:r>
      <w:r>
        <w:rPr>
          <w:rFonts w:hint="eastAsia" w:ascii="宋体" w:hAnsi="宋体" w:eastAsia="宋体" w:cs="宋体"/>
          <w:color w:val="auto"/>
          <w:sz w:val="24"/>
          <w:szCs w:val="24"/>
          <w:highlight w:val="none"/>
        </w:rPr>
        <w:t>日内，支付合同总金额的</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w:t>
      </w:r>
    </w:p>
    <w:p w14:paraId="6DBC2DEF">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付款条件说明：</w:t>
      </w:r>
      <w:r>
        <w:rPr>
          <w:rFonts w:hint="eastAsia" w:ascii="宋体" w:hAnsi="宋体" w:eastAsia="宋体" w:cs="宋体"/>
          <w:color w:val="auto"/>
          <w:sz w:val="24"/>
          <w:szCs w:val="24"/>
          <w:highlight w:val="none"/>
          <w:lang w:val="en-US" w:eastAsia="zh-CN"/>
        </w:rPr>
        <w:t>进度款，</w:t>
      </w:r>
      <w:r>
        <w:rPr>
          <w:rFonts w:hint="eastAsia" w:ascii="宋体" w:hAnsi="宋体" w:eastAsia="宋体" w:cs="宋体"/>
          <w:color w:val="auto"/>
          <w:sz w:val="24"/>
          <w:szCs w:val="24"/>
          <w:highlight w:val="none"/>
        </w:rPr>
        <w:t>项目执行完毕验收合格后，达到付款条件起</w:t>
      </w:r>
      <w:r>
        <w:rPr>
          <w:rFonts w:hint="eastAsia" w:ascii="宋体" w:hAnsi="宋体" w:eastAsia="宋体" w:cs="宋体"/>
          <w:color w:val="auto"/>
          <w:sz w:val="24"/>
          <w:szCs w:val="24"/>
          <w:highlight w:val="none"/>
          <w:lang w:val="en-US" w:eastAsia="zh-CN"/>
        </w:rPr>
        <w:t>10个工作</w:t>
      </w:r>
      <w:r>
        <w:rPr>
          <w:rFonts w:hint="eastAsia" w:ascii="宋体" w:hAnsi="宋体" w:eastAsia="宋体" w:cs="宋体"/>
          <w:color w:val="auto"/>
          <w:sz w:val="24"/>
          <w:szCs w:val="24"/>
          <w:highlight w:val="none"/>
        </w:rPr>
        <w:t>日内，支付合同总金额的</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w:t>
      </w:r>
    </w:p>
    <w:p w14:paraId="0C64807A">
      <w:pPr>
        <w:keepNext w:val="0"/>
        <w:keepLines w:val="0"/>
        <w:pageBreakBefore w:val="0"/>
        <w:numPr>
          <w:numId w:val="0"/>
        </w:numPr>
        <w:wordWrap/>
        <w:overflowPunct/>
        <w:topLinePunct w:val="0"/>
        <w:bidi w:val="0"/>
        <w:spacing w:line="360" w:lineRule="auto"/>
        <w:ind w:firstLine="482" w:firstLineChars="200"/>
        <w:rPr>
          <w:rFonts w:hint="eastAsia" w:ascii="宋体" w:hAnsi="宋体" w:eastAsia="宋体" w:cs="宋体"/>
          <w:b/>
          <w:color w:val="auto"/>
          <w:sz w:val="24"/>
          <w:szCs w:val="24"/>
          <w:lang w:val="en-US" w:eastAsia="zh-CN"/>
        </w:rPr>
      </w:pPr>
    </w:p>
    <w:p w14:paraId="719E1DBF">
      <w:pPr>
        <w:keepNext w:val="0"/>
        <w:keepLines w:val="0"/>
        <w:pageBreakBefore w:val="0"/>
        <w:wordWrap/>
        <w:overflowPunct/>
        <w:topLinePunct w:val="0"/>
        <w:bidi w:val="0"/>
        <w:spacing w:line="360" w:lineRule="auto"/>
        <w:ind w:firstLine="480" w:firstLineChars="200"/>
        <w:rPr>
          <w:rFonts w:hint="eastAsia" w:ascii="宋体" w:hAnsi="宋体" w:eastAsia="宋体" w:cs="宋体"/>
          <w:b w:val="0"/>
          <w:bCs w:val="0"/>
          <w:color w:val="auto"/>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22BF9A"/>
    <w:multiLevelType w:val="singleLevel"/>
    <w:tmpl w:val="CF22BF9A"/>
    <w:lvl w:ilvl="0" w:tentative="0">
      <w:start w:val="10"/>
      <w:numFmt w:val="chineseCounting"/>
      <w:suff w:val="nothing"/>
      <w:lvlText w:val="%1、"/>
      <w:lvlJc w:val="left"/>
      <w:rPr>
        <w:rFonts w:hint="eastAsia"/>
      </w:rPr>
    </w:lvl>
  </w:abstractNum>
  <w:abstractNum w:abstractNumId="1">
    <w:nsid w:val="DE5DBE78"/>
    <w:multiLevelType w:val="singleLevel"/>
    <w:tmpl w:val="DE5DBE78"/>
    <w:lvl w:ilvl="0" w:tentative="0">
      <w:start w:val="1"/>
      <w:numFmt w:val="chineseCounting"/>
      <w:suff w:val="nothing"/>
      <w:lvlText w:val="%1、"/>
      <w:lvlJc w:val="left"/>
      <w:rPr>
        <w:rFonts w:hint="eastAsia"/>
      </w:rPr>
    </w:lvl>
  </w:abstractNum>
  <w:abstractNum w:abstractNumId="2">
    <w:nsid w:val="72329982"/>
    <w:multiLevelType w:val="singleLevel"/>
    <w:tmpl w:val="72329982"/>
    <w:lvl w:ilvl="0" w:tentative="0">
      <w:start w:val="5"/>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6BC6D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cs="宋体"/>
      <w:sz w:val="24"/>
      <w:lang w:val="zh-CN" w:bidi="zh-CN"/>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2026-10-08T13:02:26Z</dcterms:created>
  <dc:creator>Administrator</dc:creator>
  <cp:lastModifiedBy>Lenovo</cp:lastModifiedBy>
  <dcterms:modified xsi:type="dcterms:W3CDTF">2026-10-08T13:06:41Z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DocerSaveRecord">
    <vt:lpwstr>eyJoZGlkIjoiYWRlMjlmOWQ4ZTc1ODVjN2E3NDRjMjgzOTM1NTU2YmQiLCJ1c2VySWQiOiI0NDgyMTE1NDUifQ==</vt:lpwstr>
  </property>
  <property fmtid="{D5CDD505-2E9C-101B-9397-08002B2CF9AE}" pid="4" name="ICV">
    <vt:lpwstr>2F3FFA2E74B8407D99BE2C7820B4521A_12</vt:lpwstr>
  </property>
</Properties>
</file>