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版本号：ZCBN-南郑县-2026-0015920260611001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2026年南郑区新集镇龙王村人居环境补短板项目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ZCBN-南郑县-2026-00159</w:t>
      </w:r>
      <w:r>
        <w:br/>
      </w:r>
      <w:r>
        <w:br/>
      </w:r>
      <w:r>
        <w:br/>
      </w:r>
    </w:p>
    <w:p>
      <w:pPr>
        <w:pStyle w:val="null3"/>
        <w:jc w:val="center"/>
        <w:outlineLvl w:val="2"/>
      </w:pPr>
      <w:r>
        <w:rPr>
          <w:rFonts w:ascii="仿宋_GB2312" w:hAnsi="仿宋_GB2312" w:cs="仿宋_GB2312" w:eastAsia="仿宋_GB2312"/>
          <w:sz w:val="28"/>
          <w:b/>
        </w:rPr>
        <w:t>汉中市南郑区新集镇人民政府</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汉中市南郑区新集镇人民政府</w:t>
      </w:r>
      <w:r>
        <w:rPr>
          <w:rFonts w:ascii="仿宋_GB2312" w:hAnsi="仿宋_GB2312" w:cs="仿宋_GB2312" w:eastAsia="仿宋_GB2312"/>
        </w:rPr>
        <w:t>委托，拟对</w:t>
      </w:r>
      <w:r>
        <w:rPr>
          <w:rFonts w:ascii="仿宋_GB2312" w:hAnsi="仿宋_GB2312" w:cs="仿宋_GB2312" w:eastAsia="仿宋_GB2312"/>
        </w:rPr>
        <w:t>2026年南郑区新集镇龙王村人居环境补短板项目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ZCBN-南郑县-2026-00159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2026年南郑区新集镇龙王村人居环境补短板项目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项目位置:本项目设计范围包括汉中市南郑区新集镇下辖1个节点，包括:石马湾水库登山步道。设计内容:登山梯步、观景平台、安全防护、公厕改造提升等。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采购包1（2026年南郑区新集镇龙王村人居环境补短板项目）：属于专门面向中小企业采购。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2、供应商资质要求：供应商须具备建设行政主管部门核发的[市政公用工程施工总承包]三级（含三级）及以上资质等级，并具有有效的安全生产许可证；</w:t>
      </w:r>
    </w:p>
    <w:p>
      <w:pPr>
        <w:pStyle w:val="null3"/>
      </w:pPr>
      <w:r>
        <w:rPr>
          <w:rFonts w:ascii="仿宋_GB2312" w:hAnsi="仿宋_GB2312" w:cs="仿宋_GB2312" w:eastAsia="仿宋_GB2312"/>
        </w:rPr>
        <w:t>3、拟派项目负责人：拟派项目负责人须具备[市政公用工程专业]注册建造师二级（含二级）以上注册建造师执业资格、具有有效的安全生产考核合格证（B证），无在建工程；</w:t>
      </w:r>
    </w:p>
    <w:p>
      <w:pPr>
        <w:pStyle w:val="null3"/>
      </w:pPr>
      <w:r>
        <w:rPr>
          <w:rFonts w:ascii="仿宋_GB2312" w:hAnsi="仿宋_GB2312" w:cs="仿宋_GB2312" w:eastAsia="仿宋_GB2312"/>
        </w:rPr>
        <w:t>4、法定代表人（或委托代理人）身份证明及授权委托书：法定代表人授权书（附法定代表人身份证复印件）及被授权人身份证复印件（法定代表人直接参加投标只须提供法定代表人身份证复印件）；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5、联合体：本项目不接受联合体磋商，单位负责人为同一人或者存在控股、管理关系的不同单位不得同时参与本项目磋商响应；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6、承诺函：供应商应按照汉中市财政局《关于全面推行政府采购供应商基本资格条件承诺制的通知》（汉财办采管〔2024〕20号）文件要求，提供资格承诺函。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南郑区新集镇西关村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0916—5563113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汉中市南郑区新集镇人民政府</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610,107.68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2026年南郑区新集镇龙王村人居环境补短板项目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标的名称：2026年南郑区新集镇龙王村人居环境补短板项目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（一）工程内容：设计图纸及工程量清单所有内容。</w:t>
            </w:r>
            <w:r>
              <w:br/>
            </w:r>
            <w:r>
              <w:rPr>
                <w:rFonts w:ascii="仿宋_GB2312" w:hAnsi="仿宋_GB2312" w:cs="仿宋_GB2312" w:eastAsia="仿宋_GB2312"/>
              </w:rPr>
              <w:t xml:space="preserve"> （二）工程地点：位于陕西省汉中市南郑区新集镇。</w:t>
            </w:r>
            <w:r>
              <w:br/>
            </w:r>
            <w:r>
              <w:rPr>
                <w:rFonts w:ascii="仿宋_GB2312" w:hAnsi="仿宋_GB2312" w:cs="仿宋_GB2312" w:eastAsia="仿宋_GB2312"/>
              </w:rPr>
              <w:t xml:space="preserve"> （三）计划工期：60日历天。</w:t>
            </w:r>
            <w:r>
              <w:br/>
            </w:r>
            <w:r>
              <w:rPr>
                <w:rFonts w:ascii="仿宋_GB2312" w:hAnsi="仿宋_GB2312" w:cs="仿宋_GB2312" w:eastAsia="仿宋_GB2312"/>
              </w:rPr>
              <w:t xml:space="preserve"> （四）工程质量：质量达到合格标准，并满足国家相关标准、规范及有关技术文件要求。</w:t>
            </w:r>
            <w:r>
              <w:br/>
            </w:r>
            <w:r>
              <w:rPr>
                <w:rFonts w:ascii="仿宋_GB2312" w:hAnsi="仿宋_GB2312" w:cs="仿宋_GB2312" w:eastAsia="仿宋_GB2312"/>
              </w:rPr>
              <w:t xml:space="preserve"> （五）质量保修期：一年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一、工程概况： 2026年南郑区新集镇龙王村人居环境补短板项目，项目位置:本项目设计范围包括汉中市南郑区新集镇下辖1个节点，包括:石马湾水库登山步道。设计内容:登山梯步、观景平台、安全防护、公厕改造提升等。</w:t>
            </w:r>
          </w:p>
          <w:p>
            <w:pPr>
              <w:pStyle w:val="null3"/>
            </w:pPr>
            <w:r>
              <w:rPr>
                <w:rFonts w:ascii="仿宋_GB2312" w:hAnsi="仿宋_GB2312" w:cs="仿宋_GB2312" w:eastAsia="仿宋_GB2312"/>
              </w:rPr>
              <w:t>二、编制依据： 1、由中述设计集团有限公司设计《2026年南郑区新集镇岳岭村基础设施提升项目》施工图纸； 2、依据《陕西省建设工程工程量清单计价标准及计算标准2025》； 3、依据《陕西省房屋建筑与装饰工程消耗量定额(2025)》、《陕西省通用安装工程消耗量定额(2025)》、《陕西市政工程消耗量定额(2025)》、《陕西省园林绿化工程消耗量定额(2025)》、《世西省城市地下综合管廊工程消耗量定额(2025)》、《陕西绿色建筑工程消耗量定额(2025)》、《陕西省建设工程费用规则(2025)》及相关配套文件； 4、依据陕建管发〔2025〕10号《陕西省住房和城乡建设厅关于印发2025陕西省建设工程费用规则等计价依据的通知》文件； 5、材料价依据2026年4月汉中建设工程造价信息南郑地区材料价格及市场价。</w:t>
            </w:r>
          </w:p>
          <w:p>
            <w:pPr>
              <w:pStyle w:val="null3"/>
            </w:pPr>
            <w:r>
              <w:rPr>
                <w:rFonts w:ascii="仿宋_GB2312" w:hAnsi="仿宋_GB2312" w:cs="仿宋_GB2312" w:eastAsia="仿宋_GB2312"/>
              </w:rPr>
              <w:t>三、问题说明 1、本项目建筑垃圾外运暂10km； 2、本次项目垃圾收集点暂按6000元/处； 3、240L垃圾箱暂按160元/个。 农田梳理暂按200000元/项计入。 新建卫生间设计图无详细施工图大样，暂按40000元/座计入。</w:t>
            </w:r>
          </w:p>
          <w:p>
            <w:pPr>
              <w:pStyle w:val="null3"/>
            </w:pPr>
            <w:r>
              <w:rPr>
                <w:rFonts w:ascii="仿宋_GB2312" w:hAnsi="仿宋_GB2312" w:cs="仿宋_GB2312" w:eastAsia="仿宋_GB2312"/>
              </w:rPr>
              <w:t>四、计价软件：广联达建筑工程计价软件GCCP7.0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供应商须具备建设行政主管部门核发的[市政公用工程施工总承包]三级（含三级）及以上资质等级，并具有有效的安全生产许可证；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拟派项目负责人须具备[市政公用工程专业]注册建造师二级（含二级）以上注册建造师执业资格、具有有效的安全生产考核合格证（B证），无在建工程；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01月至今类似项目业绩，每份计1分，满分4分。须提供中标（成交）通知书和合同（协议书）证明资料。备注：业绩以申请人提供的中标通知书或施工合同（协议书）为准，否则不作为业绩进行考核，该业绩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①具体施工内容（2分）； ②施工次序（2分）； ③施工方法（工艺）（2分）； ④成品保护措施（2分）。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①施工组织与工期保证措施、劳动力配置（2分）； ②特殊情况保证措施：夜间、雨雪、高温、低温等情况（2分）。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时间逻辑缺陷（如进度计划超期、进度计划违背项目实际、关键线路工期违反施工定额、工序搭接违反施工规律）；②特殊时段缺失缺陷（如未标注开学前必须完成的节点、未考虑季节性施工影响）；③工期保证措施类缺陷（如未建立动态调整机制、关键岗位人员配置不足、平行施工方案不可行）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①指质量保证体系类缺陷（如体系架构缺陷、未建立三级质量管理组织架构、质量责任未明确量化指标、制度文件缺失、人员设置与质控管理要求不一致）；②质量通病防治缺陷（如控制措施不具体、防治措施与规范标准不一致）；③成品保护措施缺陷（如存储防护方案缺失、搬迁保护缺乏有效措施、交叉施工缺乏有效保护措施）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①内容全面详细，且条理清晰、科学合理，可实施性强； ②内容能够紧扣项目实际情况，内容清晰、合理。 3.赋分标准：各项评审内容每满足一条评审标准得0.5分，未提供相关评审项内容或提供内容存在缺陷的不计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④安全教育培训（2分）；⑤紧急预案措施（2分）。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项目负责人安全责任未量化、未制定危险作业审批流程、制度程序存在缺陷）；②施工现场安全缺陷（如防护措施缺陷、施工设备管理不规范或措施有缺陷）； ③技术措施类缺陷（如专项方案缺失、技术参数错误）；④隐患排查类缺陷（如未建立相关制度、隐患整改未实行闭环管理）；⑤应急预案类缺陷（如：未针对项目特点编制预案，应急物资清单关键设备遗漏、应急响应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②内容能够紧扣项目实际情况，科学合理，可实施性强。 3.赋分标准：各项评审内容每满足一条评审标准得1.5分，未提供相关评审项内容或提供内容存在缺陷的不计分。备注：本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1.评审内容：供应商针对本项目编制完善的项目经理部组织机构，内容包含但不限于：①项目成员配置清单及架构（2分）； ②项目组配备人员的专业素质、人员结构、管理制度（2分）； ③项目成员的主要职责及工作内容（2分）。 2.评审标准： ①组织机构健全，人员架构合理，职责划分准确； ②组织机构符合本项目实际情况建立，科学合理。3.赋分标准：各项评审内容每满足一条评审标准得1分，未提供相关评审项内容或提供内容存在缺陷的不计分。备注：本项缺陷是内容错误指：机构设置与项目建设要求有缺项、人员岗位职责不清晰或交叉混乱、协调措施缺乏监督机制、人员专业与项目岗位要求不一致、不相容岗位分离未分离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1.具有工程类相关专业初级职称得1 分，中级及以上职称得2分。 2.提供一个近 3 年内 (2023年-至今)承担过类似工程业绩，得2 分； 评审依据：需提供在本企业就职的证明材料（包括不限于劳动合同、社保缴纳截图等），业绩以申请人提供的中标通知书或施工合同（协议书）为准，否则不作为业绩进行考核，该业绩不得分。类似项目为市政工程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拟派其他技术人员数量和配备</w:t>
            </w:r>
          </w:p>
        </w:tc>
        <w:tc>
          <w:tcPr>
            <w:tcW w:type="dxa" w:w="2492"/>
          </w:tcPr>
          <w:p>
            <w:pPr>
              <w:pStyle w:val="null3"/>
            </w:pPr>
            <w:r>
              <w:rPr>
                <w:rFonts w:ascii="仿宋_GB2312" w:hAnsi="仿宋_GB2312" w:cs="仿宋_GB2312" w:eastAsia="仿宋_GB2312"/>
              </w:rPr>
              <w:t>包括技术负责人、质检员、安全员、施工员、材料员、资料员。实行岗位责任制且专业配套；每提供一位有效人员资料得2分，最多得12分。 评审依据：以提供人员的身份证、岗位证书或职称证加盖公章的复印件为准，所有项目部人员需提供在本企业就职的证明材料（包括不限于劳动合同、社保缴纳截图等）（加盖申请人公章）。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 ②内容能够紧扣项目实际情况，准确、措施合理具体。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 (2).docx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