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版本号：JJX-2026-05420260720002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档案数字化加工项目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JJX-2026-054</w:t>
      </w:r>
      <w:r>
        <w:br/>
      </w:r>
      <w:r>
        <w:br/>
      </w:r>
      <w:r>
        <w:br/>
      </w:r>
    </w:p>
    <w:p>
      <w:pPr>
        <w:pStyle w:val="null3"/>
        <w:jc w:val="center"/>
        <w:outlineLvl w:val="2"/>
      </w:pPr>
      <w:r>
        <w:rPr>
          <w:rFonts w:ascii="仿宋_GB2312" w:hAnsi="仿宋_GB2312" w:cs="仿宋_GB2312" w:eastAsia="仿宋_GB2312"/>
          <w:sz w:val="28"/>
          <w:b/>
        </w:rPr>
        <w:t>渭南市临渭区人民检察院</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渭南市临渭区人民检察院</w:t>
      </w:r>
      <w:r>
        <w:rPr>
          <w:rFonts w:ascii="仿宋_GB2312" w:hAnsi="仿宋_GB2312" w:cs="仿宋_GB2312" w:eastAsia="仿宋_GB2312"/>
        </w:rPr>
        <w:t>委托，拟对</w:t>
      </w:r>
      <w:r>
        <w:rPr>
          <w:rFonts w:ascii="仿宋_GB2312" w:hAnsi="仿宋_GB2312" w:cs="仿宋_GB2312" w:eastAsia="仿宋_GB2312"/>
        </w:rPr>
        <w:t>档案数字化加工项目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档案数字化加工项目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档案数字化加工项目。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采购包1（档案数字化加工项目）：属于专门面向中小企业采购。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3、供应商资质证书：供应商须具备《国家秘密载体印制资质》乙级及以上资质（内容包含“涉密档案数字化加工”）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渭南市乐天大街130号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渭南市临渭区人民检察院经办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0913-2198279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渭南市临渭区人民检察院</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渭南市临渭区人民检察院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本项目不涉及知识产权约束，保证采购人正常使用项目产品不会受到任何限制与影响。</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渭南市临渭区人民检察院档案数字化加工项目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档案数字化加工项目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标的名称：档案数字化加工项目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9"/>
              <w:gridCol w:w="437"/>
              <w:gridCol w:w="1326"/>
              <w:gridCol w:w="324"/>
              <w:gridCol w:w="167"/>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内容</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档案扫描</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将档案、文件等纸质资料扫描成图像文件，再通过处理转换成电子文档，同时建立目录和索引，以便存放和查询。</w:t>
                  </w:r>
                  <w:r>
                    <w:br/>
                  </w:r>
                  <w:r>
                    <w:rPr>
                      <w:rFonts w:ascii="仿宋_GB2312" w:hAnsi="仿宋_GB2312" w:cs="仿宋_GB2312" w:eastAsia="仿宋_GB2312"/>
                      <w:sz w:val="21"/>
                      <w:color w:val="000000"/>
                    </w:rPr>
                    <w:t>档案扫描及质量要求</w:t>
                  </w:r>
                  <w:r>
                    <w:br/>
                  </w:r>
                  <w:r>
                    <w:rPr>
                      <w:rFonts w:ascii="仿宋_GB2312" w:hAnsi="仿宋_GB2312" w:cs="仿宋_GB2312" w:eastAsia="仿宋_GB2312"/>
                      <w:sz w:val="21"/>
                      <w:color w:val="000000"/>
                    </w:rPr>
                    <w:t>1.主要技术参数：分辨率：≥300dpi；颜色：24Bit真彩色；扫描件为TIFF或JPEG格式。</w:t>
                  </w:r>
                  <w:r>
                    <w:br/>
                  </w:r>
                  <w:r>
                    <w:rPr>
                      <w:rFonts w:ascii="仿宋_GB2312" w:hAnsi="仿宋_GB2312" w:cs="仿宋_GB2312" w:eastAsia="仿宋_GB2312"/>
                      <w:sz w:val="21"/>
                      <w:color w:val="000000"/>
                    </w:rPr>
                    <w:t>2.采用专业的档案加工管理系统，使用最为可靠的扫描设备和扫描方式完成档案扫描，避免纸张褶皱、撕裂、破损等情况的发生。如遇到档案纸张质地脆弱，不适合拆装的档案，应采用不拆卷扫描设备和平板方式进行扫描。</w:t>
                  </w:r>
                  <w:r>
                    <w:br/>
                  </w:r>
                  <w:r>
                    <w:rPr>
                      <w:rFonts w:ascii="仿宋_GB2312" w:hAnsi="仿宋_GB2312" w:cs="仿宋_GB2312" w:eastAsia="仿宋_GB2312"/>
                      <w:sz w:val="21"/>
                      <w:color w:val="000000"/>
                    </w:rPr>
                    <w:t>3.为更好的展现档案原貌，对于案卷中出现字迹较小、较密集等情况，可将分辨率提高到600dpi。</w:t>
                  </w:r>
                  <w:r>
                    <w:br/>
                  </w:r>
                  <w:r>
                    <w:rPr>
                      <w:rFonts w:ascii="仿宋_GB2312" w:hAnsi="仿宋_GB2312" w:cs="仿宋_GB2312" w:eastAsia="仿宋_GB2312"/>
                      <w:sz w:val="21"/>
                      <w:color w:val="000000"/>
                    </w:rPr>
                    <w:t>4.扫描时，应根据纸张质地、底色、薄厚程度等因素，设置最佳的扫描明暗度、对比度，保证扫描图像效果与原件吻合。</w:t>
                  </w:r>
                  <w:r>
                    <w:br/>
                  </w:r>
                  <w:r>
                    <w:rPr>
                      <w:rFonts w:ascii="仿宋_GB2312" w:hAnsi="仿宋_GB2312" w:cs="仿宋_GB2312" w:eastAsia="仿宋_GB2312"/>
                      <w:sz w:val="21"/>
                      <w:color w:val="000000"/>
                    </w:rPr>
                    <w:t>5.折页、图纸、表格等超过扫描仪幅面的进行分幅扫描后，要拼接成一页。图像拼接处信息要完整，不能缺少信息。</w:t>
                  </w:r>
                  <w:r>
                    <w:br/>
                  </w:r>
                  <w:r>
                    <w:rPr>
                      <w:rFonts w:ascii="仿宋_GB2312" w:hAnsi="仿宋_GB2312" w:cs="仿宋_GB2312" w:eastAsia="仿宋_GB2312"/>
                      <w:sz w:val="21"/>
                      <w:color w:val="000000"/>
                    </w:rPr>
                    <w:t>6.对扫描过程中出现的影响图像质量的如黑点、黑线、黑框、黑边、倾斜等应进行去污处理和纠斜。处理图像过程中在遵循保持档案原貌的原则上，保持美观。</w:t>
                  </w:r>
                  <w:r>
                    <w:br/>
                  </w:r>
                  <w:r>
                    <w:rPr>
                      <w:rFonts w:ascii="仿宋_GB2312" w:hAnsi="仿宋_GB2312" w:cs="仿宋_GB2312" w:eastAsia="仿宋_GB2312"/>
                      <w:sz w:val="21"/>
                      <w:color w:val="000000"/>
                    </w:rPr>
                    <w:t>7.扫描图像与条目数据的对应：扫描图像与档案目录数据（包含案卷目录和卷内文件目录）应一一对应，不得张冠李戴。</w:t>
                  </w:r>
                  <w:r>
                    <w:br/>
                  </w:r>
                  <w:r>
                    <w:rPr>
                      <w:rFonts w:ascii="仿宋_GB2312" w:hAnsi="仿宋_GB2312" w:cs="仿宋_GB2312" w:eastAsia="仿宋_GB2312"/>
                      <w:sz w:val="21"/>
                      <w:color w:val="000000"/>
                    </w:rPr>
                    <w:t>8.质检后的扫描图像进行抽检，抽检率为20%。抽检目录与扫描图像对应合格率要达到100%、图象质量合格率达到98%。</w:t>
                  </w:r>
                  <w:r>
                    <w:br/>
                  </w:r>
                  <w:r>
                    <w:rPr>
                      <w:rFonts w:ascii="仿宋_GB2312" w:hAnsi="仿宋_GB2312" w:cs="仿宋_GB2312" w:eastAsia="仿宋_GB2312"/>
                      <w:sz w:val="21"/>
                      <w:color w:val="000000"/>
                    </w:rPr>
                    <w:t>9.移交数据时，要能与该院原数据库兼容，要能达到快捷检索查询的目的。同时还须移交数据一式二套（OFD一套，PDF一套）。</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650000</w:t>
                  </w:r>
                </w:p>
              </w:tc>
              <w:tc>
                <w:tcPr>
                  <w:tcW w:type="dxa" w:w="1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页</w:t>
                  </w:r>
                </w:p>
              </w:tc>
            </w:tr>
            <w:tr>
              <w:tc>
                <w:tcPr>
                  <w:tcW w:type="dxa" w:w="2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著录</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录入项目信息（录入人、项目号、档号分类、排架号范围、总卷数、题名、提交单位、提交时间）；录入案卷信息（项目编号、档号、排列号、案卷题名、编制单位、起始、终止编制日期、文字页数、图纸页数、总页数、保管期限、密级、来源、载体类型、档号分类）。录入卷内信息（序号、文件编号、姓名、题名、页号、日期、备注、档号分类）。</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220000</w:t>
                  </w:r>
                </w:p>
              </w:tc>
              <w:tc>
                <w:tcPr>
                  <w:tcW w:type="dxa" w:w="1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装盒整理</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将档案以件为单位进行装订、分类、排列、编号、归档、保管期限、装盒等。</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光盘整理</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在全盘杀毒的前提下，将光盘里的电子档案（同步录音录像、电子卷宗，照片物证材料、其他电子数据等）按规范分类、校验、命名、著录、备份，确保数据可查、可用、安全、合规。</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合同签订后两个月内完成全部服务内容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其他，完成全部服务内容后，经采购人验收合格，达到付款条件起10个工作日内，支付合同总金额的60.0%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合同各方应本着诚信的态度及共同合作的精神，通过协商及谈判来努力解决由本合同而产生的或与本合同有关的任何争议及不同意见。协商、谈判不能解决的，任何一方有权向甲方所在地人民法院起诉解决。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成交供应商在结果公示结束后，需提供系统签章后的磋商响应文件，双面打印两套，封皮加盖单位鲜章，送至采购代理机构。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营业执照等证明文件，自然人的身份证明；2、有依法缴纳税收和社会保障资金的良好记录：提供2025年7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开标时间不足一年的可提供成立后任意时段的资产负债表）或开标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供应商资质证书</w:t>
            </w:r>
          </w:p>
        </w:tc>
        <w:tc>
          <w:tcPr>
            <w:tcW w:type="dxa" w:w="3322"/>
          </w:tcPr>
          <w:p>
            <w:pPr>
              <w:pStyle w:val="null3"/>
            </w:pPr>
            <w:r>
              <w:rPr>
                <w:rFonts w:ascii="仿宋_GB2312" w:hAnsi="仿宋_GB2312" w:cs="仿宋_GB2312" w:eastAsia="仿宋_GB2312"/>
              </w:rPr>
              <w:t>供应商须具备《国家秘密载体印制资质》乙级及以上资质（内容包含“涉密档案数字化加工”）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供应商名称和公章、营业执照及企业资质的相关资料一致。</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企业业绩.docx 标的清单 商务要求响应表.docx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合同签订后两个月内完成全部服务内容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针对本项目提供详细的整体服务方案，包括但不限于：①项目管理方案；②档案整理方案；③档案扫描方案；④图像处理方案；⑤数据录入方案；⑥档案装订方案；⑦档案交接方案；⑧设备配备情况等。 二、评审标准 1、完善性：方案必须全面，对评审内容中的各项要求有详细阐述； 2、可实施性：切合本项目实际情况，提出步骤清晰、合理的方案； 3、针对性：方案能够紧扣项目实际情况，内容科学合理。 上述8项评审内容全部满足评审标准得16分，每有一个评审内容缺项扣2分，每有一项评审内容存在缺陷，扣1分，扣完为止。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项目安全制度保障</w:t>
            </w:r>
          </w:p>
        </w:tc>
        <w:tc>
          <w:tcPr>
            <w:tcW w:type="dxa" w:w="2492"/>
          </w:tcPr>
          <w:p>
            <w:pPr>
              <w:pStyle w:val="null3"/>
            </w:pPr>
            <w:r>
              <w:rPr>
                <w:rFonts w:ascii="仿宋_GB2312" w:hAnsi="仿宋_GB2312" w:cs="仿宋_GB2312" w:eastAsia="仿宋_GB2312"/>
              </w:rPr>
              <w:t>一、评审内容 针对本项目提供详细的项目安全制度保障，包括但不限于：①档案信息安全保障措施；②档案[电子、纸质]安全保障措施。 二、评审标准 1、完善性：方案必须全面，对评审内容中的各项要求有详细阐述； 2、可实施性：切合本项目实际情况，提出步骤清晰、合理的方案； 3、针对性：方案能够紧扣项目实际情况，内容科学合理。上述2项评审内容全部满足评审标准得6分，每有一个评审内容缺项扣3分，每有一项评审内容存在缺陷，扣1分，扣完为止。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供应商具有档案数字化加工、数字化质检、档案管理系统等相关软件著作权证书，每提供一个得2分；需提供相关证书复印件，未提供证明材料的不得分。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针对本项目提供详细的人员配备，包括但不限于： ①项目服务团队架构；②项目人员岗位划分及职责；③项目团队管理制度。 二、评审标准 1、完善性：方案必须全面，对评审内容中的各项要求有详细阐述； 2、可实施性：切合本项目实际情况，提出步骤清晰、合理的方案； 3、针对性：方案能够紧扣项目实际情况，内容科学合理。上述3项评审内容全部满足评审标准得6分，每有一个评审内容缺项扣2分，每有一项评审内容存在缺陷，扣1分，扣完为止。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项目负责人具有高级档案管理师证书得2分；具有档案相关专业培训证书得2分；具有保密培训证书得2分。 需提供相关人员证书复印件及磋商前三个月内任意一个月的社保缴纳证明或有效的劳动合同并加盖供应商公章，未提供证明材料的不得分。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项目组人员具有档案相关专业培训证书或保密相关专业培训证书，且能高效、按时、高质量、安全完成项目的，每提供一人得2分，最高得10分。 需提供相关人员证书复印件及磋商前三个月内任意一个月的社保缴纳证明或有效的劳动合同并加盖供应商公章，未提供证明材料的不得分。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提供涵盖本项目档案实体，电子数据的保密信息、保密期限、保密方式及禁止行为（不泄露、不复制、不传播、不私自留存、不用于牟利等），满足以上要求得4分，否则不得分。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1、承诺：接受采购人对服务的考核、监督及管理，并对服务质量加以改进，确保服务工作的优质高效，得2分。无承诺不得分。 2、承诺：若人员因事、病不能及时上岗时，请调其他服务人员补充，确保各项服务工作正常进行，得2分。无承诺不得分。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应急服务及异常处理方案</w:t>
            </w:r>
          </w:p>
        </w:tc>
        <w:tc>
          <w:tcPr>
            <w:tcW w:type="dxa" w:w="2492"/>
          </w:tcPr>
          <w:p>
            <w:pPr>
              <w:pStyle w:val="null3"/>
            </w:pPr>
            <w:r>
              <w:rPr>
                <w:rFonts w:ascii="仿宋_GB2312" w:hAnsi="仿宋_GB2312" w:cs="仿宋_GB2312" w:eastAsia="仿宋_GB2312"/>
              </w:rPr>
              <w:t>一、评审内容 针对本项目提供详细的应急服务及异常处理方案，包括但不限于：①应急保障措施；②处理的响应时间安排计划。 二、评审标准 1、完善性：方案必须全面，对评审内容中的各项要求有详细阐述； 2、可实施性：切合本项目实际情况，提出步骤清晰、合理的方案； 3、针对性：方案能够紧扣项目实际情况，内容科学合理。上述2项评审内容全部满足评审标准得6分，每有一个评审内容缺项扣3分，每有一项评审内容存在缺陷，扣1分，扣完为止。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针对本项目提供详细的售后服务，包括但不限于：①质量保证措施及服务承诺；②售后处理专职人员配备。 二、评审标准 1、完善性：方案必须全面，对评审内容中的各项要求有详细阐述； 2、可实施性：切合本项目实际情况，提出步骤清晰、合理的方案； 3、针对性：方案能够紧扣项目实际情况，内容科学合理。上述2项评审内容全部满足评审标准得6分，每有一个评审内容缺项扣3分，每有一项评审内容存在缺陷，扣1分，扣完为止。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供应商提供2023年7月1日至今具有类似项目业绩；磋商文件中需附合同复印件并加盖公章，以合同签订时间为准。每提供1个得2分，满分10分。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报价得分=（磋商基准价/最终磋商报价）×20的公式计算得分。3.磋商报价不完整的，不进入评标标准价的计算，本项得0分。4.经磋商小组一致认定，超过预算金额,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