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版本号：SXJR-ZC-2026-00320260617002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略阳县2026年金池院至上马石防火通道维修及防火物资采购项目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SXJR-ZC-2026-003</w:t>
      </w:r>
      <w:r>
        <w:br/>
      </w:r>
      <w:r>
        <w:br/>
      </w:r>
      <w:r>
        <w:br/>
      </w:r>
    </w:p>
    <w:p>
      <w:pPr>
        <w:pStyle w:val="null3"/>
        <w:jc w:val="center"/>
        <w:outlineLvl w:val="2"/>
      </w:pPr>
      <w:r>
        <w:rPr>
          <w:rFonts w:ascii="仿宋_GB2312" w:hAnsi="仿宋_GB2312" w:cs="仿宋_GB2312" w:eastAsia="仿宋_GB2312"/>
          <w:sz w:val="28"/>
          <w:b/>
        </w:rPr>
        <w:t>略阳县国有金池院林场</w:t>
      </w:r>
    </w:p>
    <w:p>
      <w:pPr>
        <w:pStyle w:val="null3"/>
        <w:jc w:val="center"/>
        <w:outlineLvl w:val="2"/>
      </w:pPr>
      <w:r>
        <w:rPr>
          <w:rFonts w:ascii="仿宋_GB2312" w:hAnsi="仿宋_GB2312" w:cs="仿宋_GB2312" w:eastAsia="仿宋_GB2312"/>
          <w:sz w:val="28"/>
          <w:b/>
        </w:rPr>
        <w:t>陕西嘉润工程项目管理有限公司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陕西嘉润工程项目管理有限公司</w:t>
      </w:r>
      <w:r>
        <w:rPr>
          <w:rFonts w:ascii="仿宋_GB2312" w:hAnsi="仿宋_GB2312" w:cs="仿宋_GB2312" w:eastAsia="仿宋_GB2312"/>
        </w:rPr>
        <w:t>（以下简称“代理机构”）受</w:t>
      </w:r>
      <w:r>
        <w:rPr>
          <w:rFonts w:ascii="仿宋_GB2312" w:hAnsi="仿宋_GB2312" w:cs="仿宋_GB2312" w:eastAsia="仿宋_GB2312"/>
        </w:rPr>
        <w:t>略阳县国有金池院林场</w:t>
      </w:r>
      <w:r>
        <w:rPr>
          <w:rFonts w:ascii="仿宋_GB2312" w:hAnsi="仿宋_GB2312" w:cs="仿宋_GB2312" w:eastAsia="仿宋_GB2312"/>
        </w:rPr>
        <w:t>委托，拟对</w:t>
      </w:r>
      <w:r>
        <w:rPr>
          <w:rFonts w:ascii="仿宋_GB2312" w:hAnsi="仿宋_GB2312" w:cs="仿宋_GB2312" w:eastAsia="仿宋_GB2312"/>
        </w:rPr>
        <w:t>略阳县2026年金池院至上马石防火通道维修及防火物资采购项目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SXJR-ZC-2026-003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略阳县2026年金池院至上马石防火通道维修及防火物资采购项目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提升国有林区防火道路5.3公里，新建钢筋混凝土圆管涵6处，提升改造钢筋混凝土盖板涵3处；浆砌片石路肩230米共91.1立方米，采购防火物资1批。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有效的营业执照：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法定代表人或被授权委托代理人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是否面向中、小企业：本项目为非专门面向中小企业项目，响应人如为中型、小型、微型企业的提供《中小企业声明函》；响应人如为监狱企业的，应提供监狱企业的证明文件；响应人如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有效的营业执照：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法定代表人或被授权委托代理人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4、供应商资质要求：供应商应具备公路工程施工总承包三级（含三级）以上资质，具有有效的安全生产许可证。</w:t>
      </w:r>
    </w:p>
    <w:p>
      <w:pPr>
        <w:pStyle w:val="null3"/>
      </w:pPr>
      <w:r>
        <w:rPr>
          <w:rFonts w:ascii="仿宋_GB2312" w:hAnsi="仿宋_GB2312" w:cs="仿宋_GB2312" w:eastAsia="仿宋_GB2312"/>
        </w:rPr>
        <w:t>5、拟派项目负责人要求：拟派项目负责人须具备公路工程专业注册建造师二级（含二级）及以上执业资格和安全生产考核合格B证，且无在建项目。</w:t>
      </w:r>
    </w:p>
    <w:p>
      <w:pPr>
        <w:pStyle w:val="null3"/>
      </w:pPr>
      <w:r>
        <w:rPr>
          <w:rFonts w:ascii="仿宋_GB2312" w:hAnsi="仿宋_GB2312" w:cs="仿宋_GB2312" w:eastAsia="仿宋_GB2312"/>
        </w:rPr>
        <w:t>6、是否面向中、小企业：本项目为非专门面向中小企业项目，响应人如为中型、小型、微型企业的提供《中小企业声明函》；响应人如为监狱企业的，应提供监狱企业的证明文件；响应人如为残疾人福利性单位的，应提供《残疾人福利性单位声明函》（监狱企业或残疾人福利性单位视同小型、微型企业）。</w:t>
      </w:r>
    </w:p>
    <w:p>
      <w:pPr>
        <w:pStyle w:val="null3"/>
      </w:pPr>
      <w:r>
        <w:rPr>
          <w:rFonts w:ascii="仿宋_GB2312" w:hAnsi="仿宋_GB2312" w:cs="仿宋_GB2312" w:eastAsia="仿宋_GB2312"/>
        </w:rPr>
        <w:t>7、其他要求：本项目不接受联合体投标，供应商需提供非联合体书面声明。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略阳县国有金池院林场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五龙洞镇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略阳县金池院林场经办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0916-4958239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陕西嘉润工程项目管理有限公司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陕西省汉中市汉台区陕西省汉中市汉台区七里办事处烈火社区二组31号2层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18691603801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采购包1：279,726.61元</w:t>
            </w:r>
          </w:p>
          <w:p>
            <w:pPr>
              <w:pStyle w:val="null3"/>
            </w:pPr>
            <w:r>
              <w:rPr>
                <w:rFonts w:ascii="仿宋_GB2312" w:hAnsi="仿宋_GB2312" w:cs="仿宋_GB2312" w:eastAsia="仿宋_GB2312"/>
              </w:rPr>
              <w:t>采购包2：220,273.39元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开户名称：陕西嘉润工程项目管理有限公司</w:t>
            </w:r>
          </w:p>
          <w:p>
            <w:pPr>
              <w:pStyle w:val="null3"/>
            </w:pPr>
            <w:r>
              <w:rPr>
                <w:rFonts w:ascii="仿宋_GB2312" w:hAnsi="仿宋_GB2312" w:cs="仿宋_GB2312" w:eastAsia="仿宋_GB2312"/>
              </w:rPr>
              <w:t>开户银行：工行汉中南环路支行</w:t>
            </w:r>
          </w:p>
          <w:p>
            <w:pPr>
              <w:pStyle w:val="null3"/>
            </w:pPr>
            <w:r>
              <w:rPr>
                <w:rFonts w:ascii="仿宋_GB2312" w:hAnsi="仿宋_GB2312" w:cs="仿宋_GB2312" w:eastAsia="仿宋_GB2312"/>
              </w:rPr>
              <w:t>银行账号：2606021609200098178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略阳县国有金池院林场</w:t>
      </w:r>
      <w:r>
        <w:rPr>
          <w:rFonts w:ascii="仿宋_GB2312" w:hAnsi="仿宋_GB2312" w:cs="仿宋_GB2312" w:eastAsia="仿宋_GB2312"/>
        </w:rPr>
        <w:t>和</w:t>
      </w:r>
      <w:r>
        <w:rPr>
          <w:rFonts w:ascii="仿宋_GB2312" w:hAnsi="仿宋_GB2312" w:cs="仿宋_GB2312" w:eastAsia="仿宋_GB2312"/>
        </w:rPr>
        <w:t>陕西嘉润工程项目管理有限公司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略阳县国有金池院林场</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陕西嘉润工程项目管理有限公司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略阳县国有金池院林场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陕西嘉润工程项目管理有限公司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遵照国家有关规定和合同约定执行。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陕西嘉润工程项目管理有限公司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陕西嘉润工程项目管理有限公司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陕西嘉润工程项目管理有限公司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联系电话：18691603801</w:t>
      </w:r>
    </w:p>
    <w:p>
      <w:pPr>
        <w:pStyle w:val="null3"/>
      </w:pPr>
      <w:r>
        <w:rPr>
          <w:rFonts w:ascii="仿宋_GB2312" w:hAnsi="仿宋_GB2312" w:cs="仿宋_GB2312" w:eastAsia="仿宋_GB2312"/>
        </w:rPr>
        <w:t>地址：陕西省汉中市汉台区陕西省汉中市汉台区七里办事处烈火社区二组31号2层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提升国有林区防火道路5.3公里，新建钢筋混凝土圆管涵6处，提升改造钢筋混凝土盖板涵3处；浆砌片石路肩230米共91.1立方米，采购防火物资1批。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279,726.61</w:t>
      </w:r>
    </w:p>
    <w:p>
      <w:pPr>
        <w:pStyle w:val="null3"/>
      </w:pPr>
      <w:r>
        <w:rPr>
          <w:rFonts w:ascii="仿宋_GB2312" w:hAnsi="仿宋_GB2312" w:cs="仿宋_GB2312" w:eastAsia="仿宋_GB2312"/>
        </w:rPr>
        <w:t>采购包最高限价（元）: 279,726.61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防火物资采购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279,726.61</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220,273.39</w:t>
      </w:r>
    </w:p>
    <w:p>
      <w:pPr>
        <w:pStyle w:val="null3"/>
      </w:pPr>
      <w:r>
        <w:rPr>
          <w:rFonts w:ascii="仿宋_GB2312" w:hAnsi="仿宋_GB2312" w:cs="仿宋_GB2312" w:eastAsia="仿宋_GB2312"/>
        </w:rPr>
        <w:t>采购包最高限价（元）: 208,314.00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防火道路维修改造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220,273.39</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标的名称：防火物资采购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b/>
              </w:rPr>
              <w:t>高压接力水泵（数量：1台）</w:t>
            </w:r>
          </w:p>
          <w:p>
            <w:pPr>
              <w:pStyle w:val="null3"/>
              <w:jc w:val="left"/>
            </w:pPr>
            <w:r>
              <w:rPr>
                <w:rFonts w:ascii="仿宋_GB2312" w:hAnsi="仿宋_GB2312" w:cs="仿宋_GB2312" w:eastAsia="仿宋_GB2312"/>
                <w:sz w:val="22"/>
              </w:rPr>
              <w:t>★1、发动机型式：单缸二冲程强制水冷和自然风冷混合冷却式发动机，发动机排量≥180cc</w:t>
            </w:r>
          </w:p>
          <w:p>
            <w:pPr>
              <w:pStyle w:val="null3"/>
              <w:jc w:val="left"/>
            </w:pPr>
            <w:r>
              <w:rPr>
                <w:rFonts w:ascii="仿宋_GB2312" w:hAnsi="仿宋_GB2312" w:cs="仿宋_GB2312" w:eastAsia="仿宋_GB2312"/>
                <w:sz w:val="22"/>
              </w:rPr>
              <w:t>2、发动机功率≥18HP/9000 r/min；</w:t>
            </w:r>
          </w:p>
          <w:p>
            <w:pPr>
              <w:pStyle w:val="null3"/>
              <w:jc w:val="left"/>
            </w:pPr>
            <w:r>
              <w:rPr>
                <w:rFonts w:ascii="仿宋_GB2312" w:hAnsi="仿宋_GB2312" w:cs="仿宋_GB2312" w:eastAsia="仿宋_GB2312"/>
                <w:sz w:val="22"/>
              </w:rPr>
              <w:t>3、吸深≥7m；</w:t>
            </w:r>
          </w:p>
          <w:p>
            <w:pPr>
              <w:pStyle w:val="null3"/>
              <w:jc w:val="left"/>
            </w:pPr>
            <w:r>
              <w:rPr>
                <w:rFonts w:ascii="仿宋_GB2312" w:hAnsi="仿宋_GB2312" w:cs="仿宋_GB2312" w:eastAsia="仿宋_GB2312"/>
                <w:sz w:val="22"/>
              </w:rPr>
              <w:t>★4、射程≥41米；</w:t>
            </w:r>
          </w:p>
          <w:p>
            <w:pPr>
              <w:pStyle w:val="null3"/>
              <w:jc w:val="left"/>
            </w:pPr>
            <w:r>
              <w:rPr>
                <w:rFonts w:ascii="仿宋_GB2312" w:hAnsi="仿宋_GB2312" w:cs="仿宋_GB2312" w:eastAsia="仿宋_GB2312"/>
                <w:sz w:val="22"/>
              </w:rPr>
              <w:t>5、汽油机综合油耗≤5L/h；</w:t>
            </w:r>
          </w:p>
          <w:p>
            <w:pPr>
              <w:pStyle w:val="null3"/>
              <w:jc w:val="left"/>
            </w:pPr>
            <w:r>
              <w:rPr>
                <w:rFonts w:ascii="仿宋_GB2312" w:hAnsi="仿宋_GB2312" w:cs="仿宋_GB2312" w:eastAsia="仿宋_GB2312"/>
                <w:sz w:val="22"/>
              </w:rPr>
              <w:t>6、油路中充满燃油的情况下，启动时间≤10s；</w:t>
            </w:r>
          </w:p>
          <w:p>
            <w:pPr>
              <w:pStyle w:val="null3"/>
              <w:jc w:val="left"/>
            </w:pPr>
            <w:r>
              <w:rPr>
                <w:rFonts w:ascii="仿宋_GB2312" w:hAnsi="仿宋_GB2312" w:cs="仿宋_GB2312" w:eastAsia="仿宋_GB2312"/>
                <w:sz w:val="22"/>
              </w:rPr>
              <w:t>★7、扬程≥350米；</w:t>
            </w:r>
          </w:p>
          <w:p>
            <w:pPr>
              <w:pStyle w:val="null3"/>
              <w:jc w:val="left"/>
            </w:pPr>
            <w:r>
              <w:rPr>
                <w:rFonts w:ascii="仿宋_GB2312" w:hAnsi="仿宋_GB2312" w:cs="仿宋_GB2312" w:eastAsia="仿宋_GB2312"/>
                <w:sz w:val="22"/>
              </w:rPr>
              <w:t>★8、流量≥450L/min；</w:t>
            </w:r>
          </w:p>
          <w:p>
            <w:pPr>
              <w:pStyle w:val="null3"/>
              <w:jc w:val="left"/>
            </w:pPr>
            <w:r>
              <w:rPr>
                <w:rFonts w:ascii="仿宋_GB2312" w:hAnsi="仿宋_GB2312" w:cs="仿宋_GB2312" w:eastAsia="仿宋_GB2312"/>
                <w:sz w:val="22"/>
              </w:rPr>
              <w:t>★9、压力≥3.5MPa；</w:t>
            </w:r>
          </w:p>
          <w:p>
            <w:pPr>
              <w:pStyle w:val="null3"/>
              <w:jc w:val="left"/>
            </w:pPr>
            <w:r>
              <w:rPr>
                <w:rFonts w:ascii="仿宋_GB2312" w:hAnsi="仿宋_GB2312" w:cs="仿宋_GB2312" w:eastAsia="仿宋_GB2312"/>
                <w:sz w:val="22"/>
              </w:rPr>
              <w:t>★10、工况1：额定压力0.5Mpa时额定流量≥400L/min；</w:t>
            </w:r>
          </w:p>
          <w:p>
            <w:pPr>
              <w:pStyle w:val="null3"/>
              <w:jc w:val="left"/>
            </w:pPr>
            <w:r>
              <w:rPr>
                <w:rFonts w:ascii="仿宋_GB2312" w:hAnsi="仿宋_GB2312" w:cs="仿宋_GB2312" w:eastAsia="仿宋_GB2312"/>
                <w:sz w:val="22"/>
              </w:rPr>
              <w:t>★11、工况2：额定压力1.0Mpa时额定流量≥300L/min,</w:t>
            </w:r>
          </w:p>
          <w:p>
            <w:pPr>
              <w:pStyle w:val="null3"/>
              <w:jc w:val="left"/>
            </w:pPr>
            <w:r>
              <w:rPr>
                <w:rFonts w:ascii="仿宋_GB2312" w:hAnsi="仿宋_GB2312" w:cs="仿宋_GB2312" w:eastAsia="仿宋_GB2312"/>
                <w:sz w:val="22"/>
              </w:rPr>
              <w:t>★12、工况3：额定压力1.5Mpa时额定流量≥220L/min;</w:t>
            </w:r>
          </w:p>
          <w:p>
            <w:pPr>
              <w:pStyle w:val="null3"/>
              <w:jc w:val="left"/>
            </w:pPr>
            <w:r>
              <w:rPr>
                <w:rFonts w:ascii="仿宋_GB2312" w:hAnsi="仿宋_GB2312" w:cs="仿宋_GB2312" w:eastAsia="仿宋_GB2312"/>
                <w:sz w:val="22"/>
              </w:rPr>
              <w:t>★13、工况4：额定压力2.0Mpa时额定流量≥130L/min,</w:t>
            </w:r>
          </w:p>
          <w:p>
            <w:pPr>
              <w:pStyle w:val="null3"/>
              <w:jc w:val="left"/>
            </w:pPr>
            <w:r>
              <w:rPr>
                <w:rFonts w:ascii="仿宋_GB2312" w:hAnsi="仿宋_GB2312" w:cs="仿宋_GB2312" w:eastAsia="仿宋_GB2312"/>
                <w:sz w:val="22"/>
              </w:rPr>
              <w:t>★14、工况5：额定压力2.5Mpa时额定流量≥70L/min;</w:t>
            </w:r>
          </w:p>
          <w:p>
            <w:pPr>
              <w:pStyle w:val="null3"/>
              <w:jc w:val="left"/>
            </w:pPr>
            <w:r>
              <w:rPr>
                <w:rFonts w:ascii="仿宋_GB2312" w:hAnsi="仿宋_GB2312" w:cs="仿宋_GB2312" w:eastAsia="仿宋_GB2312"/>
                <w:sz w:val="22"/>
              </w:rPr>
              <w:t>15、最大压力工况时机体应无渗漏;</w:t>
            </w:r>
          </w:p>
          <w:p>
            <w:pPr>
              <w:pStyle w:val="null3"/>
              <w:jc w:val="left"/>
            </w:pPr>
            <w:r>
              <w:rPr>
                <w:rFonts w:ascii="仿宋_GB2312" w:hAnsi="仿宋_GB2312" w:cs="仿宋_GB2312" w:eastAsia="仿宋_GB2312"/>
                <w:sz w:val="22"/>
              </w:rPr>
              <w:t>16、可背负、可手提。</w:t>
            </w:r>
          </w:p>
          <w:p>
            <w:pPr>
              <w:pStyle w:val="null3"/>
              <w:jc w:val="left"/>
            </w:pPr>
            <w:r>
              <w:rPr>
                <w:rFonts w:ascii="仿宋_GB2312" w:hAnsi="仿宋_GB2312" w:cs="仿宋_GB2312" w:eastAsia="仿宋_GB2312"/>
                <w:sz w:val="22"/>
              </w:rPr>
              <w:t>17、水泵之间可串联、并联可达更远距离输水灭火；</w:t>
            </w:r>
          </w:p>
          <w:p>
            <w:pPr>
              <w:pStyle w:val="null3"/>
              <w:jc w:val="left"/>
            </w:pPr>
            <w:r>
              <w:rPr>
                <w:rFonts w:ascii="仿宋_GB2312" w:hAnsi="仿宋_GB2312" w:cs="仿宋_GB2312" w:eastAsia="仿宋_GB2312"/>
                <w:sz w:val="22"/>
              </w:rPr>
              <w:t>18、水泵应配有超速保护装置；</w:t>
            </w:r>
          </w:p>
          <w:p>
            <w:pPr>
              <w:pStyle w:val="null3"/>
              <w:jc w:val="left"/>
            </w:pPr>
            <w:r>
              <w:rPr>
                <w:rFonts w:ascii="仿宋_GB2312" w:hAnsi="仿宋_GB2312" w:cs="仿宋_GB2312" w:eastAsia="仿宋_GB2312"/>
                <w:sz w:val="22"/>
              </w:rPr>
              <w:t>19、启动方式：防水拉绳启动和一键式电启动方式；</w:t>
            </w:r>
          </w:p>
          <w:p>
            <w:pPr>
              <w:pStyle w:val="null3"/>
              <w:jc w:val="left"/>
            </w:pPr>
            <w:r>
              <w:rPr>
                <w:rFonts w:ascii="仿宋_GB2312" w:hAnsi="仿宋_GB2312" w:cs="仿宋_GB2312" w:eastAsia="仿宋_GB2312"/>
                <w:sz w:val="22"/>
              </w:rPr>
              <w:t>★20、主机净质量≤15kg；</w:t>
            </w:r>
          </w:p>
          <w:p>
            <w:pPr>
              <w:pStyle w:val="null3"/>
              <w:jc w:val="left"/>
            </w:pPr>
            <w:r>
              <w:rPr>
                <w:rFonts w:ascii="仿宋_GB2312" w:hAnsi="仿宋_GB2312" w:cs="仿宋_GB2312" w:eastAsia="仿宋_GB2312"/>
                <w:sz w:val="22"/>
              </w:rPr>
              <w:t>21、三级离心式水泵，防腐处理的铝合金材质；</w:t>
            </w:r>
          </w:p>
          <w:p>
            <w:pPr>
              <w:pStyle w:val="null3"/>
              <w:jc w:val="left"/>
            </w:pPr>
            <w:r>
              <w:rPr>
                <w:rFonts w:ascii="仿宋_GB2312" w:hAnsi="仿宋_GB2312" w:cs="仿宋_GB2312" w:eastAsia="仿宋_GB2312"/>
                <w:sz w:val="22"/>
              </w:rPr>
              <w:t>22、背架材质：采用不锈钢焊接，无锈斑，经过防锈处理。</w:t>
            </w:r>
          </w:p>
          <w:p>
            <w:pPr>
              <w:pStyle w:val="null3"/>
              <w:jc w:val="both"/>
            </w:pPr>
            <w:r>
              <w:rPr>
                <w:rFonts w:ascii="仿宋_GB2312" w:hAnsi="仿宋_GB2312" w:cs="仿宋_GB2312" w:eastAsia="仿宋_GB2312"/>
                <w:sz w:val="22"/>
              </w:rPr>
              <w:t>23、配置附件：配有水泵专用的多功能行军附件套装和机油。附件包含：油箱1个，吸油管1个，引水泵1把，水带扳手2把、水带修补环2个、二冲程机油1瓶、进水管1套，底阀1个，止水钳1个，单向阀1个，开关三通1个，转换接头1个，直流喷枪1个，雾流喷枪1个，过滤底阀框1个、维修工具1套、启动电池及充电器1套。配森林消防水带10卷。</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2"/>
                <w:b/>
              </w:rPr>
              <w:t>蓄水池（数量：10座）</w:t>
            </w:r>
          </w:p>
          <w:p>
            <w:pPr>
              <w:pStyle w:val="null3"/>
              <w:jc w:val="left"/>
            </w:pPr>
            <w:r>
              <w:rPr>
                <w:rFonts w:ascii="仿宋_GB2312" w:hAnsi="仿宋_GB2312" w:cs="仿宋_GB2312" w:eastAsia="仿宋_GB2312"/>
                <w:sz w:val="22"/>
              </w:rPr>
              <w:t>材质：</w:t>
            </w:r>
            <w:r>
              <w:rPr>
                <w:rFonts w:ascii="仿宋_GB2312" w:hAnsi="仿宋_GB2312" w:cs="仿宋_GB2312" w:eastAsia="仿宋_GB2312"/>
                <w:sz w:val="22"/>
              </w:rPr>
              <w:t>PVC,密封性好，环保无毒</w:t>
            </w:r>
            <w:r>
              <w:br/>
            </w:r>
            <w:r>
              <w:rPr>
                <w:rFonts w:ascii="仿宋_GB2312" w:hAnsi="仿宋_GB2312" w:cs="仿宋_GB2312" w:eastAsia="仿宋_GB2312"/>
                <w:sz w:val="22"/>
              </w:rPr>
              <w:t>用途：森林消防，抗旱救灾等</w:t>
            </w:r>
          </w:p>
          <w:p>
            <w:pPr>
              <w:pStyle w:val="null3"/>
              <w:jc w:val="left"/>
            </w:pPr>
            <w:r>
              <w:rPr>
                <w:rFonts w:ascii="仿宋_GB2312" w:hAnsi="仿宋_GB2312" w:cs="仿宋_GB2312" w:eastAsia="仿宋_GB2312"/>
                <w:sz w:val="22"/>
              </w:rPr>
              <w:t>容量：</w:t>
            </w:r>
            <w:r>
              <w:rPr>
                <w:rFonts w:ascii="仿宋_GB2312" w:hAnsi="仿宋_GB2312" w:cs="仿宋_GB2312" w:eastAsia="仿宋_GB2312"/>
                <w:sz w:val="22"/>
              </w:rPr>
              <w:t>≥</w:t>
            </w:r>
            <w:r>
              <w:rPr>
                <w:rFonts w:ascii="仿宋_GB2312" w:hAnsi="仿宋_GB2312" w:cs="仿宋_GB2312" w:eastAsia="仿宋_GB2312"/>
                <w:sz w:val="22"/>
              </w:rPr>
              <w:t>2吨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2"/>
                <w:b/>
              </w:rPr>
              <w:t>移动电源（数量：1台）</w:t>
            </w:r>
          </w:p>
          <w:p>
            <w:pPr>
              <w:pStyle w:val="null3"/>
              <w:jc w:val="both"/>
            </w:pPr>
            <w:r>
              <w:rPr>
                <w:rFonts w:ascii="仿宋_GB2312" w:hAnsi="仿宋_GB2312" w:cs="仿宋_GB2312" w:eastAsia="仿宋_GB2312"/>
                <w:sz w:val="22"/>
              </w:rPr>
              <w:t>产品名称：移动电源</w:t>
            </w:r>
            <w:r>
              <w:rPr>
                <w:rFonts w:ascii="仿宋_GB2312" w:hAnsi="仿宋_GB2312" w:cs="仿宋_GB2312" w:eastAsia="仿宋_GB2312"/>
                <w:sz w:val="22"/>
              </w:rPr>
              <w:t xml:space="preserve">   </w:t>
            </w:r>
            <w:r>
              <w:br/>
            </w:r>
            <w:r>
              <w:rPr>
                <w:rFonts w:ascii="仿宋_GB2312" w:hAnsi="仿宋_GB2312" w:cs="仿宋_GB2312" w:eastAsia="仿宋_GB2312"/>
                <w:sz w:val="22"/>
              </w:rPr>
              <w:t>产品型号：</w:t>
            </w:r>
            <w:r>
              <w:rPr>
                <w:rFonts w:ascii="仿宋_GB2312" w:hAnsi="仿宋_GB2312" w:cs="仿宋_GB2312" w:eastAsia="仿宋_GB2312"/>
                <w:sz w:val="22"/>
              </w:rPr>
              <w:t xml:space="preserve">≥3500W   </w:t>
            </w:r>
            <w:r>
              <w:br/>
            </w:r>
            <w:r>
              <w:rPr>
                <w:rFonts w:ascii="仿宋_GB2312" w:hAnsi="仿宋_GB2312" w:cs="仿宋_GB2312" w:eastAsia="仿宋_GB2312"/>
                <w:sz w:val="22"/>
              </w:rPr>
              <w:t>交流输出电压：</w:t>
            </w:r>
            <w:r>
              <w:rPr>
                <w:rFonts w:ascii="仿宋_GB2312" w:hAnsi="仿宋_GB2312" w:cs="仿宋_GB2312" w:eastAsia="仿宋_GB2312"/>
                <w:sz w:val="22"/>
              </w:rPr>
              <w:t xml:space="preserve">≥AC220*4路   </w:t>
            </w:r>
            <w:r>
              <w:br/>
            </w:r>
            <w:r>
              <w:rPr>
                <w:rFonts w:ascii="仿宋_GB2312" w:hAnsi="仿宋_GB2312" w:cs="仿宋_GB2312" w:eastAsia="仿宋_GB2312"/>
                <w:sz w:val="22"/>
              </w:rPr>
              <w:t>锂电池容量：</w:t>
            </w:r>
            <w:r>
              <w:rPr>
                <w:rFonts w:ascii="仿宋_GB2312" w:hAnsi="仿宋_GB2312" w:cs="仿宋_GB2312" w:eastAsia="仿宋_GB2312"/>
                <w:sz w:val="22"/>
              </w:rPr>
              <w:t xml:space="preserve">≥4000Wh   </w:t>
            </w:r>
            <w:r>
              <w:br/>
            </w:r>
            <w:r>
              <w:rPr>
                <w:rFonts w:ascii="仿宋_GB2312" w:hAnsi="仿宋_GB2312" w:cs="仿宋_GB2312" w:eastAsia="仿宋_GB2312"/>
                <w:sz w:val="22"/>
              </w:rPr>
              <w:t>峰值功率：</w:t>
            </w:r>
            <w:r>
              <w:rPr>
                <w:rFonts w:ascii="仿宋_GB2312" w:hAnsi="仿宋_GB2312" w:cs="仿宋_GB2312" w:eastAsia="仿宋_GB2312"/>
                <w:sz w:val="22"/>
              </w:rPr>
              <w:t xml:space="preserve">≥4000W/220v   </w:t>
            </w:r>
            <w:r>
              <w:br/>
            </w:r>
            <w:r>
              <w:rPr>
                <w:rFonts w:ascii="仿宋_GB2312" w:hAnsi="仿宋_GB2312" w:cs="仿宋_GB2312" w:eastAsia="仿宋_GB2312"/>
                <w:sz w:val="22"/>
              </w:rPr>
              <w:t>电池类型：</w:t>
            </w:r>
            <w:r>
              <w:rPr>
                <w:rFonts w:ascii="仿宋_GB2312" w:hAnsi="仿宋_GB2312" w:cs="仿宋_GB2312" w:eastAsia="仿宋_GB2312"/>
                <w:sz w:val="22"/>
              </w:rPr>
              <w:t>三元锂电池</w:t>
            </w:r>
            <w:r>
              <w:rPr>
                <w:rFonts w:ascii="仿宋_GB2312" w:hAnsi="仿宋_GB2312" w:cs="仿宋_GB2312" w:eastAsia="仿宋_GB2312"/>
                <w:sz w:val="22"/>
              </w:rPr>
              <w:t xml:space="preserve">   </w:t>
            </w:r>
            <w:r>
              <w:br/>
            </w:r>
            <w:r>
              <w:rPr>
                <w:rFonts w:ascii="仿宋_GB2312" w:hAnsi="仿宋_GB2312" w:cs="仿宋_GB2312" w:eastAsia="仿宋_GB2312"/>
                <w:sz w:val="22"/>
              </w:rPr>
              <w:t>输出功率：</w:t>
            </w:r>
            <w:r>
              <w:rPr>
                <w:rFonts w:ascii="仿宋_GB2312" w:hAnsi="仿宋_GB2312" w:cs="仿宋_GB2312" w:eastAsia="仿宋_GB2312"/>
                <w:sz w:val="22"/>
              </w:rPr>
              <w:t xml:space="preserve">≥3500W/220v   </w:t>
            </w:r>
            <w:r>
              <w:br/>
            </w:r>
            <w:r>
              <w:rPr>
                <w:rFonts w:ascii="仿宋_GB2312" w:hAnsi="仿宋_GB2312" w:cs="仿宋_GB2312" w:eastAsia="仿宋_GB2312"/>
                <w:sz w:val="22"/>
              </w:rPr>
              <w:t>直流输出：</w:t>
            </w:r>
            <w:r>
              <w:rPr>
                <w:rFonts w:ascii="仿宋_GB2312" w:hAnsi="仿宋_GB2312" w:cs="仿宋_GB2312" w:eastAsia="仿宋_GB2312"/>
                <w:sz w:val="22"/>
              </w:rPr>
              <w:t xml:space="preserve">≥24V30A   </w:t>
            </w:r>
            <w:r>
              <w:br/>
            </w:r>
            <w:r>
              <w:rPr>
                <w:rFonts w:ascii="仿宋_GB2312" w:hAnsi="仿宋_GB2312" w:cs="仿宋_GB2312" w:eastAsia="仿宋_GB2312"/>
                <w:sz w:val="22"/>
              </w:rPr>
              <w:t>普通</w:t>
            </w:r>
            <w:r>
              <w:rPr>
                <w:rFonts w:ascii="仿宋_GB2312" w:hAnsi="仿宋_GB2312" w:cs="仿宋_GB2312" w:eastAsia="仿宋_GB2312"/>
                <w:sz w:val="22"/>
              </w:rPr>
              <w:t xml:space="preserve">A口输出：≥5V3A"   </w:t>
            </w:r>
            <w:r>
              <w:br/>
            </w:r>
            <w:r>
              <w:rPr>
                <w:rFonts w:ascii="仿宋_GB2312" w:hAnsi="仿宋_GB2312" w:cs="仿宋_GB2312" w:eastAsia="仿宋_GB2312"/>
                <w:sz w:val="22"/>
              </w:rPr>
              <w:t>交流充电电流：</w:t>
            </w:r>
            <w:r>
              <w:rPr>
                <w:rFonts w:ascii="仿宋_GB2312" w:hAnsi="仿宋_GB2312" w:cs="仿宋_GB2312" w:eastAsia="仿宋_GB2312"/>
                <w:sz w:val="22"/>
              </w:rPr>
              <w:t xml:space="preserve">≥220V20A   </w:t>
            </w:r>
            <w:r>
              <w:br/>
            </w:r>
            <w:r>
              <w:rPr>
                <w:rFonts w:ascii="仿宋_GB2312" w:hAnsi="仿宋_GB2312" w:cs="仿宋_GB2312" w:eastAsia="仿宋_GB2312"/>
                <w:sz w:val="22"/>
              </w:rPr>
              <w:t>太阳能充电：</w:t>
            </w:r>
            <w:r>
              <w:rPr>
                <w:rFonts w:ascii="仿宋_GB2312" w:hAnsi="仿宋_GB2312" w:cs="仿宋_GB2312" w:eastAsia="仿宋_GB2312"/>
                <w:sz w:val="22"/>
              </w:rPr>
              <w:t xml:space="preserve">≥30A/24V      </w:t>
            </w:r>
            <w:r>
              <w:br/>
            </w:r>
            <w:r>
              <w:rPr>
                <w:rFonts w:ascii="仿宋_GB2312" w:hAnsi="仿宋_GB2312" w:cs="仿宋_GB2312" w:eastAsia="仿宋_GB2312"/>
                <w:sz w:val="22"/>
              </w:rPr>
              <w:t>工作温度：</w:t>
            </w:r>
            <w:r>
              <w:rPr>
                <w:rFonts w:ascii="仿宋_GB2312" w:hAnsi="仿宋_GB2312" w:cs="仿宋_GB2312" w:eastAsia="仿宋_GB2312"/>
                <w:sz w:val="22"/>
              </w:rPr>
              <w:t xml:space="preserve">-20—60°      </w:t>
            </w:r>
            <w:r>
              <w:br/>
            </w:r>
            <w:r>
              <w:rPr>
                <w:rFonts w:ascii="仿宋_GB2312" w:hAnsi="仿宋_GB2312" w:cs="仿宋_GB2312" w:eastAsia="仿宋_GB2312"/>
                <w:sz w:val="22"/>
              </w:rPr>
              <w:t>功能：具备</w:t>
            </w:r>
            <w:r>
              <w:rPr>
                <w:rFonts w:ascii="仿宋_GB2312" w:hAnsi="仿宋_GB2312" w:cs="仿宋_GB2312" w:eastAsia="仿宋_GB2312"/>
                <w:sz w:val="22"/>
              </w:rPr>
              <w:t>≥</w:t>
            </w:r>
            <w:r>
              <w:rPr>
                <w:rFonts w:ascii="仿宋_GB2312" w:hAnsi="仿宋_GB2312" w:cs="仿宋_GB2312" w:eastAsia="仿宋_GB2312"/>
                <w:sz w:val="22"/>
              </w:rPr>
              <w:t>12V直流/220V交流/LED/车载充/光伏太阳能充电/交流充电显示，交流/直流/USB/调频/LED开关</w:t>
            </w:r>
          </w:p>
          <w:p>
            <w:pPr>
              <w:pStyle w:val="null3"/>
              <w:jc w:val="both"/>
            </w:pP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2"/>
                <w:b/>
              </w:rPr>
              <w:t>无人机（数量：1台）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★空机重量：</w:t>
            </w:r>
            <w:r>
              <w:rPr>
                <w:rFonts w:ascii="仿宋_GB2312" w:hAnsi="仿宋_GB2312" w:cs="仿宋_GB2312" w:eastAsia="仿宋_GB2312"/>
                <w:sz w:val="22"/>
              </w:rPr>
              <w:t>≤</w:t>
            </w:r>
            <w:r>
              <w:rPr>
                <w:rFonts w:ascii="仿宋_GB2312" w:hAnsi="仿宋_GB2312" w:cs="仿宋_GB2312" w:eastAsia="仿宋_GB2312"/>
                <w:sz w:val="22"/>
              </w:rPr>
              <w:t>62千克（空吊负载）</w:t>
            </w:r>
            <w:r>
              <w:br/>
            </w:r>
            <w:r>
              <w:rPr>
                <w:rFonts w:ascii="仿宋_GB2312" w:hAnsi="仿宋_GB2312" w:cs="仿宋_GB2312" w:eastAsia="仿宋_GB2312"/>
                <w:sz w:val="22"/>
              </w:rPr>
              <w:t>不包含电池、双电电池仓及配件、吊绳、挂钩的重量。</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★最大起飞重量：≥149千克。</w:t>
            </w:r>
            <w:r>
              <w:br/>
            </w:r>
            <w:r>
              <w:rPr>
                <w:rFonts w:ascii="仿宋_GB2312" w:hAnsi="仿宋_GB2312" w:cs="仿宋_GB2312" w:eastAsia="仿宋_GB2312"/>
                <w:sz w:val="22"/>
              </w:rPr>
              <w:t>3、对角线轴距：≥2300。</w:t>
            </w:r>
            <w:r>
              <w:br/>
            </w:r>
            <w:r>
              <w:rPr>
                <w:rFonts w:ascii="仿宋_GB2312" w:hAnsi="仿宋_GB2312" w:cs="仿宋_GB2312" w:eastAsia="仿宋_GB2312"/>
                <w:sz w:val="22"/>
              </w:rPr>
              <w:t>4、最大飞行距离：双电≥</w:t>
            </w:r>
            <w:r>
              <w:rPr>
                <w:rFonts w:ascii="仿宋_GB2312" w:hAnsi="仿宋_GB2312" w:cs="仿宋_GB2312" w:eastAsia="仿宋_GB2312"/>
                <w:sz w:val="22"/>
              </w:rPr>
              <w:t>12千米、单电≥</w:t>
            </w:r>
            <w:r>
              <w:rPr>
                <w:rFonts w:ascii="仿宋_GB2312" w:hAnsi="仿宋_GB2312" w:cs="仿宋_GB2312" w:eastAsia="仿宋_GB2312"/>
                <w:sz w:val="22"/>
              </w:rPr>
              <w:t>6千米；</w:t>
            </w:r>
          </w:p>
          <w:p>
            <w:pPr>
              <w:pStyle w:val="null3"/>
              <w:jc w:val="left"/>
            </w:pPr>
            <w:r>
              <w:rPr>
                <w:rFonts w:ascii="仿宋_GB2312" w:hAnsi="仿宋_GB2312" w:cs="仿宋_GB2312" w:eastAsia="仿宋_GB2312"/>
                <w:sz w:val="22"/>
              </w:rPr>
              <w:t>5、最大悬停时间：双电≥</w:t>
            </w:r>
            <w:r>
              <w:rPr>
                <w:rFonts w:ascii="仿宋_GB2312" w:hAnsi="仿宋_GB2312" w:cs="仿宋_GB2312" w:eastAsia="仿宋_GB2312"/>
                <w:sz w:val="22"/>
              </w:rPr>
              <w:t>12分钟、单电≥</w:t>
            </w:r>
            <w:r>
              <w:rPr>
                <w:rFonts w:ascii="仿宋_GB2312" w:hAnsi="仿宋_GB2312" w:cs="仿宋_GB2312" w:eastAsia="仿宋_GB2312"/>
                <w:sz w:val="22"/>
              </w:rPr>
              <w:t>6分钟。</w:t>
            </w:r>
            <w:r>
              <w:br/>
            </w:r>
            <w:r>
              <w:rPr>
                <w:rFonts w:ascii="仿宋_GB2312" w:hAnsi="仿宋_GB2312" w:cs="仿宋_GB2312" w:eastAsia="仿宋_GB2312"/>
                <w:sz w:val="22"/>
              </w:rPr>
              <w:t>6、最大飞行时间：双电≥</w:t>
            </w:r>
            <w:r>
              <w:rPr>
                <w:rFonts w:ascii="仿宋_GB2312" w:hAnsi="仿宋_GB2312" w:cs="仿宋_GB2312" w:eastAsia="仿宋_GB2312"/>
                <w:sz w:val="22"/>
              </w:rPr>
              <w:t>14分钟、单电≥</w:t>
            </w:r>
            <w:r>
              <w:rPr>
                <w:rFonts w:ascii="仿宋_GB2312" w:hAnsi="仿宋_GB2312" w:cs="仿宋_GB2312" w:eastAsia="仿宋_GB2312"/>
                <w:sz w:val="22"/>
              </w:rPr>
              <w:t>7分钟。</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双电模式上升速度：</w:t>
            </w:r>
            <w:r>
              <w:rPr>
                <w:rFonts w:ascii="仿宋_GB2312" w:hAnsi="仿宋_GB2312" w:cs="仿宋_GB2312" w:eastAsia="仿宋_GB2312"/>
                <w:sz w:val="22"/>
              </w:rPr>
              <w:t>≥</w:t>
            </w:r>
            <w:r>
              <w:rPr>
                <w:rFonts w:ascii="仿宋_GB2312" w:hAnsi="仿宋_GB2312" w:cs="仿宋_GB2312" w:eastAsia="仿宋_GB2312"/>
                <w:sz w:val="22"/>
              </w:rPr>
              <w:t>5米/秒</w:t>
            </w:r>
          </w:p>
          <w:p>
            <w:pPr>
              <w:pStyle w:val="null3"/>
              <w:jc w:val="left"/>
            </w:pPr>
            <w:r>
              <w:rPr>
                <w:rFonts w:ascii="仿宋_GB2312" w:hAnsi="仿宋_GB2312" w:cs="仿宋_GB2312" w:eastAsia="仿宋_GB2312"/>
                <w:sz w:val="22"/>
              </w:rPr>
              <w:t>8、双电模式下降速度：≥</w:t>
            </w:r>
            <w:r>
              <w:rPr>
                <w:rFonts w:ascii="仿宋_GB2312" w:hAnsi="仿宋_GB2312" w:cs="仿宋_GB2312" w:eastAsia="仿宋_GB2312"/>
                <w:sz w:val="22"/>
              </w:rPr>
              <w:t>5米/秒</w:t>
            </w:r>
          </w:p>
          <w:p>
            <w:pPr>
              <w:pStyle w:val="null3"/>
              <w:jc w:val="left"/>
            </w:pPr>
            <w:r>
              <w:rPr>
                <w:rFonts w:ascii="仿宋_GB2312" w:hAnsi="仿宋_GB2312" w:cs="仿宋_GB2312" w:eastAsia="仿宋_GB2312"/>
                <w:sz w:val="22"/>
              </w:rPr>
              <w:t>9、最大飞行速度：≥18米/秒</w:t>
            </w:r>
            <w:r>
              <w:br/>
            </w:r>
            <w:r>
              <w:rPr>
                <w:rFonts w:ascii="仿宋_GB2312" w:hAnsi="仿宋_GB2312" w:cs="仿宋_GB2312" w:eastAsia="仿宋_GB2312"/>
                <w:sz w:val="22"/>
              </w:rPr>
              <w:t>10.飞行海拔高度：≥</w:t>
            </w:r>
            <w:r>
              <w:rPr>
                <w:rFonts w:ascii="仿宋_GB2312" w:hAnsi="仿宋_GB2312" w:cs="仿宋_GB2312" w:eastAsia="仿宋_GB2312"/>
                <w:sz w:val="22"/>
              </w:rPr>
              <w:t>6000米。</w:t>
            </w:r>
            <w:r>
              <w:br/>
            </w:r>
            <w:r>
              <w:rPr>
                <w:rFonts w:ascii="仿宋_GB2312" w:hAnsi="仿宋_GB2312" w:cs="仿宋_GB2312" w:eastAsia="仿宋_GB2312"/>
                <w:sz w:val="22"/>
              </w:rPr>
              <w:t>11.抗风速度：≥</w:t>
            </w:r>
            <w:r>
              <w:rPr>
                <w:rFonts w:ascii="仿宋_GB2312" w:hAnsi="仿宋_GB2312" w:cs="仿宋_GB2312" w:eastAsia="仿宋_GB2312"/>
                <w:sz w:val="22"/>
              </w:rPr>
              <w:t>10米/秒</w:t>
            </w:r>
          </w:p>
          <w:p>
            <w:pPr>
              <w:pStyle w:val="null3"/>
              <w:jc w:val="left"/>
            </w:pPr>
            <w:r>
              <w:rPr>
                <w:rFonts w:ascii="仿宋_GB2312" w:hAnsi="仿宋_GB2312" w:cs="仿宋_GB2312" w:eastAsia="仿宋_GB2312"/>
                <w:sz w:val="22"/>
              </w:rPr>
              <w:t>12.遥控控制距离：数字图传：≥7km；4G/5G 公网链路；</w:t>
            </w:r>
          </w:p>
          <w:p>
            <w:pPr>
              <w:pStyle w:val="null3"/>
              <w:jc w:val="left"/>
            </w:pPr>
            <w:r>
              <w:rPr>
                <w:rFonts w:ascii="仿宋_GB2312" w:hAnsi="仿宋_GB2312" w:cs="仿宋_GB2312" w:eastAsia="仿宋_GB2312"/>
                <w:sz w:val="22"/>
              </w:rPr>
              <w:t>13.定位系统：GPS + 北斗 + GLONASS 三模卫星定位，标配RTK差分定位。</w:t>
            </w:r>
          </w:p>
          <w:p>
            <w:pPr>
              <w:pStyle w:val="null3"/>
              <w:jc w:val="left"/>
            </w:pPr>
            <w:r>
              <w:rPr>
                <w:rFonts w:ascii="仿宋_GB2312" w:hAnsi="仿宋_GB2312" w:cs="仿宋_GB2312" w:eastAsia="仿宋_GB2312"/>
                <w:sz w:val="22"/>
              </w:rPr>
              <w:t>14.灭火弹发射精度 CEP≤1m，可连续连发≥3枚。</w:t>
            </w:r>
          </w:p>
          <w:p>
            <w:pPr>
              <w:pStyle w:val="null3"/>
              <w:jc w:val="left"/>
            </w:pPr>
            <w:r>
              <w:rPr>
                <w:rFonts w:ascii="仿宋_GB2312" w:hAnsi="仿宋_GB2312" w:cs="仿宋_GB2312" w:eastAsia="仿宋_GB2312"/>
                <w:sz w:val="22"/>
              </w:rPr>
              <w:t>15.整机防护等级≥IP55，防雨、防尘、抗火场高温烟气侵袭</w:t>
            </w:r>
          </w:p>
          <w:p>
            <w:pPr>
              <w:pStyle w:val="null3"/>
              <w:jc w:val="left"/>
            </w:pPr>
            <w:r>
              <w:rPr>
                <w:rFonts w:ascii="仿宋_GB2312" w:hAnsi="仿宋_GB2312" w:cs="仿宋_GB2312" w:eastAsia="仿宋_GB2312"/>
                <w:sz w:val="22"/>
              </w:rPr>
              <w:t>16.配备空吊系统，具备收放功能，绳索长度≥30m</w:t>
            </w:r>
          </w:p>
          <w:p>
            <w:pPr>
              <w:pStyle w:val="null3"/>
              <w:jc w:val="left"/>
            </w:pPr>
            <w:r>
              <w:rPr>
                <w:rFonts w:ascii="仿宋_GB2312" w:hAnsi="仿宋_GB2312" w:cs="仿宋_GB2312" w:eastAsia="仿宋_GB2312"/>
                <w:sz w:val="22"/>
              </w:rPr>
              <w:t>17.每台设备自带电池≥2块，备用电池≥2块</w:t>
            </w:r>
          </w:p>
          <w:p>
            <w:pPr>
              <w:pStyle w:val="null3"/>
              <w:jc w:val="left"/>
            </w:pPr>
            <w:r>
              <w:rPr>
                <w:rFonts w:ascii="仿宋_GB2312" w:hAnsi="仿宋_GB2312" w:cs="仿宋_GB2312" w:eastAsia="仿宋_GB2312"/>
                <w:sz w:val="22"/>
              </w:rPr>
              <w:t>18.需配备野外汽油充电装置，油箱容积≥30L,重量≤90kg</w:t>
            </w:r>
          </w:p>
          <w:p>
            <w:pPr>
              <w:pStyle w:val="null3"/>
              <w:jc w:val="both"/>
            </w:pPr>
            <w:r>
              <w:rPr>
                <w:rFonts w:ascii="仿宋_GB2312" w:hAnsi="仿宋_GB2312" w:cs="仿宋_GB2312" w:eastAsia="仿宋_GB2312"/>
                <w:sz w:val="22"/>
              </w:rPr>
              <w:t>19.增值服务：每台设备需提供无人机机损险（1年）</w:t>
            </w:r>
          </w:p>
          <w:p>
            <w:pPr>
              <w:pStyle w:val="null3"/>
              <w:jc w:val="both"/>
            </w:pP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2"/>
                <w:b/>
              </w:rPr>
              <w:t>灭火弹（数量：10枚）</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灭火剂充装量</w:t>
            </w:r>
            <w:r>
              <w:rPr>
                <w:rFonts w:ascii="仿宋_GB2312" w:hAnsi="仿宋_GB2312" w:cs="仿宋_GB2312" w:eastAsia="仿宋_GB2312"/>
                <w:sz w:val="22"/>
              </w:rPr>
              <w:t>25</w:t>
            </w:r>
            <w:r>
              <w:rPr>
                <w:rFonts w:ascii="仿宋_GB2312" w:hAnsi="仿宋_GB2312" w:cs="仿宋_GB2312" w:eastAsia="仿宋_GB2312"/>
                <w:sz w:val="22"/>
              </w:rPr>
              <w:t>L±10%。</w:t>
            </w:r>
          </w:p>
          <w:p>
            <w:pPr>
              <w:pStyle w:val="null3"/>
              <w:jc w:val="left"/>
            </w:pPr>
            <w:r>
              <w:rPr>
                <w:rFonts w:ascii="仿宋_GB2312" w:hAnsi="仿宋_GB2312" w:cs="仿宋_GB2312" w:eastAsia="仿宋_GB2312"/>
                <w:sz w:val="22"/>
              </w:rPr>
              <w:t>2、灭火剂：水基灭火剂。</w:t>
            </w:r>
          </w:p>
          <w:p>
            <w:pPr>
              <w:pStyle w:val="null3"/>
              <w:jc w:val="left"/>
            </w:pPr>
            <w:r>
              <w:rPr>
                <w:rFonts w:ascii="仿宋_GB2312" w:hAnsi="仿宋_GB2312" w:cs="仿宋_GB2312" w:eastAsia="仿宋_GB2312"/>
                <w:sz w:val="22"/>
              </w:rPr>
              <w:t>★3、投放精度：±0.5m。</w:t>
            </w:r>
          </w:p>
          <w:p>
            <w:pPr>
              <w:pStyle w:val="null3"/>
              <w:jc w:val="left"/>
            </w:pPr>
            <w:r>
              <w:rPr>
                <w:rFonts w:ascii="仿宋_GB2312" w:hAnsi="仿宋_GB2312" w:cs="仿宋_GB2312" w:eastAsia="仿宋_GB2312"/>
                <w:sz w:val="22"/>
              </w:rPr>
              <w:t>4、作业方式：凌空爆破抛洒。</w:t>
            </w:r>
          </w:p>
          <w:p>
            <w:pPr>
              <w:pStyle w:val="null3"/>
              <w:jc w:val="left"/>
            </w:pPr>
            <w:r>
              <w:rPr>
                <w:rFonts w:ascii="仿宋_GB2312" w:hAnsi="仿宋_GB2312" w:cs="仿宋_GB2312" w:eastAsia="仿宋_GB2312"/>
                <w:sz w:val="22"/>
              </w:rPr>
              <w:t>5、误启动保护：至少三重保护。</w:t>
            </w:r>
          </w:p>
          <w:p>
            <w:pPr>
              <w:pStyle w:val="null3"/>
              <w:jc w:val="left"/>
            </w:pPr>
            <w:r>
              <w:rPr>
                <w:rFonts w:ascii="仿宋_GB2312" w:hAnsi="仿宋_GB2312" w:cs="仿宋_GB2312" w:eastAsia="仿宋_GB2312"/>
                <w:sz w:val="22"/>
              </w:rPr>
              <w:t>6、覆盖面积：</w:t>
            </w:r>
            <w:r>
              <w:rPr>
                <w:rFonts w:ascii="仿宋_GB2312" w:hAnsi="仿宋_GB2312" w:cs="仿宋_GB2312" w:eastAsia="仿宋_GB2312"/>
                <w:sz w:val="22"/>
              </w:rPr>
              <w:t>80</w:t>
            </w:r>
            <w:r>
              <w:rPr>
                <w:rFonts w:ascii="仿宋_GB2312" w:hAnsi="仿宋_GB2312" w:cs="仿宋_GB2312" w:eastAsia="仿宋_GB2312"/>
                <w:sz w:val="22"/>
              </w:rPr>
              <w:t>~</w:t>
            </w:r>
            <w:r>
              <w:rPr>
                <w:rFonts w:ascii="仿宋_GB2312" w:hAnsi="仿宋_GB2312" w:cs="仿宋_GB2312" w:eastAsia="仿宋_GB2312"/>
                <w:sz w:val="22"/>
              </w:rPr>
              <w:t>120</w:t>
            </w:r>
            <w:r>
              <w:rPr>
                <w:rFonts w:ascii="仿宋_GB2312" w:hAnsi="仿宋_GB2312" w:cs="仿宋_GB2312" w:eastAsia="仿宋_GB2312"/>
                <w:sz w:val="22"/>
              </w:rPr>
              <w:t>平方米。</w:t>
            </w:r>
          </w:p>
          <w:p>
            <w:pPr>
              <w:pStyle w:val="null3"/>
              <w:jc w:val="left"/>
            </w:pPr>
            <w:r>
              <w:rPr>
                <w:rFonts w:ascii="仿宋_GB2312" w:hAnsi="仿宋_GB2312" w:cs="仿宋_GB2312" w:eastAsia="仿宋_GB2312"/>
                <w:sz w:val="22"/>
              </w:rPr>
              <w:t>7、灭火类型：至少包含A、B类型火灾。</w:t>
            </w:r>
          </w:p>
          <w:p>
            <w:pPr>
              <w:pStyle w:val="null3"/>
              <w:jc w:val="left"/>
            </w:pPr>
            <w:r>
              <w:rPr>
                <w:rFonts w:ascii="仿宋_GB2312" w:hAnsi="仿宋_GB2312" w:cs="仿宋_GB2312" w:eastAsia="仿宋_GB2312"/>
                <w:sz w:val="22"/>
              </w:rPr>
              <w:t>★8、响应时间：≤0.5s。</w:t>
            </w:r>
          </w:p>
          <w:p>
            <w:pPr>
              <w:pStyle w:val="null3"/>
              <w:jc w:val="left"/>
            </w:pPr>
            <w:r>
              <w:rPr>
                <w:rFonts w:ascii="仿宋_GB2312" w:hAnsi="仿宋_GB2312" w:cs="仿宋_GB2312" w:eastAsia="仿宋_GB2312"/>
                <w:sz w:val="22"/>
              </w:rPr>
              <w:t>9、使用温度：-25℃~60℃。</w:t>
            </w:r>
          </w:p>
          <w:p>
            <w:pPr>
              <w:pStyle w:val="null3"/>
              <w:jc w:val="left"/>
            </w:pPr>
            <w:r>
              <w:rPr>
                <w:rFonts w:ascii="仿宋_GB2312" w:hAnsi="仿宋_GB2312" w:cs="仿宋_GB2312" w:eastAsia="仿宋_GB2312"/>
                <w:sz w:val="22"/>
              </w:rPr>
              <w:t>10、弹长≤690mm；弹径：≤285mm。</w:t>
            </w:r>
          </w:p>
          <w:p>
            <w:pPr>
              <w:pStyle w:val="null3"/>
              <w:jc w:val="left"/>
            </w:pPr>
            <w:r>
              <w:rPr>
                <w:rFonts w:ascii="仿宋_GB2312" w:hAnsi="仿宋_GB2312" w:cs="仿宋_GB2312" w:eastAsia="仿宋_GB2312"/>
                <w:sz w:val="22"/>
              </w:rPr>
              <w:t>11、有效期：≥3年。</w:t>
            </w:r>
          </w:p>
          <w:p>
            <w:pPr>
              <w:pStyle w:val="null3"/>
              <w:jc w:val="left"/>
            </w:pPr>
            <w:r>
              <w:rPr>
                <w:rFonts w:ascii="仿宋_GB2312" w:hAnsi="仿宋_GB2312" w:cs="仿宋_GB2312" w:eastAsia="仿宋_GB2312"/>
                <w:sz w:val="22"/>
              </w:rPr>
              <w:t>12、通讯接口：支持UART、232、485、CAN等接口。</w:t>
            </w:r>
          </w:p>
          <w:p>
            <w:pPr>
              <w:pStyle w:val="null3"/>
              <w:jc w:val="left"/>
            </w:pPr>
            <w:r>
              <w:rPr>
                <w:rFonts w:ascii="仿宋_GB2312" w:hAnsi="仿宋_GB2312" w:cs="仿宋_GB2312" w:eastAsia="仿宋_GB2312"/>
                <w:sz w:val="22"/>
              </w:rPr>
              <w:t>13、灭火弹悬挂方式：水平或垂直(可选)，适配各种挂架，轻松与市面各型号无人机配合。</w:t>
            </w:r>
          </w:p>
          <w:p>
            <w:pPr>
              <w:pStyle w:val="null3"/>
              <w:jc w:val="left"/>
            </w:pPr>
            <w:r>
              <w:rPr>
                <w:rFonts w:ascii="仿宋_GB2312" w:hAnsi="仿宋_GB2312" w:cs="仿宋_GB2312" w:eastAsia="仿宋_GB2312"/>
                <w:sz w:val="22"/>
              </w:rPr>
              <w:t>14、工作模式：无需远程控制，投放后在着火点上方实现智能爆破。</w:t>
            </w:r>
          </w:p>
          <w:p>
            <w:pPr>
              <w:pStyle w:val="null3"/>
              <w:jc w:val="left"/>
            </w:pPr>
            <w:r>
              <w:rPr>
                <w:rFonts w:ascii="仿宋_GB2312" w:hAnsi="仿宋_GB2312" w:cs="仿宋_GB2312" w:eastAsia="仿宋_GB2312"/>
                <w:sz w:val="22"/>
              </w:rPr>
              <w:t>15、自带通讯功能，可连接毫米波雷达或激光雷达等，也可与无人机进行通讯。</w:t>
            </w:r>
          </w:p>
          <w:p>
            <w:pPr>
              <w:pStyle w:val="null3"/>
              <w:jc w:val="both"/>
            </w:pPr>
            <w:r>
              <w:rPr>
                <w:rFonts w:ascii="仿宋_GB2312" w:hAnsi="仿宋_GB2312" w:cs="仿宋_GB2312" w:eastAsia="仿宋_GB2312"/>
                <w:sz w:val="22"/>
              </w:rPr>
              <w:t>16、独立电源设计：灭火弹自带电源，无需从无人机取电，电池盒采用面板嵌入式，便于电池取放、更换和充电。</w:t>
            </w:r>
          </w:p>
          <w:p>
            <w:pPr>
              <w:pStyle w:val="null3"/>
              <w:jc w:val="both"/>
            </w:pP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2"/>
                <w:b/>
              </w:rPr>
              <w:t>森林防火视频监控语音宣传杆（数量：8个）</w:t>
            </w:r>
          </w:p>
          <w:p>
            <w:pPr>
              <w:pStyle w:val="null3"/>
              <w:jc w:val="left"/>
            </w:pPr>
            <w:r>
              <w:rPr>
                <w:rFonts w:ascii="仿宋_GB2312" w:hAnsi="仿宋_GB2312" w:cs="仿宋_GB2312" w:eastAsia="仿宋_GB2312"/>
                <w:sz w:val="22"/>
              </w:rPr>
              <w:t>1、采用A级≥18V ，≥100W单晶硅，高效吸光板，有效转化率≥22%，弱光微光吸收能力强</w:t>
            </w:r>
            <w:r>
              <w:br/>
            </w:r>
            <w:r>
              <w:rPr>
                <w:rFonts w:ascii="仿宋_GB2312" w:hAnsi="仿宋_GB2312" w:cs="仿宋_GB2312" w:eastAsia="仿宋_GB2312"/>
                <w:sz w:val="22"/>
              </w:rPr>
              <w:t>2、电压：DC12V 容量≥100Ah，电池循环寿命≥2500次，在-40℃下电池容量保持率≥75%</w:t>
            </w:r>
          </w:p>
          <w:p>
            <w:pPr>
              <w:pStyle w:val="null3"/>
              <w:jc w:val="left"/>
            </w:pPr>
            <w:r>
              <w:rPr>
                <w:rFonts w:ascii="仿宋_GB2312" w:hAnsi="仿宋_GB2312" w:cs="仿宋_GB2312" w:eastAsia="仿宋_GB2312"/>
                <w:sz w:val="22"/>
              </w:rPr>
              <w:t>3、感应距离：可达2-15米，扇形120°角感应，角度可调</w:t>
            </w:r>
          </w:p>
          <w:p>
            <w:pPr>
              <w:pStyle w:val="null3"/>
              <w:jc w:val="left"/>
            </w:pPr>
            <w:r>
              <w:rPr>
                <w:rFonts w:ascii="仿宋_GB2312" w:hAnsi="仿宋_GB2312" w:cs="仿宋_GB2312" w:eastAsia="仿宋_GB2312"/>
                <w:sz w:val="22"/>
              </w:rPr>
              <w:t>4、LED灯珠组成，高亮红色LED，支持交替闪烁，面罩抗老化</w:t>
            </w:r>
            <w:r>
              <w:br/>
            </w:r>
            <w:r>
              <w:rPr>
                <w:rFonts w:ascii="仿宋_GB2312" w:hAnsi="仿宋_GB2312" w:cs="仿宋_GB2312" w:eastAsia="仿宋_GB2312"/>
                <w:sz w:val="22"/>
              </w:rPr>
              <w:t>5、户外防水喇叭，音量线性10级调节</w:t>
            </w:r>
          </w:p>
          <w:p>
            <w:pPr>
              <w:pStyle w:val="null3"/>
              <w:jc w:val="left"/>
            </w:pPr>
            <w:r>
              <w:rPr>
                <w:rFonts w:ascii="仿宋_GB2312" w:hAnsi="仿宋_GB2312" w:cs="仿宋_GB2312" w:eastAsia="仿宋_GB2312"/>
                <w:sz w:val="22"/>
              </w:rPr>
              <w:t>6、配≥256G专用高速储存卡</w:t>
            </w:r>
          </w:p>
          <w:p>
            <w:pPr>
              <w:pStyle w:val="null3"/>
              <w:jc w:val="left"/>
            </w:pPr>
            <w:r>
              <w:rPr>
                <w:rFonts w:ascii="仿宋_GB2312" w:hAnsi="仿宋_GB2312" w:cs="仿宋_GB2312" w:eastAsia="仿宋_GB2312"/>
                <w:sz w:val="22"/>
              </w:rPr>
              <w:t>7、摄像机≥120G流量</w:t>
            </w:r>
          </w:p>
          <w:p>
            <w:pPr>
              <w:pStyle w:val="null3"/>
              <w:jc w:val="left"/>
            </w:pPr>
            <w:r>
              <w:rPr>
                <w:rFonts w:ascii="仿宋_GB2312" w:hAnsi="仿宋_GB2312" w:cs="仿宋_GB2312" w:eastAsia="仿宋_GB2312"/>
                <w:sz w:val="22"/>
              </w:rPr>
              <w:t>8、立杆直径：≥89mm，厚度：≥2mm，高度：≥3.6米</w:t>
            </w:r>
          </w:p>
          <w:p>
            <w:pPr>
              <w:pStyle w:val="null3"/>
              <w:jc w:val="left"/>
            </w:pPr>
            <w:r>
              <w:rPr>
                <w:rFonts w:ascii="仿宋_GB2312" w:hAnsi="仿宋_GB2312" w:cs="仿宋_GB2312" w:eastAsia="仿宋_GB2312"/>
                <w:sz w:val="22"/>
              </w:rPr>
              <w:t>9、全彩PT枪球一体机，像素 ：≥400W，最大图像尺寸：2560 × 1440，防护等级：≥IP67，防水防尘防大暴雨设计</w:t>
            </w:r>
          </w:p>
          <w:p>
            <w:pPr>
              <w:pStyle w:val="null3"/>
              <w:jc w:val="left"/>
            </w:pPr>
            <w:r>
              <w:rPr>
                <w:rFonts w:ascii="仿宋_GB2312" w:hAnsi="仿宋_GB2312" w:cs="仿宋_GB2312" w:eastAsia="仿宋_GB2312"/>
                <w:sz w:val="22"/>
              </w:rPr>
              <w:t>★10、主板供电范围宽电压DC 7V-36V，核心控制主板电子防雷设计，具备防反接保护功能和防雷击≥6000V保护功能</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位置定位</w:t>
            </w:r>
            <w:r>
              <w:rPr>
                <w:rFonts w:ascii="仿宋_GB2312" w:hAnsi="仿宋_GB2312" w:cs="仿宋_GB2312" w:eastAsia="仿宋_GB2312"/>
                <w:sz w:val="22"/>
              </w:rPr>
              <w:t>:支持GPS/北斗卫星定位;卫星定位，双频支持</w:t>
            </w:r>
          </w:p>
          <w:p>
            <w:pPr>
              <w:pStyle w:val="null3"/>
              <w:jc w:val="left"/>
            </w:pPr>
            <w:r>
              <w:rPr>
                <w:rFonts w:ascii="仿宋_GB2312" w:hAnsi="仿宋_GB2312" w:cs="仿宋_GB2312" w:eastAsia="仿宋_GB2312"/>
                <w:sz w:val="22"/>
              </w:rPr>
              <w:t>云平台功能：</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整合了多功能一览式智慧大屏展示预警</w:t>
            </w:r>
          </w:p>
          <w:p>
            <w:pPr>
              <w:pStyle w:val="null3"/>
              <w:jc w:val="left"/>
            </w:pPr>
            <w:r>
              <w:rPr>
                <w:rFonts w:ascii="仿宋_GB2312" w:hAnsi="仿宋_GB2312" w:cs="仿宋_GB2312" w:eastAsia="仿宋_GB2312"/>
                <w:sz w:val="22"/>
              </w:rPr>
              <w:t>★13、设备在线情况统计：实时追踪全域物联设备在线率，协同林业草原哨卫系统实时了解查看全域设备的工作状态及故障报警信息</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集成多维度地理信息可视化方案，支持三种专业视图模式的无缝切换</w:t>
            </w:r>
          </w:p>
          <w:p>
            <w:pPr>
              <w:pStyle w:val="null3"/>
              <w:jc w:val="left"/>
            </w:pPr>
            <w:r>
              <w:rPr>
                <w:rFonts w:ascii="仿宋_GB2312" w:hAnsi="仿宋_GB2312" w:cs="仿宋_GB2312" w:eastAsia="仿宋_GB2312"/>
                <w:sz w:val="22"/>
              </w:rPr>
              <w:t>坐标系支持，设备坐标标注：</w:t>
            </w:r>
            <w:r>
              <w:rPr>
                <w:rFonts w:ascii="仿宋_GB2312" w:hAnsi="仿宋_GB2312" w:cs="仿宋_GB2312" w:eastAsia="仿宋_GB2312"/>
                <w:sz w:val="22"/>
              </w:rPr>
              <w:t>WGS84经纬度显示</w:t>
            </w:r>
            <w:r>
              <w:rPr>
                <w:rFonts w:ascii="仿宋_GB2312" w:hAnsi="仿宋_GB2312" w:cs="仿宋_GB2312" w:eastAsia="仿宋_GB2312"/>
                <w:sz w:val="22"/>
              </w:rPr>
              <w:t>，可一键跳转主流导航</w:t>
            </w:r>
            <w:r>
              <w:rPr>
                <w:rFonts w:ascii="仿宋_GB2312" w:hAnsi="仿宋_GB2312" w:cs="仿宋_GB2312" w:eastAsia="仿宋_GB2312"/>
                <w:sz w:val="22"/>
              </w:rPr>
              <w:t>APP，含路线规划</w:t>
            </w:r>
          </w:p>
          <w:p>
            <w:pPr>
              <w:pStyle w:val="null3"/>
              <w:jc w:val="left"/>
            </w:pPr>
            <w:r>
              <w:rPr>
                <w:rFonts w:ascii="仿宋_GB2312" w:hAnsi="仿宋_GB2312" w:cs="仿宋_GB2312" w:eastAsia="仿宋_GB2312"/>
                <w:sz w:val="22"/>
              </w:rPr>
              <w:t>★15、</w:t>
            </w:r>
            <w:r>
              <w:rPr>
                <w:rFonts w:ascii="仿宋_GB2312" w:hAnsi="仿宋_GB2312" w:cs="仿宋_GB2312" w:eastAsia="仿宋_GB2312"/>
                <w:sz w:val="22"/>
              </w:rPr>
              <w:t>支持自由对设备进行分组管理，可根据名称、地址搜索设备、修改、删除，历史产看、绘制曲线；多级权限架构分级管理：省级＞市县级＞镇级＞村级</w:t>
            </w:r>
          </w:p>
          <w:p>
            <w:pPr>
              <w:pStyle w:val="null3"/>
              <w:jc w:val="both"/>
            </w:pPr>
            <w:r>
              <w:rPr>
                <w:rFonts w:ascii="仿宋_GB2312" w:hAnsi="仿宋_GB2312" w:cs="仿宋_GB2312" w:eastAsia="仿宋_GB2312"/>
                <w:sz w:val="22"/>
              </w:rPr>
              <w:t>★16、</w:t>
            </w:r>
            <w:r>
              <w:rPr>
                <w:rFonts w:ascii="仿宋_GB2312" w:hAnsi="仿宋_GB2312" w:cs="仿宋_GB2312" w:eastAsia="仿宋_GB2312"/>
                <w:sz w:val="22"/>
              </w:rPr>
              <w:t>视频监控画面展示：支持一路高清视频流媒体实时查看预览和操作；也支持多路高清视频流媒体实时查看预览和操作；模式自由选择</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标的名称：防火道路维修改造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1、工程建设地点：</w:t>
            </w:r>
            <w:r>
              <w:rPr>
                <w:rFonts w:ascii="仿宋_GB2312" w:hAnsi="仿宋_GB2312" w:cs="仿宋_GB2312" w:eastAsia="仿宋_GB2312"/>
                <w:sz w:val="21"/>
              </w:rPr>
              <w:t>五龙洞镇金池院村铁索桥到杨山沟国有林区；</w:t>
            </w:r>
            <w:r>
              <w:br/>
            </w:r>
            <w:r>
              <w:rPr>
                <w:rFonts w:ascii="仿宋_GB2312" w:hAnsi="仿宋_GB2312" w:cs="仿宋_GB2312" w:eastAsia="仿宋_GB2312"/>
                <w:sz w:val="21"/>
              </w:rPr>
              <w:t>2、工程建设内容：</w:t>
            </w:r>
            <w:r>
              <w:rPr>
                <w:rFonts w:ascii="仿宋_GB2312" w:hAnsi="仿宋_GB2312" w:cs="仿宋_GB2312" w:eastAsia="仿宋_GB2312"/>
                <w:sz w:val="21"/>
              </w:rPr>
              <w:t>提升国有林区防火道路5.3公里，新建钢筋混凝土圆管涵6处，提升改造钢筋混凝土盖板涵3处；浆砌片石路肩230米共91.1立方米；</w:t>
            </w:r>
            <w:r>
              <w:br/>
            </w:r>
            <w:r>
              <w:rPr>
                <w:rFonts w:ascii="仿宋_GB2312" w:hAnsi="仿宋_GB2312" w:cs="仿宋_GB2312" w:eastAsia="仿宋_GB2312"/>
                <w:sz w:val="21"/>
              </w:rPr>
              <w:t>3、工期：签订合</w:t>
            </w:r>
            <w:r>
              <w:rPr>
                <w:rFonts w:ascii="仿宋_GB2312" w:hAnsi="仿宋_GB2312" w:cs="仿宋_GB2312" w:eastAsia="仿宋_GB2312"/>
                <w:sz w:val="21"/>
              </w:rPr>
              <w:t>同后4个月内；</w:t>
            </w:r>
          </w:p>
          <w:p>
            <w:pPr>
              <w:pStyle w:val="null3"/>
              <w:jc w:val="both"/>
            </w:pPr>
            <w:r>
              <w:rPr>
                <w:rFonts w:ascii="仿宋_GB2312" w:hAnsi="仿宋_GB2312" w:cs="仿宋_GB2312" w:eastAsia="仿宋_GB2312"/>
                <w:sz w:val="21"/>
              </w:rPr>
              <w:t>4、质保期：2年；</w:t>
            </w:r>
            <w:r>
              <w:br/>
            </w:r>
            <w:r>
              <w:rPr>
                <w:rFonts w:ascii="仿宋_GB2312" w:hAnsi="仿宋_GB2312" w:cs="仿宋_GB2312" w:eastAsia="仿宋_GB2312"/>
                <w:sz w:val="21"/>
              </w:rPr>
              <w:t>5、缺陷责任期：2年。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1.施工规范及要求</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投标人施工选用的设备及投入本项目的材料及施工必须符合最新版本的国家标准、规范；达到现行中华人民共和国及省、市、行业的一切有关法规、规范的要求，如标准及规范要求有出入，未能达到国家最新标准，则以较严格者为准。</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2）招标人提供工程的施工方案和相关技术文件，是招标人现有的能被投标人利用的资料，招标人对投标人做出的任何推论、理解均不负责任。</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3）施工过程中，所有材料必须在检验合格经招标人同意后，方可用于本工程。</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4）投标人应先到工程地点踏勘以充分了解工地位置、地质情况、进出场道路、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5）隐蔽工程必须经招标人检查、验收后，方可进行下一道工序，每道工序都应严格按图纸设计要求进行施工，偏差控制在技术规范内，遇到疑难问题应及时反馈，如有变更应作出书面报告，待批复后才能施工，不得自行更改。</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6）投标人取得验收手续后，及时通知招标人验收，并按招标人的要求提交竣工验收申请报告及竣工资料，招标人应及时组织验收，并在验收后10个工作日内作出合格或不合格的验收意见，验收不合格的，投标人应返工，直至招标人验收合格为止，返工的一切费用由投标人承担，且工期不予顺延。如投标人在规定时间内未能组织验收的，需及时通知招标人，双方另行商定验收日期。</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7）在免费质量保修期内，中标人对有缺陷的部位必须无偿地给予修理与更换，并承担一切由此引起的对招标人或第三者的直接损失，除非该缺陷是由于人为破坏或合同规定的不可抗因素造成的损坏。</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8）中标人未经招标人及有关部门同意，不得擅自变更本项目在招标过程承诺中认定的采购范围、实施组织方案和项目负责人（投标文件中应明确项目经理的姓名及联系方法，以备检查）。</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9）中标人必须自行施工，不得转包、分包。</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10）现场垃圾清运、治污减霾工作由中标人全权负责，做好项目的扬尘防治工作及垃圾清运工作。</w:t>
            </w:r>
            <w:r>
              <w:br/>
            </w:r>
            <w:r>
              <w:rPr>
                <w:rFonts w:ascii="仿宋_GB2312" w:hAnsi="仿宋_GB2312" w:cs="仿宋_GB2312" w:eastAsia="仿宋_GB2312"/>
                <w:sz w:val="21"/>
              </w:rPr>
              <w:t xml:space="preserve"> 2.工程管理要求</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投标人应严格按已确认施工技术方案组织施工，并无条件地接受招标人代表对施工质量的监督和管理。施工过程中，施工方必须要严格把关，按照相应规范标准要求施工，如出现不符合标准要求的情况，施工方必须无条件返工，直至达到规范标准要求。所发生的费用均由施工方承担。</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投标人在投标文件中的承诺的管理人员未经招标人同意，不得调换和撤离，并按工程进度及时到位。招标人有权要求撤换工作不负责任、管理不力、贻误工期和造成严重的安全事故和工程质量事故、违法乱纪的专业技术、管理人员、技术负责人，直至招标人满意为止。如相应资质的专业技术人员未按要求到位，视作违约，招标人有权单方面终止合同。</w:t>
            </w:r>
            <w:r>
              <w:br/>
            </w:r>
            <w:r>
              <w:rPr>
                <w:rFonts w:ascii="仿宋_GB2312" w:hAnsi="仿宋_GB2312" w:cs="仿宋_GB2312" w:eastAsia="仿宋_GB2312"/>
                <w:sz w:val="21"/>
              </w:rPr>
              <w:t xml:space="preserve"> 3.质量保修期及质量验收标准</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1）质量保修期：本工程质量保修期 2 年，工程竣工验收合格之日起计算。</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2）质量验收标准</w:t>
            </w:r>
            <w:r>
              <w:br/>
            </w:r>
            <w:r>
              <w:rPr>
                <w:rFonts w:ascii="仿宋_GB2312" w:hAnsi="仿宋_GB2312" w:cs="仿宋_GB2312" w:eastAsia="仿宋_GB2312"/>
                <w:sz w:val="21"/>
              </w:rPr>
              <w:t xml:space="preserve"> </w:t>
            </w:r>
            <w:r>
              <w:rPr>
                <w:rFonts w:ascii="仿宋_GB2312" w:hAnsi="仿宋_GB2312" w:cs="仿宋_GB2312" w:eastAsia="仿宋_GB2312"/>
                <w:sz w:val="21"/>
              </w:rPr>
              <w:t>①所含分部工程的质量均应验收合格；</w:t>
            </w:r>
            <w:r>
              <w:br/>
            </w:r>
            <w:r>
              <w:rPr>
                <w:rFonts w:ascii="仿宋_GB2312" w:hAnsi="仿宋_GB2312" w:cs="仿宋_GB2312" w:eastAsia="仿宋_GB2312"/>
                <w:sz w:val="21"/>
              </w:rPr>
              <w:t xml:space="preserve"> </w:t>
            </w:r>
            <w:r>
              <w:rPr>
                <w:rFonts w:ascii="仿宋_GB2312" w:hAnsi="仿宋_GB2312" w:cs="仿宋_GB2312" w:eastAsia="仿宋_GB2312"/>
                <w:sz w:val="21"/>
              </w:rPr>
              <w:t>②质量控制资料应完整；</w:t>
            </w:r>
            <w:r>
              <w:br/>
            </w:r>
            <w:r>
              <w:rPr>
                <w:rFonts w:ascii="仿宋_GB2312" w:hAnsi="仿宋_GB2312" w:cs="仿宋_GB2312" w:eastAsia="仿宋_GB2312"/>
                <w:sz w:val="21"/>
              </w:rPr>
              <w:t xml:space="preserve"> </w:t>
            </w:r>
            <w:r>
              <w:rPr>
                <w:rFonts w:ascii="仿宋_GB2312" w:hAnsi="仿宋_GB2312" w:cs="仿宋_GB2312" w:eastAsia="仿宋_GB2312"/>
                <w:sz w:val="21"/>
              </w:rPr>
              <w:t>③所含工程中有关安全、节能、环境保护和主要使用功能的检验资料应完整；</w:t>
            </w:r>
            <w:r>
              <w:br/>
            </w:r>
            <w:r>
              <w:rPr>
                <w:rFonts w:ascii="仿宋_GB2312" w:hAnsi="仿宋_GB2312" w:cs="仿宋_GB2312" w:eastAsia="仿宋_GB2312"/>
                <w:sz w:val="21"/>
              </w:rPr>
              <w:t xml:space="preserve"> </w:t>
            </w:r>
            <w:r>
              <w:rPr>
                <w:rFonts w:ascii="仿宋_GB2312" w:hAnsi="仿宋_GB2312" w:cs="仿宋_GB2312" w:eastAsia="仿宋_GB2312"/>
                <w:sz w:val="21"/>
              </w:rPr>
              <w:t>④有关安全、节能、环境保护和主要使用功能的抽样检验结果应符合相应规定；</w:t>
            </w:r>
            <w:r>
              <w:br/>
            </w:r>
            <w:r>
              <w:rPr>
                <w:rFonts w:ascii="仿宋_GB2312" w:hAnsi="仿宋_GB2312" w:cs="仿宋_GB2312" w:eastAsia="仿宋_GB2312"/>
                <w:sz w:val="21"/>
              </w:rPr>
              <w:t xml:space="preserve"> </w:t>
            </w:r>
            <w:r>
              <w:rPr>
                <w:rFonts w:ascii="仿宋_GB2312" w:hAnsi="仿宋_GB2312" w:cs="仿宋_GB2312" w:eastAsia="仿宋_GB2312"/>
                <w:sz w:val="21"/>
              </w:rPr>
              <w:t>⑤主要使用功能的抽查结果应符合相关专业验收规范的规定；</w:t>
            </w:r>
            <w:r>
              <w:br/>
            </w:r>
            <w:r>
              <w:rPr>
                <w:rFonts w:ascii="仿宋_GB2312" w:hAnsi="仿宋_GB2312" w:cs="仿宋_GB2312" w:eastAsia="仿宋_GB2312"/>
                <w:sz w:val="21"/>
              </w:rPr>
              <w:t xml:space="preserve"> </w:t>
            </w:r>
            <w:r>
              <w:rPr>
                <w:rFonts w:ascii="仿宋_GB2312" w:hAnsi="仿宋_GB2312" w:cs="仿宋_GB2312" w:eastAsia="仿宋_GB2312"/>
                <w:sz w:val="21"/>
              </w:rPr>
              <w:t>⑥现行的国家标准或国家行政部门颁布的法律法规、规章制度，没有国家标准的，可以参考行业标准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签订合同后4个月内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签订合同后4个月内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进度款，项目进度过半，达到付款条件起15个工作日内，支付合同总金额的40.0%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进度款，项目验收后，达到付款条件起15个工作日内，支付合同总金额的30.0%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进度款，项目进度过半，达到付款条件起15个工作日内，支付合同总金额的40.0%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进度款，项目验收后，达到付款条件起15个工作日内，支付合同总金额的30.0%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遵照国家有关规定和合同约定执行。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1.说明：带“★”的参数需求为实质性要求，供应商必须响应并满足的参数需求，投标人需提供产品相应的佐证资料。 2.投标人须承诺：如果中标，项目验收阶段须提供投标文件中参数佐证资料原件供甲方核验，若存在投标文件所附参数证明资料与证明资料原件或产品实际配置不一致的，投标人承担提供虚假材料谋取中标的相关法律责任。（提供承诺函，格式自拟） 3.无人机为核心产品。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1.工程量清单及编制说明详见附件。 2.谈判文件中：第三章 谈判项目技术服务、商务及其他要求3.2（采购包2描述的供应商报价不允许超过标的金额）为系统自动生成，无法修改，特此说明：以第二章 供应商须知2.1 第2条 最高限价（实质性要求）为准（供应商采购包响应报价高于最高限价的，其响应文件将按无效处理。）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供应商应提交的相关资格证明材料（采购包1）.docx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供应商应提交的相关资格证明材料（采购包2）.docx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具有有效的营业执照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法定代表人或被授权委托代理人身份证明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供应商应提交的相关资格证明材料（采购包1）.docx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非专门面向中小企业项目，响应人如为中型、小型、微型企业的提供《中小企业声明函》；响应人如为监狱企业的，应提供监狱企业的证明文件；响应人如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供应商应提交的相关资格证明材料（采购包1）.docx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具有有效的营业执照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法定代表人或被授权委托代理人身份证明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供应商应提交的相关资格证明材料（采购包2）.docx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供应商应具备公路工程施工总承包三级（含三级）以上资质，具有有效的安全生产许可证。</w:t>
            </w:r>
          </w:p>
        </w:tc>
        <w:tc>
          <w:tcPr>
            <w:tcW w:type="dxa" w:w="1661"/>
          </w:tcPr>
          <w:p>
            <w:pPr>
              <w:pStyle w:val="null3"/>
            </w:pPr>
            <w:r>
              <w:rPr>
                <w:rFonts w:ascii="仿宋_GB2312" w:hAnsi="仿宋_GB2312" w:cs="仿宋_GB2312" w:eastAsia="仿宋_GB2312"/>
              </w:rPr>
              <w:t>响应函 供应商应提交的相关资格证明材料（采购包2）.docx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拟派项目负责人要求</w:t>
            </w:r>
          </w:p>
        </w:tc>
        <w:tc>
          <w:tcPr>
            <w:tcW w:type="dxa" w:w="3322"/>
          </w:tcPr>
          <w:p>
            <w:pPr>
              <w:pStyle w:val="null3"/>
            </w:pPr>
            <w:r>
              <w:rPr>
                <w:rFonts w:ascii="仿宋_GB2312" w:hAnsi="仿宋_GB2312" w:cs="仿宋_GB2312" w:eastAsia="仿宋_GB2312"/>
              </w:rPr>
              <w:t>拟派项目负责人须具备公路工程专业注册建造师二级（含二级）及以上执业资格和安全生产考核合格B证，且无在建项目。</w:t>
            </w:r>
          </w:p>
        </w:tc>
        <w:tc>
          <w:tcPr>
            <w:tcW w:type="dxa" w:w="1661"/>
          </w:tcPr>
          <w:p>
            <w:pPr>
              <w:pStyle w:val="null3"/>
            </w:pPr>
            <w:r>
              <w:rPr>
                <w:rFonts w:ascii="仿宋_GB2312" w:hAnsi="仿宋_GB2312" w:cs="仿宋_GB2312" w:eastAsia="仿宋_GB2312"/>
              </w:rPr>
              <w:t>响应函 供应商应提交的相关资格证明材料（采购包2）.docx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非专门面向中小企业项目，响应人如为中型、小型、微型企业的提供《中小企业声明函》；响应人如为监狱企业的，应提供监狱企业的证明文件；响应人如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 供应商应提交的相关资格证明材料（采购包2）.docx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供应商应提交的相关资格证明材料（采购包2）.docx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供应商应提交的相关资格证明材料（采购包1）.docx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符合谈判文件要求，内容齐全、无遗漏。</w:t>
            </w:r>
          </w:p>
        </w:tc>
        <w:tc>
          <w:tcPr>
            <w:tcW w:type="dxa" w:w="1661"/>
          </w:tcPr>
          <w:p>
            <w:pPr>
              <w:pStyle w:val="null3"/>
            </w:pPr>
            <w:r>
              <w:rPr>
                <w:rFonts w:ascii="仿宋_GB2312" w:hAnsi="仿宋_GB2312" w:cs="仿宋_GB2312" w:eastAsia="仿宋_GB2312"/>
              </w:rPr>
              <w:t>响应文件封面 技术方案.docx 产品技术参数表 中小企业声明函 残疾人福利性单位声明函 供应商应提交的相关资格证明材料（采购包1）.docx 商务应答表 标的清单 保证金格式.docx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响应文件是否按磋商文件要求签署并逐页盖章。</w:t>
            </w:r>
          </w:p>
        </w:tc>
        <w:tc>
          <w:tcPr>
            <w:tcW w:type="dxa" w:w="1661"/>
          </w:tcPr>
          <w:p>
            <w:pPr>
              <w:pStyle w:val="null3"/>
            </w:pPr>
            <w:r>
              <w:rPr>
                <w:rFonts w:ascii="仿宋_GB2312" w:hAnsi="仿宋_GB2312" w:cs="仿宋_GB2312" w:eastAsia="仿宋_GB2312"/>
              </w:rPr>
              <w:t>响应文件封面 技术方案.docx 产品技术参数表 中小企业声明函 残疾人福利性单位声明函 供应商应提交的相关资格证明材料（采购包1）.docx 商务应答表 标的清单 保证金格式.docx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不得提交选择性报价，报价符合磋商文件要求。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谈判保证金提交的金额、形式符合磋商文件要求</w:t>
            </w:r>
          </w:p>
        </w:tc>
        <w:tc>
          <w:tcPr>
            <w:tcW w:type="dxa" w:w="1661"/>
          </w:tcPr>
          <w:p>
            <w:pPr>
              <w:pStyle w:val="null3"/>
            </w:pPr>
            <w:r>
              <w:rPr>
                <w:rFonts w:ascii="仿宋_GB2312" w:hAnsi="仿宋_GB2312" w:cs="仿宋_GB2312" w:eastAsia="仿宋_GB2312"/>
              </w:rPr>
              <w:t>保证金格式.docx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已标价工程量清单.docx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 供应商应提交的相关资格证明材料（采购包2）.docx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符合谈判文件要求，内容齐全、无遗漏。</w:t>
            </w:r>
          </w:p>
        </w:tc>
        <w:tc>
          <w:tcPr>
            <w:tcW w:type="dxa" w:w="1661"/>
          </w:tcPr>
          <w:p>
            <w:pPr>
              <w:pStyle w:val="null3"/>
            </w:pPr>
            <w:r>
              <w:rPr>
                <w:rFonts w:ascii="仿宋_GB2312" w:hAnsi="仿宋_GB2312" w:cs="仿宋_GB2312" w:eastAsia="仿宋_GB2312"/>
              </w:rPr>
              <w:t>响应文件封面 技术方案.docx 已标价工程量清单.docx 中小企业声明函 残疾人福利性单位声明函 商务应答表 保证金格式.docx 标的清单 报价表 响应函 监狱企业的证明文件 供应商应提交的相关资格证明材料（采购包2）.docx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响应文件是否按磋商文件要求签署并逐页盖章。</w:t>
            </w:r>
          </w:p>
        </w:tc>
        <w:tc>
          <w:tcPr>
            <w:tcW w:type="dxa" w:w="1661"/>
          </w:tcPr>
          <w:p>
            <w:pPr>
              <w:pStyle w:val="null3"/>
            </w:pPr>
            <w:r>
              <w:rPr>
                <w:rFonts w:ascii="仿宋_GB2312" w:hAnsi="仿宋_GB2312" w:cs="仿宋_GB2312" w:eastAsia="仿宋_GB2312"/>
              </w:rPr>
              <w:t>响应文件封面 技术方案.docx 已标价工程量清单.docx 中小企业声明函 残疾人福利性单位声明函 商务应答表 保证金格式.docx 标的清单 报价表 响应函 监狱企业的证明文件 供应商应提交的相关资格证明材料（采购包2）.docx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不得提交选择性报价，报价符合磋商文件要求。</w:t>
            </w:r>
          </w:p>
        </w:tc>
        <w:tc>
          <w:tcPr>
            <w:tcW w:type="dxa" w:w="1661"/>
          </w:tcPr>
          <w:p>
            <w:pPr>
              <w:pStyle w:val="null3"/>
            </w:pPr>
            <w:r>
              <w:rPr>
                <w:rFonts w:ascii="仿宋_GB2312" w:hAnsi="仿宋_GB2312" w:cs="仿宋_GB2312" w:eastAsia="仿宋_GB2312"/>
              </w:rPr>
              <w:t>已标价工程量清单.docx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谈判保证金提交的金额、形式符合磋商文件要求</w:t>
            </w:r>
          </w:p>
        </w:tc>
        <w:tc>
          <w:tcPr>
            <w:tcW w:type="dxa" w:w="1661"/>
          </w:tcPr>
          <w:p>
            <w:pPr>
              <w:pStyle w:val="null3"/>
            </w:pPr>
            <w:r>
              <w:rPr>
                <w:rFonts w:ascii="仿宋_GB2312" w:hAnsi="仿宋_GB2312" w:cs="仿宋_GB2312" w:eastAsia="仿宋_GB2312"/>
              </w:rPr>
              <w:t>保证金格式.docx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已标价工程量清单.docx 中小企业声明函 残疾人福利性单位声明函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详见附件：供应商应提交的相关资格证明材料（采购包1）.docx</w:t>
      </w:r>
    </w:p>
    <w:p>
      <w:pPr>
        <w:pStyle w:val="null3"/>
        <w:ind w:firstLine="960"/>
      </w:pPr>
      <w:r>
        <w:rPr>
          <w:rFonts w:ascii="仿宋_GB2312" w:hAnsi="仿宋_GB2312" w:cs="仿宋_GB2312" w:eastAsia="仿宋_GB2312"/>
        </w:rPr>
        <w:t>详见附件：保证金格式.docx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详见附件：商务应答表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详见附件：供应商应提交的相关资格证明材料（采购包2）.docx</w:t>
      </w:r>
    </w:p>
    <w:p>
      <w:pPr>
        <w:pStyle w:val="null3"/>
        <w:ind w:firstLine="960"/>
      </w:pPr>
      <w:r>
        <w:rPr>
          <w:rFonts w:ascii="仿宋_GB2312" w:hAnsi="仿宋_GB2312" w:cs="仿宋_GB2312" w:eastAsia="仿宋_GB2312"/>
        </w:rPr>
        <w:t>详见附件：保证金格式.docx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