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版本号：ZDSL26-026Z.1B120260531001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VTE防治管理系统采购项目(二次)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ZDSL26-026Z.1B1</w:t>
      </w:r>
      <w:r>
        <w:br/>
      </w:r>
      <w:r>
        <w:br/>
      </w:r>
      <w:r>
        <w:br/>
      </w:r>
    </w:p>
    <w:p>
      <w:pPr>
        <w:pStyle w:val="null3"/>
        <w:jc w:val="center"/>
        <w:outlineLvl w:val="2"/>
      </w:pPr>
      <w:r>
        <w:rPr>
          <w:rFonts w:ascii="仿宋_GB2312" w:hAnsi="仿宋_GB2312" w:cs="仿宋_GB2312" w:eastAsia="仿宋_GB2312"/>
          <w:sz w:val="28"/>
          <w:b/>
        </w:rPr>
        <w:t>商洛市中心医院</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商洛市中心医院</w:t>
      </w:r>
      <w:r>
        <w:rPr>
          <w:rFonts w:ascii="仿宋_GB2312" w:hAnsi="仿宋_GB2312" w:cs="仿宋_GB2312" w:eastAsia="仿宋_GB2312"/>
        </w:rPr>
        <w:t>委托，拟对</w:t>
      </w:r>
      <w:r>
        <w:rPr>
          <w:rFonts w:ascii="仿宋_GB2312" w:hAnsi="仿宋_GB2312" w:cs="仿宋_GB2312" w:eastAsia="仿宋_GB2312"/>
        </w:rPr>
        <w:t>VTE防治管理系统采购项目(二次)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ZDSL26-026Z.1B1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VTE防治管理系统采购项目(二次)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商洛市中心医院VTE防治管理系统采购项目建设内容包括：VTE数据采集与处理、VTE评估管理、在线预警提醒与管理、VTE专题报告、护士站智慧护理、医生站智能辅助、随访、不良事件上报、VTE知识库、指标监测、报表、核心指标质控、系统对接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陕西省商洛市商州区商鞅大道37号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0914-2180023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陕西省商洛市商州区民生路全兴紫苑10、11号商铺三楼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马一妃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15309181965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开户名称：正大方略工程咨询有限公司商洛分公司</w:t>
            </w:r>
          </w:p>
          <w:p>
            <w:pPr>
              <w:pStyle w:val="null3"/>
            </w:pPr>
            <w:r>
              <w:rPr>
                <w:rFonts w:ascii="仿宋_GB2312" w:hAnsi="仿宋_GB2312" w:cs="仿宋_GB2312" w:eastAsia="仿宋_GB2312"/>
              </w:rPr>
              <w:t>开户银行：中国建设银行股份有限公司商洛秦韵教育城支行</w:t>
            </w:r>
          </w:p>
          <w:p>
            <w:pPr>
              <w:pStyle w:val="null3"/>
            </w:pPr>
            <w:r>
              <w:rPr>
                <w:rFonts w:ascii="仿宋_GB2312" w:hAnsi="仿宋_GB2312" w:cs="仿宋_GB2312" w:eastAsia="仿宋_GB2312"/>
              </w:rPr>
              <w:t>银行账号：61050167450000000287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价格为基础，采购代理服务费参照《招标代理服务收费管理暂行办法》（计价格[2002]1980号）和《关于招标代理服务收费有关问题的通知》（发改办价格[2003]857号）的有关规定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商洛市中心医院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联系人：马一妃</w:t>
      </w:r>
    </w:p>
    <w:p>
      <w:pPr>
        <w:pStyle w:val="null3"/>
      </w:pPr>
      <w:r>
        <w:rPr>
          <w:rFonts w:ascii="仿宋_GB2312" w:hAnsi="仿宋_GB2312" w:cs="仿宋_GB2312" w:eastAsia="仿宋_GB2312"/>
        </w:rPr>
        <w:t>联系电话：15309181965</w:t>
      </w:r>
    </w:p>
    <w:p>
      <w:pPr>
        <w:pStyle w:val="null3"/>
      </w:pPr>
      <w:r>
        <w:rPr>
          <w:rFonts w:ascii="仿宋_GB2312" w:hAnsi="仿宋_GB2312" w:cs="仿宋_GB2312" w:eastAsia="仿宋_GB2312"/>
        </w:rPr>
        <w:t>地址：陕西省商洛市商州区民生路全兴紫苑10、11号商铺三楼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市中心医院VTE防治管理系统采购项目建设内容包括：VTE数据采集与处理、VTE评估管理、在线预警提醒与管理、VTE专题报告、护士站智慧护理、医生站智能辅助、随访、不良事件上报、VTE知识库、指标监测、报表、核心指标质控、系统对接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515,500.00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医院VTE防治管理系统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标的名称：医院VTE防治管理系统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9"/>
              <w:gridCol w:w="186"/>
              <w:gridCol w:w="2118"/>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一、项目概况</w:t>
                  </w:r>
                </w:p>
                <w:p>
                  <w:pPr>
                    <w:pStyle w:val="null3"/>
                    <w:ind w:firstLine="360"/>
                    <w:jc w:val="both"/>
                  </w:pPr>
                  <w:r>
                    <w:rPr>
                      <w:rFonts w:ascii="仿宋_GB2312" w:hAnsi="仿宋_GB2312" w:cs="仿宋_GB2312" w:eastAsia="仿宋_GB2312"/>
                      <w:sz w:val="18"/>
                    </w:rPr>
                    <w:t>商洛市中心医院</w:t>
                  </w:r>
                  <w:r>
                    <w:rPr>
                      <w:rFonts w:ascii="仿宋_GB2312" w:hAnsi="仿宋_GB2312" w:cs="仿宋_GB2312" w:eastAsia="仿宋_GB2312"/>
                      <w:sz w:val="18"/>
                    </w:rPr>
                    <w:t>VTE防治管理系统采购项目建设内容包括：VTE数据采集与处理、VTE评估管理、在线预警提醒与管理、VTE专题报告、护士站智慧护理、医生站智能辅助、随访、不良事件上报、VTE知识库、指标监测、报表、核心指标质控、系统对接等内容。</w:t>
                  </w:r>
                </w:p>
                <w:p>
                  <w:pPr>
                    <w:pStyle w:val="null3"/>
                    <w:jc w:val="both"/>
                  </w:pPr>
                  <w:r>
                    <w:rPr>
                      <w:rFonts w:ascii="仿宋_GB2312" w:hAnsi="仿宋_GB2312" w:cs="仿宋_GB2312" w:eastAsia="仿宋_GB2312"/>
                      <w:sz w:val="18"/>
                      <w:b/>
                      <w:color w:val="000000"/>
                    </w:rPr>
                    <w:t>二、商务</w:t>
                  </w:r>
                  <w:r>
                    <w:rPr>
                      <w:rFonts w:ascii="仿宋_GB2312" w:hAnsi="仿宋_GB2312" w:cs="仿宋_GB2312" w:eastAsia="仿宋_GB2312"/>
                      <w:sz w:val="18"/>
                      <w:b/>
                      <w:color w:val="000000"/>
                    </w:rPr>
                    <w:t>要求</w:t>
                  </w:r>
                </w:p>
                <w:p>
                  <w:pPr>
                    <w:pStyle w:val="null3"/>
                    <w:ind w:firstLine="360"/>
                    <w:jc w:val="both"/>
                  </w:pPr>
                  <w:r>
                    <w:rPr>
                      <w:rFonts w:ascii="仿宋_GB2312" w:hAnsi="仿宋_GB2312" w:cs="仿宋_GB2312" w:eastAsia="仿宋_GB2312"/>
                      <w:sz w:val="18"/>
                      <w:color w:val="000000"/>
                    </w:rPr>
                    <w:t>1、★服务期限：合同签订之日起60天内完成全部内容。</w:t>
                  </w:r>
                </w:p>
                <w:p>
                  <w:pPr>
                    <w:pStyle w:val="null3"/>
                    <w:ind w:firstLine="360"/>
                    <w:jc w:val="both"/>
                  </w:pPr>
                  <w:r>
                    <w:rPr>
                      <w:rFonts w:ascii="仿宋_GB2312" w:hAnsi="仿宋_GB2312" w:cs="仿宋_GB2312" w:eastAsia="仿宋_GB2312"/>
                      <w:sz w:val="18"/>
                      <w:color w:val="000000"/>
                    </w:rPr>
                    <w:t>2、★服务地点：甲方指定地点。</w:t>
                  </w:r>
                </w:p>
                <w:p>
                  <w:pPr>
                    <w:pStyle w:val="null3"/>
                    <w:ind w:firstLine="360"/>
                    <w:jc w:val="both"/>
                  </w:pPr>
                  <w:r>
                    <w:rPr>
                      <w:rFonts w:ascii="仿宋_GB2312" w:hAnsi="仿宋_GB2312" w:cs="仿宋_GB2312" w:eastAsia="仿宋_GB2312"/>
                      <w:sz w:val="18"/>
                      <w:color w:val="000000"/>
                    </w:rPr>
                    <w:t>3、★质保期：质保期两年。有完善的质量保证体系、质量保证措施，软件终身质保且免费提供升级维修服务，</w:t>
                  </w:r>
                  <w:r>
                    <w:rPr>
                      <w:rFonts w:ascii="仿宋_GB2312" w:hAnsi="仿宋_GB2312" w:cs="仿宋_GB2312" w:eastAsia="仿宋_GB2312"/>
                      <w:sz w:val="18"/>
                    </w:rPr>
                    <w:t>接到客户问题后半小时响应，</w:t>
                  </w:r>
                  <w:r>
                    <w:rPr>
                      <w:rFonts w:ascii="仿宋_GB2312" w:hAnsi="仿宋_GB2312" w:cs="仿宋_GB2312" w:eastAsia="仿宋_GB2312"/>
                      <w:sz w:val="18"/>
                    </w:rPr>
                    <w:t>24小时内赶到现场维修。如中标人服务标准达不到采购人服务标准，自动终止合同。</w:t>
                  </w:r>
                </w:p>
                <w:p>
                  <w:pPr>
                    <w:pStyle w:val="null3"/>
                    <w:ind w:firstLine="360"/>
                    <w:jc w:val="both"/>
                  </w:pPr>
                  <w:r>
                    <w:rPr>
                      <w:rFonts w:ascii="仿宋_GB2312" w:hAnsi="仿宋_GB2312" w:cs="仿宋_GB2312" w:eastAsia="仿宋_GB2312"/>
                      <w:sz w:val="18"/>
                      <w:color w:val="000000"/>
                    </w:rPr>
                    <w:t>4、售后服务：有完善的管理制度、售后服务内容（售后服务点、供应及时、服务  标准、年限、响应时间、定期回访等）质保期内，如系统运行出现故障，中标人应半小时内响应，12小时内处理，配合医院进行免费维修和升级。</w:t>
                  </w:r>
                </w:p>
                <w:p>
                  <w:pPr>
                    <w:pStyle w:val="null3"/>
                    <w:ind w:firstLine="360"/>
                    <w:jc w:val="both"/>
                  </w:pPr>
                  <w:r>
                    <w:rPr>
                      <w:rFonts w:ascii="仿宋_GB2312" w:hAnsi="仿宋_GB2312" w:cs="仿宋_GB2312" w:eastAsia="仿宋_GB2312"/>
                      <w:sz w:val="18"/>
                      <w:color w:val="000000"/>
                    </w:rPr>
                    <w:t>5、产权：投标人需提供VTE防治系统管理软件著作权登记证书。</w:t>
                  </w:r>
                </w:p>
                <w:p>
                  <w:pPr>
                    <w:pStyle w:val="null3"/>
                    <w:jc w:val="both"/>
                  </w:pPr>
                  <w:r>
                    <w:rPr>
                      <w:rFonts w:ascii="仿宋_GB2312" w:hAnsi="仿宋_GB2312" w:cs="仿宋_GB2312" w:eastAsia="仿宋_GB2312"/>
                      <w:sz w:val="18"/>
                      <w:color w:val="000000"/>
                    </w:rPr>
                    <w:t>三、</w:t>
                  </w:r>
                  <w:r>
                    <w:rPr>
                      <w:rFonts w:ascii="仿宋_GB2312" w:hAnsi="仿宋_GB2312" w:cs="仿宋_GB2312" w:eastAsia="仿宋_GB2312"/>
                      <w:sz w:val="18"/>
                      <w:b/>
                      <w:color w:val="000000"/>
                    </w:rPr>
                    <w:t>技术</w:t>
                  </w:r>
                  <w:r>
                    <w:rPr>
                      <w:rFonts w:ascii="仿宋_GB2312" w:hAnsi="仿宋_GB2312" w:cs="仿宋_GB2312" w:eastAsia="仿宋_GB2312"/>
                      <w:sz w:val="18"/>
                      <w:b/>
                      <w:color w:val="000000"/>
                    </w:rPr>
                    <w:t>要求</w:t>
                  </w:r>
                  <w:r>
                    <w:rPr>
                      <w:rFonts w:ascii="仿宋_GB2312" w:hAnsi="仿宋_GB2312" w:cs="仿宋_GB2312" w:eastAsia="仿宋_GB2312"/>
                      <w:sz w:val="18"/>
                      <w:b/>
                      <w:color w:val="000000"/>
                    </w:rPr>
                    <w:t>：</w:t>
                  </w:r>
                </w:p>
                <w:p>
                  <w:pPr>
                    <w:pStyle w:val="null3"/>
                    <w:ind w:firstLine="360"/>
                    <w:jc w:val="both"/>
                  </w:pPr>
                  <w:r>
                    <w:rPr>
                      <w:rFonts w:ascii="仿宋_GB2312" w:hAnsi="仿宋_GB2312" w:cs="仿宋_GB2312" w:eastAsia="仿宋_GB2312"/>
                      <w:sz w:val="18"/>
                    </w:rPr>
                    <w:t>1、总体设计：软件平台系统设计目标明确，总体方案完整、项目需求分析全面。</w:t>
                  </w:r>
                </w:p>
                <w:p>
                  <w:pPr>
                    <w:pStyle w:val="null3"/>
                    <w:ind w:firstLine="360"/>
                    <w:jc w:val="both"/>
                  </w:pPr>
                  <w:r>
                    <w:rPr>
                      <w:rFonts w:ascii="仿宋_GB2312" w:hAnsi="仿宋_GB2312" w:cs="仿宋_GB2312" w:eastAsia="仿宋_GB2312"/>
                      <w:sz w:val="18"/>
                    </w:rPr>
                    <w:t>2、技术参数响应（详见技术参数偏离表）</w:t>
                  </w:r>
                </w:p>
                <w:p>
                  <w:pPr>
                    <w:pStyle w:val="null3"/>
                    <w:ind w:firstLine="360"/>
                    <w:jc w:val="both"/>
                  </w:pPr>
                  <w:r>
                    <w:rPr>
                      <w:rFonts w:ascii="仿宋_GB2312" w:hAnsi="仿宋_GB2312" w:cs="仿宋_GB2312" w:eastAsia="仿宋_GB2312"/>
                      <w:sz w:val="18"/>
                    </w:rPr>
                    <w:t>3、实施方案：实施方案中包括但不限于VTE系统院内特定功能的开发与实施计划，清晰表明VTE软件系统各阶段对接、实施、定制 、调试等工作计划步骤。</w:t>
                  </w:r>
                </w:p>
                <w:p>
                  <w:pPr>
                    <w:pStyle w:val="null3"/>
                    <w:ind w:firstLine="360"/>
                    <w:jc w:val="both"/>
                  </w:pPr>
                  <w:r>
                    <w:rPr>
                      <w:rFonts w:ascii="仿宋_GB2312" w:hAnsi="仿宋_GB2312" w:cs="仿宋_GB2312" w:eastAsia="仿宋_GB2312"/>
                      <w:sz w:val="18"/>
                    </w:rPr>
                    <w:t>4、</w:t>
                  </w:r>
                  <w:r>
                    <w:rPr>
                      <w:rFonts w:ascii="仿宋_GB2312" w:hAnsi="仿宋_GB2312" w:cs="仿宋_GB2312" w:eastAsia="仿宋_GB2312"/>
                      <w:sz w:val="18"/>
                    </w:rPr>
                    <w:t>培训方案</w:t>
                  </w:r>
                  <w:r>
                    <w:rPr>
                      <w:rFonts w:ascii="仿宋_GB2312" w:hAnsi="仿宋_GB2312" w:cs="仿宋_GB2312" w:eastAsia="仿宋_GB2312"/>
                      <w:sz w:val="18"/>
                    </w:rPr>
                    <w:t>：提供详细的</w:t>
                  </w:r>
                  <w:r>
                    <w:rPr>
                      <w:rFonts w:ascii="仿宋_GB2312" w:hAnsi="仿宋_GB2312" w:cs="仿宋_GB2312" w:eastAsia="仿宋_GB2312"/>
                      <w:sz w:val="18"/>
                    </w:rPr>
                    <w:t>培训目标、培训计划、培训人员等</w:t>
                  </w:r>
                  <w:r>
                    <w:rPr>
                      <w:rFonts w:ascii="仿宋_GB2312" w:hAnsi="仿宋_GB2312" w:cs="仿宋_GB2312" w:eastAsia="仿宋_GB2312"/>
                      <w:sz w:val="18"/>
                    </w:rPr>
                    <w:t>，确保系统顺利的使用与运转</w:t>
                  </w:r>
                </w:p>
                <w:p>
                  <w:pPr>
                    <w:pStyle w:val="null3"/>
                    <w:ind w:firstLine="360"/>
                    <w:jc w:val="both"/>
                  </w:pPr>
                  <w:r>
                    <w:rPr>
                      <w:rFonts w:ascii="仿宋_GB2312" w:hAnsi="仿宋_GB2312" w:cs="仿宋_GB2312" w:eastAsia="仿宋_GB2312"/>
                      <w:sz w:val="18"/>
                    </w:rPr>
                    <w:t>5、应急方案：提供全面的针对可能出现的应急情况的应急预案，如系统崩溃，系统资料丢失等</w:t>
                  </w:r>
                </w:p>
                <w:p>
                  <w:pPr>
                    <w:pStyle w:val="null3"/>
                    <w:jc w:val="both"/>
                  </w:pPr>
                  <w:r>
                    <w:rPr>
                      <w:rFonts w:ascii="仿宋_GB2312" w:hAnsi="仿宋_GB2312" w:cs="仿宋_GB2312" w:eastAsia="仿宋_GB2312"/>
                      <w:sz w:val="18"/>
                      <w:b/>
                    </w:rPr>
                    <w:t>四、</w:t>
                  </w:r>
                  <w:r>
                    <w:rPr>
                      <w:rFonts w:ascii="仿宋_GB2312" w:hAnsi="仿宋_GB2312" w:cs="仿宋_GB2312" w:eastAsia="仿宋_GB2312"/>
                      <w:sz w:val="18"/>
                      <w:b/>
                    </w:rPr>
                    <w:t>VTE管理系统软件技术要求</w:t>
                  </w:r>
                </w:p>
                <w:p>
                  <w:pPr>
                    <w:pStyle w:val="null3"/>
                    <w:ind w:firstLine="360"/>
                    <w:jc w:val="both"/>
                  </w:pPr>
                  <w:r>
                    <w:rPr>
                      <w:rFonts w:ascii="仿宋_GB2312" w:hAnsi="仿宋_GB2312" w:cs="仿宋_GB2312" w:eastAsia="仿宋_GB2312"/>
                      <w:sz w:val="18"/>
                    </w:rPr>
                    <w:t>（一）</w:t>
                  </w:r>
                  <w:r>
                    <w:rPr>
                      <w:rFonts w:ascii="仿宋_GB2312" w:hAnsi="仿宋_GB2312" w:cs="仿宋_GB2312" w:eastAsia="仿宋_GB2312"/>
                      <w:sz w:val="18"/>
                    </w:rPr>
                    <w:t>整体架构设计要求</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提供模型配置页面，能配置维护相关规则</w:t>
                  </w:r>
                  <w:r>
                    <w:rPr>
                      <w:rFonts w:ascii="仿宋_GB2312" w:hAnsi="仿宋_GB2312" w:cs="仿宋_GB2312" w:eastAsia="仿宋_GB2312"/>
                      <w:sz w:val="18"/>
                    </w:rPr>
                    <w:t>,自动适应最新的指南规范。</w:t>
                  </w:r>
                </w:p>
                <w:p>
                  <w:pPr>
                    <w:pStyle w:val="null3"/>
                    <w:ind w:firstLine="36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构建</w:t>
                  </w:r>
                  <w:r>
                    <w:rPr>
                      <w:rFonts w:ascii="仿宋_GB2312" w:hAnsi="仿宋_GB2312" w:cs="仿宋_GB2312" w:eastAsia="仿宋_GB2312"/>
                      <w:sz w:val="18"/>
                    </w:rPr>
                    <w:t>VTE核心的知识库。包括诊断、检查、手术、症状等知识库。</w:t>
                  </w:r>
                </w:p>
                <w:p>
                  <w:pPr>
                    <w:pStyle w:val="null3"/>
                    <w:ind w:firstLine="360"/>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能配置评估筛查相关的业务规则。</w:t>
                  </w:r>
                </w:p>
                <w:p>
                  <w:pPr>
                    <w:pStyle w:val="null3"/>
                    <w:ind w:firstLine="360"/>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提供业务接口。</w:t>
                  </w:r>
                </w:p>
                <w:p>
                  <w:pPr>
                    <w:pStyle w:val="null3"/>
                    <w:ind w:firstLine="360"/>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支持在院病例预警、终末病例统计、专项报告、医生智能辅助、护士智慧护理。</w:t>
                  </w:r>
                </w:p>
                <w:p>
                  <w:pPr>
                    <w:pStyle w:val="null3"/>
                    <w:ind w:firstLine="360"/>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支持多层的应用架构，支持浏览器架构。</w:t>
                  </w:r>
                </w:p>
                <w:p>
                  <w:pPr>
                    <w:pStyle w:val="null3"/>
                    <w:ind w:firstLine="360"/>
                    <w:jc w:val="both"/>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支持基于组件的设计：用户可以根据需要按角色组合和配置组件。</w:t>
                  </w:r>
                </w:p>
                <w:p>
                  <w:pPr>
                    <w:pStyle w:val="null3"/>
                    <w:ind w:firstLine="360"/>
                    <w:jc w:val="both"/>
                  </w:pP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支持信息安全技术：系统需要引入技术手段来保障信息系统的安全性，如身份认证、受限数据访问、数据留痕、数据日志。</w:t>
                  </w:r>
                </w:p>
                <w:p>
                  <w:pPr>
                    <w:pStyle w:val="null3"/>
                    <w:ind w:firstLine="360"/>
                    <w:jc w:val="both"/>
                  </w:pP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支持应急备份方案：保证平台可以连续</w:t>
                  </w:r>
                  <w:r>
                    <w:rPr>
                      <w:rFonts w:ascii="仿宋_GB2312" w:hAnsi="仿宋_GB2312" w:cs="仿宋_GB2312" w:eastAsia="仿宋_GB2312"/>
                      <w:sz w:val="18"/>
                    </w:rPr>
                    <w:t>7×24小时连续运行。保证在达到峰值或平台故障时，可以通过调整、调节和方便的扩展、数据的恢复等手段使系统平稳运行。</w:t>
                  </w:r>
                </w:p>
                <w:p>
                  <w:pPr>
                    <w:pStyle w:val="null3"/>
                    <w:ind w:firstLine="360"/>
                    <w:jc w:val="both"/>
                  </w:pPr>
                  <w:r>
                    <w:rPr>
                      <w:rFonts w:ascii="仿宋_GB2312" w:hAnsi="仿宋_GB2312" w:cs="仿宋_GB2312" w:eastAsia="仿宋_GB2312"/>
                      <w:sz w:val="18"/>
                    </w:rPr>
                    <w:t>10、系统软件可监管物理抗栓设备，显示包含设备的编号、科室、设备连接状态、工作模式、故障报警等信息，可以记录物理预防时间、次数等相关信息，保证信息的可追溯性，并承担产生的对接费用。</w:t>
                  </w:r>
                </w:p>
                <w:p>
                  <w:pPr>
                    <w:pStyle w:val="null3"/>
                    <w:ind w:firstLine="360"/>
                    <w:jc w:val="both"/>
                  </w:pPr>
                  <w:r>
                    <w:rPr>
                      <w:rFonts w:ascii="仿宋_GB2312" w:hAnsi="仿宋_GB2312" w:cs="仿宋_GB2312" w:eastAsia="仿宋_GB2312"/>
                      <w:sz w:val="18"/>
                    </w:rPr>
                    <w:t>11、可对接包括且不限于HIS系统、电子病历系统、影像系统、静配系统、医信系统等，并承担产生的对接费用。</w:t>
                  </w:r>
                </w:p>
                <w:p>
                  <w:pPr>
                    <w:pStyle w:val="null3"/>
                    <w:ind w:firstLine="361"/>
                    <w:jc w:val="both"/>
                  </w:pPr>
                  <w:r>
                    <w:rPr>
                      <w:rFonts w:ascii="仿宋_GB2312" w:hAnsi="仿宋_GB2312" w:cs="仿宋_GB2312" w:eastAsia="仿宋_GB2312"/>
                      <w:sz w:val="18"/>
                      <w:b/>
                    </w:rPr>
                    <w:t>（二）</w:t>
                  </w:r>
                  <w:r>
                    <w:rPr>
                      <w:rFonts w:ascii="仿宋_GB2312" w:hAnsi="仿宋_GB2312" w:cs="仿宋_GB2312" w:eastAsia="仿宋_GB2312"/>
                      <w:sz w:val="18"/>
                      <w:b/>
                    </w:rPr>
                    <w:t>系统模块要求</w:t>
                  </w:r>
                  <w:r>
                    <w:rPr>
                      <w:rFonts w:ascii="仿宋_GB2312" w:hAnsi="仿宋_GB2312" w:cs="仿宋_GB2312" w:eastAsia="仿宋_GB2312"/>
                      <w:sz w:val="18"/>
                      <w:b/>
                    </w:rPr>
                    <w:t>：</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数据采集：系统通过对接集成平台，同时整合</w:t>
                  </w:r>
                  <w:r>
                    <w:rPr>
                      <w:rFonts w:ascii="仿宋_GB2312" w:hAnsi="仿宋_GB2312" w:cs="仿宋_GB2312" w:eastAsia="仿宋_GB2312"/>
                      <w:sz w:val="18"/>
                    </w:rPr>
                    <w:t>HIS、LIS、PACS、手麻系统、电子病历系统、护理病历系统等临床业务系统，持续增量获取患者在院期间的全部有效诊疗数据，包括患者基本数据、医嘱数据、诊断数据、手术数据、检验数据、检查数据、电子病历数据、护理记录数据，用于VTE系统的筛查评估。</w:t>
                  </w:r>
                </w:p>
                <w:p>
                  <w:pPr>
                    <w:pStyle w:val="null3"/>
                    <w:ind w:firstLine="360"/>
                    <w:jc w:val="both"/>
                  </w:pPr>
                  <w:r>
                    <w:rPr>
                      <w:rFonts w:ascii="仿宋_GB2312" w:hAnsi="仿宋_GB2312" w:cs="仿宋_GB2312" w:eastAsia="仿宋_GB2312"/>
                      <w:sz w:val="18"/>
                    </w:rPr>
                    <w:t>2、系统自动评估：系统能够实现风险评估、出血评估、临床可能性评估以及病例特征评估</w:t>
                  </w:r>
                  <w:r>
                    <w:rPr>
                      <w:rFonts w:ascii="仿宋_GB2312" w:hAnsi="仿宋_GB2312" w:cs="仿宋_GB2312" w:eastAsia="仿宋_GB2312"/>
                      <w:sz w:val="18"/>
                    </w:rPr>
                    <w:t>，</w:t>
                  </w:r>
                  <w:r>
                    <w:rPr>
                      <w:rFonts w:ascii="仿宋_GB2312" w:hAnsi="仿宋_GB2312" w:cs="仿宋_GB2312" w:eastAsia="仿宋_GB2312"/>
                      <w:sz w:val="18"/>
                    </w:rPr>
                    <w:t>为指标统计、疾病防治提供数据基础。</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1）风险评估</w:t>
                  </w:r>
                </w:p>
                <w:p>
                  <w:pPr>
                    <w:pStyle w:val="null3"/>
                    <w:ind w:firstLine="360"/>
                    <w:jc w:val="both"/>
                  </w:pPr>
                  <w:r>
                    <w:rPr>
                      <w:rFonts w:ascii="仿宋_GB2312" w:hAnsi="仿宋_GB2312" w:cs="仿宋_GB2312" w:eastAsia="仿宋_GB2312"/>
                      <w:sz w:val="18"/>
                    </w:rPr>
                    <w:t>能够使用</w:t>
                  </w:r>
                  <w:r>
                    <w:rPr>
                      <w:rFonts w:ascii="仿宋_GB2312" w:hAnsi="仿宋_GB2312" w:cs="仿宋_GB2312" w:eastAsia="仿宋_GB2312"/>
                      <w:sz w:val="18"/>
                    </w:rPr>
                    <w:t>Caprini、Padua等指南推荐的风险评估量表对患者进行自动风险评估。</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2）出血评估</w:t>
                  </w:r>
                </w:p>
                <w:p>
                  <w:pPr>
                    <w:pStyle w:val="null3"/>
                    <w:ind w:firstLine="360"/>
                    <w:jc w:val="both"/>
                  </w:pPr>
                  <w:r>
                    <w:rPr>
                      <w:rFonts w:ascii="仿宋_GB2312" w:hAnsi="仿宋_GB2312" w:cs="仿宋_GB2312" w:eastAsia="仿宋_GB2312"/>
                      <w:sz w:val="18"/>
                    </w:rPr>
                    <w:t>能够使用外科出血量表、内科出血量表等指南推荐的风险评估量表对患者进行自动出血评估。</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3）临床可能性评估</w:t>
                  </w:r>
                </w:p>
                <w:p>
                  <w:pPr>
                    <w:pStyle w:val="null3"/>
                    <w:ind w:firstLine="360"/>
                    <w:jc w:val="both"/>
                  </w:pPr>
                  <w:r>
                    <w:rPr>
                      <w:rFonts w:ascii="仿宋_GB2312" w:hAnsi="仿宋_GB2312" w:cs="仿宋_GB2312" w:eastAsia="仿宋_GB2312"/>
                      <w:sz w:val="18"/>
                    </w:rPr>
                    <w:t>能够自动的扫描患者数据集中的</w:t>
                  </w:r>
                  <w:r>
                    <w:rPr>
                      <w:rFonts w:ascii="仿宋_GB2312" w:hAnsi="仿宋_GB2312" w:cs="仿宋_GB2312" w:eastAsia="仿宋_GB2312"/>
                      <w:sz w:val="18"/>
                    </w:rPr>
                    <w:t>VTE相关症状或者体征关键词，并自动触发VTE的临床可能性评估。</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4）病历特征评估</w:t>
                  </w:r>
                </w:p>
                <w:p>
                  <w:pPr>
                    <w:pStyle w:val="null3"/>
                    <w:ind w:firstLine="360"/>
                    <w:jc w:val="both"/>
                  </w:pPr>
                  <w:r>
                    <w:rPr>
                      <w:rFonts w:ascii="仿宋_GB2312" w:hAnsi="仿宋_GB2312" w:cs="仿宋_GB2312" w:eastAsia="仿宋_GB2312"/>
                      <w:sz w:val="18"/>
                    </w:rPr>
                    <w:t>能够自动的对患者的特征进行评估分析，分析病例在预防、治疗过程中的禁忌特征，为精准的推荐防治方案提供数据支撑。</w:t>
                  </w:r>
                </w:p>
                <w:p>
                  <w:pPr>
                    <w:pStyle w:val="null3"/>
                    <w:ind w:firstLine="360"/>
                    <w:jc w:val="both"/>
                  </w:pPr>
                  <w:r>
                    <w:rPr>
                      <w:rFonts w:ascii="仿宋_GB2312" w:hAnsi="仿宋_GB2312" w:cs="仿宋_GB2312" w:eastAsia="仿宋_GB2312"/>
                      <w:sz w:val="18"/>
                    </w:rPr>
                    <w:t>3</w:t>
                  </w:r>
                  <w:r>
                    <w:rPr>
                      <w:rFonts w:ascii="仿宋_GB2312" w:hAnsi="仿宋_GB2312" w:cs="仿宋_GB2312" w:eastAsia="仿宋_GB2312"/>
                      <w:sz w:val="18"/>
                    </w:rPr>
                    <w:t>、在院病例预警提醒：针对全院病例的评估情况、预防情况、发病情况、治疗情况等相关指标进行实时、动态的汇总呈现。按照科室粒度、医师粒度对诊疗过程中的</w:t>
                  </w:r>
                  <w:r>
                    <w:rPr>
                      <w:rFonts w:ascii="仿宋_GB2312" w:hAnsi="仿宋_GB2312" w:cs="仿宋_GB2312" w:eastAsia="仿宋_GB2312"/>
                      <w:sz w:val="18"/>
                    </w:rPr>
                    <w:t>VTE指标进行精细化的统计与管理。</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1）全院指标统计</w:t>
                  </w:r>
                </w:p>
                <w:p>
                  <w:pPr>
                    <w:pStyle w:val="null3"/>
                    <w:ind w:firstLine="360"/>
                    <w:jc w:val="both"/>
                  </w:pPr>
                  <w:r>
                    <w:rPr>
                      <w:rFonts w:ascii="仿宋_GB2312" w:hAnsi="仿宋_GB2312" w:cs="仿宋_GB2312" w:eastAsia="仿宋_GB2312"/>
                      <w:sz w:val="18"/>
                    </w:rPr>
                    <w:t>针对在院病例进行全员病例的全面筛查，评估、预警、疑诊、确诊</w:t>
                  </w:r>
                  <w:r>
                    <w:rPr>
                      <w:rFonts w:ascii="仿宋_GB2312" w:hAnsi="仿宋_GB2312" w:cs="仿宋_GB2312" w:eastAsia="仿宋_GB2312"/>
                      <w:sz w:val="18"/>
                    </w:rPr>
                    <w:t>等方面</w:t>
                  </w:r>
                  <w:r>
                    <w:rPr>
                      <w:rFonts w:ascii="仿宋_GB2312" w:hAnsi="仿宋_GB2312" w:cs="仿宋_GB2312" w:eastAsia="仿宋_GB2312"/>
                      <w:sz w:val="18"/>
                    </w:rPr>
                    <w:t>进行统计；评估包括：入院</w:t>
                  </w:r>
                  <w:r>
                    <w:rPr>
                      <w:rFonts w:ascii="仿宋_GB2312" w:hAnsi="仿宋_GB2312" w:cs="仿宋_GB2312" w:eastAsia="仿宋_GB2312"/>
                      <w:sz w:val="18"/>
                    </w:rPr>
                    <w:t>24H审核率、风险审核人次、出血审核人次，预警包括：未预防患者、中危患者、高危患者，疑诊包括：肺栓塞疑诊、下肢静脉血栓疑诊、其他血栓疑诊，确诊包括：肺栓塞、下肢静脉血栓、其他血栓；另外还统计预防和治疗措施的比率。</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2）科室指标统计</w:t>
                  </w:r>
                </w:p>
                <w:p>
                  <w:pPr>
                    <w:pStyle w:val="null3"/>
                    <w:ind w:firstLine="360"/>
                    <w:jc w:val="both"/>
                  </w:pPr>
                  <w:r>
                    <w:rPr>
                      <w:rFonts w:ascii="仿宋_GB2312" w:hAnsi="仿宋_GB2312" w:cs="仿宋_GB2312" w:eastAsia="仿宋_GB2312"/>
                      <w:sz w:val="18"/>
                    </w:rPr>
                    <w:t>科室指标包括：在院患者、入院审核、动态审核、中高危患者、未预防患者、预防患者、疑似患者、确诊患者、院内确诊、未治疗患者、治疗患者。</w:t>
                  </w:r>
                </w:p>
                <w:p>
                  <w:pPr>
                    <w:pStyle w:val="null3"/>
                    <w:ind w:firstLine="360"/>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VTE指标监测统计：系统能够对终末指标的详细统计，主要包括疾病发生情况、疾病</w:t>
                  </w:r>
                  <w:r>
                    <w:rPr>
                      <w:rFonts w:ascii="仿宋_GB2312" w:hAnsi="仿宋_GB2312" w:cs="仿宋_GB2312" w:eastAsia="仿宋_GB2312"/>
                      <w:sz w:val="18"/>
                    </w:rPr>
                    <w:t>评</w:t>
                  </w:r>
                  <w:r>
                    <w:rPr>
                      <w:rFonts w:ascii="仿宋_GB2312" w:hAnsi="仿宋_GB2312" w:cs="仿宋_GB2312" w:eastAsia="仿宋_GB2312"/>
                      <w:sz w:val="18"/>
                    </w:rPr>
                    <w:t>估情况、疾病预防情况、疾病相关检验检查、疾病治疗情况、疾病高危人群详细指标等维度数据。</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1）疾病发生情况</w:t>
                  </w:r>
                </w:p>
                <w:p>
                  <w:pPr>
                    <w:pStyle w:val="null3"/>
                    <w:ind w:firstLine="360"/>
                    <w:jc w:val="both"/>
                  </w:pPr>
                  <w:r>
                    <w:rPr>
                      <w:rFonts w:ascii="仿宋_GB2312" w:hAnsi="仿宋_GB2312" w:cs="仿宋_GB2312" w:eastAsia="仿宋_GB2312"/>
                      <w:sz w:val="18"/>
                    </w:rPr>
                    <w:t>包括</w:t>
                  </w:r>
                  <w:r>
                    <w:rPr>
                      <w:rFonts w:ascii="仿宋_GB2312" w:hAnsi="仿宋_GB2312" w:cs="仿宋_GB2312" w:eastAsia="仿宋_GB2312"/>
                      <w:sz w:val="18"/>
                    </w:rPr>
                    <w:t>VTE相关病例的发病情况、院内VTE的发病情况、VTE相关的死亡情况指标。</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2）疾病评估情况</w:t>
                  </w:r>
                </w:p>
                <w:p>
                  <w:pPr>
                    <w:pStyle w:val="null3"/>
                    <w:ind w:firstLine="360"/>
                    <w:jc w:val="both"/>
                  </w:pPr>
                  <w:r>
                    <w:rPr>
                      <w:rFonts w:ascii="仿宋_GB2312" w:hAnsi="仿宋_GB2312" w:cs="仿宋_GB2312" w:eastAsia="仿宋_GB2312"/>
                      <w:sz w:val="18"/>
                    </w:rPr>
                    <w:t>包括风险入院评估情况、风险动态评估情况、出血评估情况等评估相关的指标。</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3）疾病预防情况</w:t>
                  </w:r>
                </w:p>
                <w:p>
                  <w:pPr>
                    <w:pStyle w:val="null3"/>
                    <w:ind w:firstLine="360"/>
                    <w:jc w:val="both"/>
                  </w:pPr>
                  <w:r>
                    <w:rPr>
                      <w:rFonts w:ascii="仿宋_GB2312" w:hAnsi="仿宋_GB2312" w:cs="仿宋_GB2312" w:eastAsia="仿宋_GB2312"/>
                      <w:sz w:val="18"/>
                    </w:rPr>
                    <w:t>包括疾病基础预防情况、疾病物理预防情况、疾病药物预防情况、疾病联合预防情况等预防相关的指标。</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4）疾病相关检验检查</w:t>
                  </w:r>
                </w:p>
                <w:p>
                  <w:pPr>
                    <w:pStyle w:val="null3"/>
                    <w:ind w:firstLine="360"/>
                    <w:jc w:val="both"/>
                  </w:pPr>
                  <w:r>
                    <w:rPr>
                      <w:rFonts w:ascii="仿宋_GB2312" w:hAnsi="仿宋_GB2312" w:cs="仿宋_GB2312" w:eastAsia="仿宋_GB2312"/>
                      <w:sz w:val="18"/>
                    </w:rPr>
                    <w:t>包括</w:t>
                  </w:r>
                  <w:r>
                    <w:rPr>
                      <w:rFonts w:ascii="仿宋_GB2312" w:hAnsi="仿宋_GB2312" w:cs="仿宋_GB2312" w:eastAsia="仿宋_GB2312"/>
                      <w:sz w:val="18"/>
                    </w:rPr>
                    <w:t>D-二聚体、下肢静脉超声、肺动脉造影与疾病确诊相关的指标。</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5）疾病治疗情况</w:t>
                  </w:r>
                </w:p>
                <w:p>
                  <w:pPr>
                    <w:pStyle w:val="null3"/>
                    <w:ind w:firstLine="360"/>
                    <w:jc w:val="both"/>
                  </w:pPr>
                  <w:r>
                    <w:rPr>
                      <w:rFonts w:ascii="仿宋_GB2312" w:hAnsi="仿宋_GB2312" w:cs="仿宋_GB2312" w:eastAsia="仿宋_GB2312"/>
                      <w:sz w:val="18"/>
                    </w:rPr>
                    <w:t>包括疾病物理治疗情况、疾病药物治疗情况、疾病手术治疗情况、疾病联合治疗情况等治疗</w:t>
                  </w:r>
                  <w:r>
                    <w:rPr>
                      <w:rFonts w:ascii="仿宋_GB2312" w:hAnsi="仿宋_GB2312" w:cs="仿宋_GB2312" w:eastAsia="仿宋_GB2312"/>
                      <w:sz w:val="18"/>
                    </w:rPr>
                    <w:t>相关的指标。</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6）疾病高危人群详细指标</w:t>
                  </w:r>
                </w:p>
                <w:p>
                  <w:pPr>
                    <w:pStyle w:val="null3"/>
                    <w:ind w:firstLine="360"/>
                    <w:jc w:val="both"/>
                  </w:pPr>
                  <w:r>
                    <w:rPr>
                      <w:rFonts w:ascii="仿宋_GB2312" w:hAnsi="仿宋_GB2312" w:cs="仿宋_GB2312" w:eastAsia="仿宋_GB2312"/>
                      <w:sz w:val="18"/>
                    </w:rPr>
                    <w:t>手术患者、危重患者、肿瘤患者、妊娠患者等</w:t>
                  </w:r>
                  <w:r>
                    <w:rPr>
                      <w:rFonts w:ascii="仿宋_GB2312" w:hAnsi="仿宋_GB2312" w:cs="仿宋_GB2312" w:eastAsia="仿宋_GB2312"/>
                      <w:sz w:val="18"/>
                    </w:rPr>
                    <w:t>VTE高发人群相关的VTE指标。</w:t>
                  </w:r>
                </w:p>
                <w:p>
                  <w:pPr>
                    <w:pStyle w:val="null3"/>
                    <w:ind w:firstLine="360"/>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VTE专项报告：系统能够根据院内提供的特定模板按照月度、年度生成对应的VTE专题报告。</w:t>
                  </w:r>
                </w:p>
                <w:p>
                  <w:pPr>
                    <w:pStyle w:val="null3"/>
                    <w:ind w:firstLine="360"/>
                    <w:jc w:val="both"/>
                  </w:pPr>
                  <w:r>
                    <w:rPr>
                      <w:rFonts w:ascii="仿宋_GB2312" w:hAnsi="仿宋_GB2312" w:cs="仿宋_GB2312" w:eastAsia="仿宋_GB2312"/>
                      <w:sz w:val="18"/>
                    </w:rPr>
                    <w:t>6</w:t>
                  </w:r>
                  <w:r>
                    <w:rPr>
                      <w:rFonts w:ascii="仿宋_GB2312" w:hAnsi="仿宋_GB2312" w:cs="仿宋_GB2312" w:eastAsia="仿宋_GB2312"/>
                      <w:sz w:val="18"/>
                    </w:rPr>
                    <w:t>、报表统计：系统能够对</w:t>
                  </w:r>
                  <w:r>
                    <w:rPr>
                      <w:rFonts w:ascii="仿宋_GB2312" w:hAnsi="仿宋_GB2312" w:cs="仿宋_GB2312" w:eastAsia="仿宋_GB2312"/>
                      <w:sz w:val="18"/>
                    </w:rPr>
                    <w:t>VTE指标进行多维度对比。</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1）科室横向对比</w:t>
                  </w:r>
                </w:p>
                <w:p>
                  <w:pPr>
                    <w:pStyle w:val="null3"/>
                    <w:ind w:firstLine="360"/>
                    <w:jc w:val="both"/>
                  </w:pPr>
                  <w:r>
                    <w:rPr>
                      <w:rFonts w:ascii="仿宋_GB2312" w:hAnsi="仿宋_GB2312" w:cs="仿宋_GB2312" w:eastAsia="仿宋_GB2312"/>
                      <w:sz w:val="18"/>
                    </w:rPr>
                    <w:t>科室间实现初始评估率、动态评估率、预防率、治疗率、疾病发生率等</w:t>
                  </w:r>
                  <w:r>
                    <w:rPr>
                      <w:rFonts w:ascii="仿宋_GB2312" w:hAnsi="仿宋_GB2312" w:cs="仿宋_GB2312" w:eastAsia="仿宋_GB2312"/>
                      <w:sz w:val="18"/>
                    </w:rPr>
                    <w:t>VTE指标的横向对比</w:t>
                  </w:r>
                  <w:r>
                    <w:rPr>
                      <w:rFonts w:ascii="仿宋_GB2312" w:hAnsi="仿宋_GB2312" w:cs="仿宋_GB2312" w:eastAsia="仿宋_GB2312"/>
                      <w:sz w:val="18"/>
                    </w:rPr>
                    <w:t>，</w:t>
                  </w:r>
                  <w:r>
                    <w:rPr>
                      <w:rFonts w:ascii="仿宋_GB2312" w:hAnsi="仿宋_GB2312" w:cs="仿宋_GB2312" w:eastAsia="仿宋_GB2312"/>
                      <w:sz w:val="18"/>
                    </w:rPr>
                    <w:t>发现问题科室。</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2）院内纵向对比</w:t>
                  </w:r>
                </w:p>
                <w:p>
                  <w:pPr>
                    <w:pStyle w:val="null3"/>
                    <w:ind w:firstLine="360"/>
                    <w:jc w:val="both"/>
                  </w:pPr>
                  <w:r>
                    <w:rPr>
                      <w:rFonts w:ascii="仿宋_GB2312" w:hAnsi="仿宋_GB2312" w:cs="仿宋_GB2312" w:eastAsia="仿宋_GB2312"/>
                      <w:sz w:val="18"/>
                    </w:rPr>
                    <w:t>院内、科室内实现初始评估率、动态评估率、预防率、治疗率、疾病发生率等</w:t>
                  </w:r>
                  <w:r>
                    <w:rPr>
                      <w:rFonts w:ascii="仿宋_GB2312" w:hAnsi="仿宋_GB2312" w:cs="仿宋_GB2312" w:eastAsia="仿宋_GB2312"/>
                      <w:sz w:val="18"/>
                    </w:rPr>
                    <w:t>VTE指标的纵向对比，查看数据的动态变化趋势。</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3）VTE随访数据查询</w:t>
                  </w:r>
                </w:p>
                <w:p>
                  <w:pPr>
                    <w:pStyle w:val="null3"/>
                    <w:ind w:firstLine="360"/>
                    <w:jc w:val="both"/>
                  </w:pPr>
                  <w:r>
                    <w:rPr>
                      <w:rFonts w:ascii="仿宋_GB2312" w:hAnsi="仿宋_GB2312" w:cs="仿宋_GB2312" w:eastAsia="仿宋_GB2312"/>
                      <w:sz w:val="18"/>
                    </w:rPr>
                    <w:t>系统支持根据出院日期、随访日期查询全院、科室的随访率、应随访率、未随访率、随访完成率、随访未完成率等，以及根据随访表单统计随访内容，如：随访方式、转归情况统计等</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4）VTE项目办公室数据上报</w:t>
                  </w:r>
                </w:p>
                <w:p>
                  <w:pPr>
                    <w:pStyle w:val="null3"/>
                    <w:ind w:firstLine="360"/>
                    <w:jc w:val="both"/>
                  </w:pPr>
                  <w:r>
                    <w:rPr>
                      <w:rFonts w:ascii="仿宋_GB2312" w:hAnsi="仿宋_GB2312" w:cs="仿宋_GB2312" w:eastAsia="仿宋_GB2312"/>
                      <w:sz w:val="18"/>
                    </w:rPr>
                    <w:t>可按照《全国肺栓塞和深静脉血栓形成防治能力建设项目》对已通过评审医院的要求，导出上报数据。</w:t>
                  </w:r>
                </w:p>
                <w:p>
                  <w:pPr>
                    <w:pStyle w:val="null3"/>
                    <w:ind w:firstLine="360"/>
                    <w:jc w:val="both"/>
                  </w:pPr>
                  <w:r>
                    <w:rPr>
                      <w:rFonts w:ascii="仿宋_GB2312" w:hAnsi="仿宋_GB2312" w:cs="仿宋_GB2312" w:eastAsia="仿宋_GB2312"/>
                      <w:sz w:val="18"/>
                    </w:rPr>
                    <w:t>7</w:t>
                  </w:r>
                  <w:r>
                    <w:rPr>
                      <w:rFonts w:ascii="仿宋_GB2312" w:hAnsi="仿宋_GB2312" w:cs="仿宋_GB2312" w:eastAsia="仿宋_GB2312"/>
                      <w:sz w:val="18"/>
                    </w:rPr>
                    <w:t>、医生站智能辅助：</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1）智能预警</w:t>
                  </w:r>
                </w:p>
                <w:p>
                  <w:pPr>
                    <w:pStyle w:val="null3"/>
                    <w:ind w:firstLine="360"/>
                    <w:jc w:val="both"/>
                  </w:pPr>
                  <w:r>
                    <w:rPr>
                      <w:rFonts w:ascii="仿宋_GB2312" w:hAnsi="仿宋_GB2312" w:cs="仿宋_GB2312" w:eastAsia="仿宋_GB2312"/>
                      <w:sz w:val="18"/>
                    </w:rPr>
                    <w:t>系统支持对病例进行自动的评估分析，将病例的确诊情况、风险情况在医生工作站以明确、醒目的方式对病例进行预警提醒。</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2）节点自动创建</w:t>
                  </w:r>
                </w:p>
                <w:p>
                  <w:pPr>
                    <w:pStyle w:val="null3"/>
                    <w:ind w:firstLine="360"/>
                    <w:jc w:val="both"/>
                  </w:pPr>
                  <w:r>
                    <w:rPr>
                      <w:rFonts w:ascii="仿宋_GB2312" w:hAnsi="仿宋_GB2312" w:cs="仿宋_GB2312" w:eastAsia="仿宋_GB2312"/>
                      <w:sz w:val="18"/>
                    </w:rPr>
                    <w:t>系统可以自动筛选出入院、转科、术前、术后、病情变化、出院等节点，并提醒临床审核。</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3）诊疗辅助</w:t>
                  </w:r>
                </w:p>
                <w:p>
                  <w:pPr>
                    <w:pStyle w:val="null3"/>
                    <w:ind w:firstLine="360"/>
                    <w:jc w:val="both"/>
                  </w:pPr>
                  <w:r>
                    <w:rPr>
                      <w:rFonts w:ascii="仿宋_GB2312" w:hAnsi="仿宋_GB2312" w:cs="仿宋_GB2312" w:eastAsia="仿宋_GB2312"/>
                      <w:sz w:val="18"/>
                    </w:rPr>
                    <w:t>经过对病例的全面评估分析之后，结合相关</w:t>
                  </w:r>
                  <w:r>
                    <w:rPr>
                      <w:rFonts w:ascii="仿宋_GB2312" w:hAnsi="仿宋_GB2312" w:cs="仿宋_GB2312" w:eastAsia="仿宋_GB2312"/>
                      <w:sz w:val="18"/>
                    </w:rPr>
                    <w:t>指南以及专家共识，能够针对病例的实际情况推荐对应的预防措施、诊疗策略、治疗方案，对诊疗过程进行智能辅助。</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4）医嘱带入</w:t>
                  </w:r>
                </w:p>
                <w:p>
                  <w:pPr>
                    <w:pStyle w:val="null3"/>
                    <w:ind w:firstLine="360"/>
                    <w:jc w:val="both"/>
                  </w:pPr>
                  <w:r>
                    <w:rPr>
                      <w:rFonts w:ascii="仿宋_GB2312" w:hAnsi="仿宋_GB2312" w:cs="仿宋_GB2312" w:eastAsia="仿宋_GB2312"/>
                      <w:sz w:val="18"/>
                    </w:rPr>
                    <w:t>医生评估结束后，可以根据系统推荐的方案</w:t>
                  </w:r>
                  <w:r>
                    <w:rPr>
                      <w:rFonts w:ascii="仿宋_GB2312" w:hAnsi="仿宋_GB2312" w:cs="仿宋_GB2312" w:eastAsia="仿宋_GB2312"/>
                      <w:sz w:val="18"/>
                    </w:rPr>
                    <w:t>，</w:t>
                  </w:r>
                  <w:r>
                    <w:rPr>
                      <w:rFonts w:ascii="仿宋_GB2312" w:hAnsi="仿宋_GB2312" w:cs="仿宋_GB2312" w:eastAsia="仿宋_GB2312"/>
                      <w:sz w:val="18"/>
                    </w:rPr>
                    <w:t>把相关预防治疗医嘱直接带入</w:t>
                  </w:r>
                  <w:r>
                    <w:rPr>
                      <w:rFonts w:ascii="仿宋_GB2312" w:hAnsi="仿宋_GB2312" w:cs="仿宋_GB2312" w:eastAsia="仿宋_GB2312"/>
                      <w:sz w:val="18"/>
                    </w:rPr>
                    <w:t>HIS医嘱系统中。</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5）人工校准</w:t>
                  </w:r>
                </w:p>
                <w:p>
                  <w:pPr>
                    <w:pStyle w:val="null3"/>
                    <w:ind w:firstLine="360"/>
                    <w:jc w:val="both"/>
                  </w:pPr>
                  <w:r>
                    <w:rPr>
                      <w:rFonts w:ascii="仿宋_GB2312" w:hAnsi="仿宋_GB2312" w:cs="仿宋_GB2312" w:eastAsia="仿宋_GB2312"/>
                      <w:sz w:val="18"/>
                    </w:rPr>
                    <w:t>提供人工校准入口，用于调整和补充由于诊疗数据不完整的情况下相关条目不准确的问题。</w:t>
                  </w:r>
                </w:p>
                <w:p>
                  <w:pPr>
                    <w:pStyle w:val="null3"/>
                    <w:ind w:firstLine="360"/>
                    <w:jc w:val="both"/>
                  </w:pPr>
                  <w:r>
                    <w:rPr>
                      <w:rFonts w:ascii="仿宋_GB2312" w:hAnsi="仿宋_GB2312" w:cs="仿宋_GB2312" w:eastAsia="仿宋_GB2312"/>
                      <w:sz w:val="18"/>
                    </w:rPr>
                    <w:t>8</w:t>
                  </w:r>
                  <w:r>
                    <w:rPr>
                      <w:rFonts w:ascii="仿宋_GB2312" w:hAnsi="仿宋_GB2312" w:cs="仿宋_GB2312" w:eastAsia="仿宋_GB2312"/>
                      <w:sz w:val="18"/>
                    </w:rPr>
                    <w:t>、护士站智慧护理：</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1）预警提醒</w:t>
                  </w:r>
                </w:p>
                <w:p>
                  <w:pPr>
                    <w:pStyle w:val="null3"/>
                    <w:ind w:firstLine="360"/>
                    <w:jc w:val="both"/>
                  </w:pPr>
                  <w:r>
                    <w:rPr>
                      <w:rFonts w:ascii="仿宋_GB2312" w:hAnsi="仿宋_GB2312" w:cs="仿宋_GB2312" w:eastAsia="仿宋_GB2312"/>
                      <w:sz w:val="18"/>
                    </w:rPr>
                    <w:t>系统能够对病例进行自动的评估分析，将病例的确诊情况、风险情况在工作站以明确、醒目的方式对病例进行预警提醒。</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2）健康宣教</w:t>
                  </w:r>
                </w:p>
                <w:p>
                  <w:pPr>
                    <w:pStyle w:val="null3"/>
                    <w:ind w:firstLine="360"/>
                    <w:jc w:val="both"/>
                  </w:pPr>
                  <w:r>
                    <w:rPr>
                      <w:rFonts w:ascii="仿宋_GB2312" w:hAnsi="仿宋_GB2312" w:cs="仿宋_GB2312" w:eastAsia="仿宋_GB2312"/>
                      <w:sz w:val="18"/>
                    </w:rPr>
                    <w:t>根据病例的实际情况，结合系统的评估分析结果，提供对应的健康宣教功能帮助护士进行智慧护理工作。</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3）人工校准</w:t>
                  </w:r>
                </w:p>
                <w:p>
                  <w:pPr>
                    <w:pStyle w:val="null3"/>
                    <w:ind w:firstLine="360"/>
                    <w:jc w:val="both"/>
                  </w:pPr>
                  <w:r>
                    <w:rPr>
                      <w:rFonts w:ascii="仿宋_GB2312" w:hAnsi="仿宋_GB2312" w:cs="仿宋_GB2312" w:eastAsia="仿宋_GB2312"/>
                      <w:sz w:val="18"/>
                    </w:rPr>
                    <w:t>系统为病区护士提供人工校准入口，用于调整和补充由于诊疗数据不完整的情况下相关条目</w:t>
                  </w:r>
                  <w:r>
                    <w:rPr>
                      <w:rFonts w:ascii="仿宋_GB2312" w:hAnsi="仿宋_GB2312" w:cs="仿宋_GB2312" w:eastAsia="仿宋_GB2312"/>
                      <w:sz w:val="18"/>
                    </w:rPr>
                    <w:t>不准确的问题。</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4）手持PAD端床旁评估</w:t>
                  </w:r>
                </w:p>
                <w:p>
                  <w:pPr>
                    <w:pStyle w:val="null3"/>
                    <w:ind w:firstLine="360"/>
                    <w:jc w:val="both"/>
                  </w:pPr>
                  <w:r>
                    <w:rPr>
                      <w:rFonts w:ascii="仿宋_GB2312" w:hAnsi="仿宋_GB2312" w:cs="仿宋_GB2312" w:eastAsia="仿宋_GB2312"/>
                      <w:sz w:val="18"/>
                    </w:rPr>
                    <w:t>系统支持病区护士在手持终端上进行系统操作使用，实现床旁评估，人工校对。</w:t>
                  </w:r>
                </w:p>
                <w:p>
                  <w:pPr>
                    <w:pStyle w:val="null3"/>
                    <w:ind w:firstLine="360"/>
                    <w:jc w:val="both"/>
                  </w:pP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VTE随访：患者出院后系统支持自动将中高危以及确诊患者带入随访计划，并提醒医生或者护士进行电话随访。</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1）随访日历</w:t>
                  </w:r>
                </w:p>
                <w:p>
                  <w:pPr>
                    <w:pStyle w:val="null3"/>
                    <w:ind w:firstLine="360"/>
                    <w:jc w:val="both"/>
                  </w:pPr>
                  <w:r>
                    <w:rPr>
                      <w:rFonts w:ascii="仿宋_GB2312" w:hAnsi="仿宋_GB2312" w:cs="仿宋_GB2312" w:eastAsia="仿宋_GB2312"/>
                      <w:sz w:val="18"/>
                    </w:rPr>
                    <w:t>随访日历页面，可以显示某一天应随访多少人、未随访多少人、已随访多少人。</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2）随访列表</w:t>
                  </w:r>
                </w:p>
                <w:p>
                  <w:pPr>
                    <w:pStyle w:val="null3"/>
                    <w:ind w:firstLine="360"/>
                    <w:jc w:val="both"/>
                  </w:pPr>
                  <w:r>
                    <w:rPr>
                      <w:rFonts w:ascii="仿宋_GB2312" w:hAnsi="仿宋_GB2312" w:cs="仿宋_GB2312" w:eastAsia="仿宋_GB2312"/>
                      <w:sz w:val="18"/>
                    </w:rPr>
                    <w:t>可以根据患者姓名、住院号等，查询未随访患者列表和已随访患者列表。</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3）随访表单</w:t>
                  </w:r>
                </w:p>
                <w:p>
                  <w:pPr>
                    <w:pStyle w:val="null3"/>
                    <w:ind w:firstLine="360"/>
                    <w:jc w:val="both"/>
                  </w:pPr>
                  <w:r>
                    <w:rPr>
                      <w:rFonts w:ascii="仿宋_GB2312" w:hAnsi="仿宋_GB2312" w:cs="仿宋_GB2312" w:eastAsia="仿宋_GB2312"/>
                      <w:sz w:val="18"/>
                    </w:rPr>
                    <w:t>临床医护可以在线填写随访表单，并可以修改历史随访表单以及打印随访表单。</w:t>
                  </w:r>
                </w:p>
                <w:p>
                  <w:pPr>
                    <w:pStyle w:val="null3"/>
                    <w:ind w:firstLine="360"/>
                    <w:jc w:val="both"/>
                  </w:pPr>
                  <w:r>
                    <w:rPr>
                      <w:rFonts w:ascii="仿宋_GB2312" w:hAnsi="仿宋_GB2312" w:cs="仿宋_GB2312" w:eastAsia="仿宋_GB2312"/>
                      <w:sz w:val="18"/>
                    </w:rPr>
                    <w:t>10</w:t>
                  </w:r>
                  <w:r>
                    <w:rPr>
                      <w:rFonts w:ascii="仿宋_GB2312" w:hAnsi="仿宋_GB2312" w:cs="仿宋_GB2312" w:eastAsia="仿宋_GB2312"/>
                      <w:sz w:val="18"/>
                    </w:rPr>
                    <w:t>、评估模型配置：系统提供多种评估量表，可实现量表定制化，以便适用院内的实际情况。</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VTE防治质量控制核心指标：可根据 2022年VTE项目办公室发布的《VTE防治质量评价与管理建议》第三章VTE防治质量控制核心指标内容进行分析统计。</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1）VTE风险评估质量指标</w:t>
                  </w:r>
                </w:p>
                <w:p>
                  <w:pPr>
                    <w:pStyle w:val="null3"/>
                    <w:ind w:firstLine="360"/>
                    <w:jc w:val="both"/>
                  </w:pPr>
                  <w:r>
                    <w:rPr>
                      <w:rFonts w:ascii="仿宋_GB2312" w:hAnsi="仿宋_GB2312" w:cs="仿宋_GB2312" w:eastAsia="仿宋_GB2312"/>
                      <w:sz w:val="18"/>
                    </w:rPr>
                    <w:t>在所有采集范围内的出院患者中，分别采集五类重点人群住院期间</w:t>
                  </w:r>
                  <w:r>
                    <w:rPr>
                      <w:rFonts w:ascii="仿宋_GB2312" w:hAnsi="仿宋_GB2312" w:cs="仿宋_GB2312" w:eastAsia="仿宋_GB2312"/>
                      <w:sz w:val="18"/>
                    </w:rPr>
                    <w:t>多</w:t>
                  </w:r>
                  <w:r>
                    <w:rPr>
                      <w:rFonts w:ascii="仿宋_GB2312" w:hAnsi="仿宋_GB2312" w:cs="仿宋_GB2312" w:eastAsia="仿宋_GB2312"/>
                      <w:sz w:val="18"/>
                    </w:rPr>
                    <w:t>个关键动态时点完成《</w:t>
                  </w:r>
                  <w:r>
                    <w:rPr>
                      <w:rFonts w:ascii="仿宋_GB2312" w:hAnsi="仿宋_GB2312" w:cs="仿宋_GB2312" w:eastAsia="仿宋_GB2312"/>
                      <w:sz w:val="18"/>
                    </w:rPr>
                    <w:t>VTE风险评估量表》、接受 VTE 风险评估的出院患者总例数，通过公式计算得出本指标。</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2）出血风险评估质量指标</w:t>
                  </w:r>
                </w:p>
                <w:p>
                  <w:pPr>
                    <w:pStyle w:val="null3"/>
                    <w:ind w:firstLine="360"/>
                    <w:jc w:val="both"/>
                  </w:pPr>
                  <w:r>
                    <w:rPr>
                      <w:rFonts w:ascii="仿宋_GB2312" w:hAnsi="仿宋_GB2312" w:cs="仿宋_GB2312" w:eastAsia="仿宋_GB2312"/>
                      <w:sz w:val="18"/>
                    </w:rPr>
                    <w:t>五类重点人群中，分别采集</w:t>
                  </w:r>
                  <w:r>
                    <w:rPr>
                      <w:rFonts w:ascii="仿宋_GB2312" w:hAnsi="仿宋_GB2312" w:cs="仿宋_GB2312" w:eastAsia="仿宋_GB2312"/>
                      <w:sz w:val="18"/>
                    </w:rPr>
                    <w:t>多</w:t>
                  </w:r>
                  <w:r>
                    <w:rPr>
                      <w:rFonts w:ascii="仿宋_GB2312" w:hAnsi="仿宋_GB2312" w:cs="仿宋_GB2312" w:eastAsia="仿宋_GB2312"/>
                      <w:sz w:val="18"/>
                    </w:rPr>
                    <w:t>个关键动态时点的</w:t>
                  </w:r>
                  <w:r>
                    <w:rPr>
                      <w:rFonts w:ascii="仿宋_GB2312" w:hAnsi="仿宋_GB2312" w:cs="仿宋_GB2312" w:eastAsia="仿宋_GB2312"/>
                      <w:sz w:val="18"/>
                    </w:rPr>
                    <w:t>VTE</w:t>
                  </w:r>
                  <w:r>
                    <w:rPr>
                      <w:rFonts w:ascii="仿宋_GB2312" w:hAnsi="仿宋_GB2312" w:cs="仿宋_GB2312" w:eastAsia="仿宋_GB2312"/>
                      <w:sz w:val="21"/>
                    </w:rPr>
                    <w:t xml:space="preserve"> </w:t>
                  </w:r>
                  <w:r>
                    <w:rPr>
                      <w:rFonts w:ascii="仿宋_GB2312" w:hAnsi="仿宋_GB2312" w:cs="仿宋_GB2312" w:eastAsia="仿宋_GB2312"/>
                      <w:sz w:val="18"/>
                    </w:rPr>
                    <w:t>风险评估结果为中高危的出院患者，并采集这部分患者中，在相应动态时点内完成《出血风险评估表单》、接受出血风险评估的出院患者总例数，通过公式计算得出本指标。</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3）药物预防质量指标</w:t>
                  </w:r>
                </w:p>
                <w:p>
                  <w:pPr>
                    <w:pStyle w:val="null3"/>
                    <w:ind w:firstLine="360"/>
                    <w:jc w:val="both"/>
                  </w:pPr>
                  <w:r>
                    <w:rPr>
                      <w:rFonts w:ascii="仿宋_GB2312" w:hAnsi="仿宋_GB2312" w:cs="仿宋_GB2312" w:eastAsia="仿宋_GB2312"/>
                      <w:sz w:val="18"/>
                    </w:rPr>
                    <w:t>五类重点人群中，分别采集</w:t>
                  </w:r>
                  <w:r>
                    <w:rPr>
                      <w:rFonts w:ascii="仿宋_GB2312" w:hAnsi="仿宋_GB2312" w:cs="仿宋_GB2312" w:eastAsia="仿宋_GB2312"/>
                      <w:sz w:val="18"/>
                    </w:rPr>
                    <w:t>多</w:t>
                  </w:r>
                  <w:r>
                    <w:rPr>
                      <w:rFonts w:ascii="仿宋_GB2312" w:hAnsi="仿宋_GB2312" w:cs="仿宋_GB2312" w:eastAsia="仿宋_GB2312"/>
                      <w:sz w:val="18"/>
                    </w:rPr>
                    <w:t>个关键动态时点的</w:t>
                  </w:r>
                  <w:r>
                    <w:rPr>
                      <w:rFonts w:ascii="仿宋_GB2312" w:hAnsi="仿宋_GB2312" w:cs="仿宋_GB2312" w:eastAsia="仿宋_GB2312"/>
                      <w:sz w:val="18"/>
                    </w:rPr>
                    <w:t>VTE风险评估结果为中高危，且相应动态时点无出血风险的出院患者，并采集这部分患者中在相应动态时点内下达了药物预防相关医嘱的出院患者总例数，通过公式计算得出本指标。</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4）机械预防质量指标</w:t>
                  </w:r>
                </w:p>
                <w:p>
                  <w:pPr>
                    <w:pStyle w:val="null3"/>
                    <w:ind w:firstLine="360"/>
                    <w:jc w:val="both"/>
                  </w:pPr>
                  <w:r>
                    <w:rPr>
                      <w:rFonts w:ascii="仿宋_GB2312" w:hAnsi="仿宋_GB2312" w:cs="仿宋_GB2312" w:eastAsia="仿宋_GB2312"/>
                      <w:sz w:val="18"/>
                    </w:rPr>
                    <w:t>五类重点人群中，分别采集</w:t>
                  </w:r>
                  <w:r>
                    <w:rPr>
                      <w:rFonts w:ascii="仿宋_GB2312" w:hAnsi="仿宋_GB2312" w:cs="仿宋_GB2312" w:eastAsia="仿宋_GB2312"/>
                      <w:sz w:val="18"/>
                    </w:rPr>
                    <w:t>多</w:t>
                  </w:r>
                  <w:r>
                    <w:rPr>
                      <w:rFonts w:ascii="仿宋_GB2312" w:hAnsi="仿宋_GB2312" w:cs="仿宋_GB2312" w:eastAsia="仿宋_GB2312"/>
                      <w:sz w:val="18"/>
                    </w:rPr>
                    <w:t>个关键动态时点的</w:t>
                  </w:r>
                  <w:r>
                    <w:rPr>
                      <w:rFonts w:ascii="仿宋_GB2312" w:hAnsi="仿宋_GB2312" w:cs="仿宋_GB2312" w:eastAsia="仿宋_GB2312"/>
                      <w:sz w:val="18"/>
                    </w:rPr>
                    <w:t>VTE 风险评估结果为中高危的出院患者，并采集这部分患者中在相应动态时点内下达了机械预防相关医嘱的出院患者总例数，通过公式计算得出本指标。</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5）联合预防质量指标</w:t>
                  </w:r>
                </w:p>
                <w:p>
                  <w:pPr>
                    <w:pStyle w:val="null3"/>
                    <w:ind w:firstLine="360"/>
                    <w:jc w:val="both"/>
                  </w:pPr>
                  <w:r>
                    <w:rPr>
                      <w:rFonts w:ascii="仿宋_GB2312" w:hAnsi="仿宋_GB2312" w:cs="仿宋_GB2312" w:eastAsia="仿宋_GB2312"/>
                      <w:sz w:val="18"/>
                    </w:rPr>
                    <w:t>五类重点人群中，分别采集四个关键动态时点的</w:t>
                  </w:r>
                  <w:r>
                    <w:rPr>
                      <w:rFonts w:ascii="仿宋_GB2312" w:hAnsi="仿宋_GB2312" w:cs="仿宋_GB2312" w:eastAsia="仿宋_GB2312"/>
                      <w:sz w:val="18"/>
                    </w:rPr>
                    <w:t>VTE 风险评估结果为中高危，且相应动态时点无出血风险的出院患者，并采集这部分患者中在相应动态时点内下达了联合预防相关医嘱的出院患者总例数，通过公式计算得出本指标。</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6）医院相关性 VTE 发生情况</w:t>
                  </w:r>
                </w:p>
                <w:p>
                  <w:pPr>
                    <w:pStyle w:val="null3"/>
                    <w:ind w:firstLine="360"/>
                    <w:jc w:val="both"/>
                  </w:pPr>
                  <w:r>
                    <w:rPr>
                      <w:rFonts w:ascii="仿宋_GB2312" w:hAnsi="仿宋_GB2312" w:cs="仿宋_GB2312" w:eastAsia="仿宋_GB2312"/>
                      <w:sz w:val="18"/>
                    </w:rPr>
                    <w:t>A:在所有采集范围内的电子病历首页出院诊断包含 VTE 的病例中由专业人员逐例筛查，判断其是否为医院相关性VTE，通过公式计算得出医院相关性 VTE 发生率。</w:t>
                  </w:r>
                </w:p>
                <w:p>
                  <w:pPr>
                    <w:pStyle w:val="null3"/>
                    <w:ind w:firstLine="360"/>
                    <w:jc w:val="both"/>
                  </w:pPr>
                  <w:r>
                    <w:rPr>
                      <w:rFonts w:ascii="仿宋_GB2312" w:hAnsi="仿宋_GB2312" w:cs="仿宋_GB2312" w:eastAsia="仿宋_GB2312"/>
                      <w:sz w:val="18"/>
                    </w:rPr>
                    <w:t>B:在所有采集范围内的电子病历首页信息为 “死亡”的患者中，筛选电子病历首页出院诊断</w:t>
                  </w:r>
                  <w:r>
                    <w:rPr>
                      <w:rFonts w:ascii="仿宋_GB2312" w:hAnsi="仿宋_GB2312" w:cs="仿宋_GB2312" w:eastAsia="仿宋_GB2312"/>
                      <w:sz w:val="18"/>
                    </w:rPr>
                    <w:t>，</w:t>
                  </w:r>
                  <w:r>
                    <w:rPr>
                      <w:rFonts w:ascii="仿宋_GB2312" w:hAnsi="仿宋_GB2312" w:cs="仿宋_GB2312" w:eastAsia="仿宋_GB2312"/>
                      <w:sz w:val="18"/>
                    </w:rPr>
                    <w:t>包含</w:t>
                  </w:r>
                  <w:r>
                    <w:rPr>
                      <w:rFonts w:ascii="仿宋_GB2312" w:hAnsi="仿宋_GB2312" w:cs="仿宋_GB2312" w:eastAsia="仿宋_GB2312"/>
                      <w:sz w:val="18"/>
                    </w:rPr>
                    <w:t>VTE的病例，并逐例筛查，确定因医院相关性 VTE而死亡的患者总例数，通过公式计算得医院相关性 VTE 全因死亡率。</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、物理治疗监测数据统计分析：</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系统软件可监管物理抗栓设备，显示包含设备的编号、科室、设备连接状态、工作模式、故障报警等信息，可以记录物理预防时间、次数等相关信息。系统与院内抗栓设备对接所产生的费用，由中标公司自行承担。</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2）支持对接院内HIS，如产生接口费用</w:t>
                  </w:r>
                  <w:r>
                    <w:rPr>
                      <w:rFonts w:ascii="仿宋_GB2312" w:hAnsi="仿宋_GB2312" w:cs="仿宋_GB2312" w:eastAsia="仿宋_GB2312"/>
                      <w:sz w:val="18"/>
                    </w:rPr>
                    <w:t>，</w:t>
                  </w:r>
                  <w:r>
                    <w:rPr>
                      <w:rFonts w:ascii="仿宋_GB2312" w:hAnsi="仿宋_GB2312" w:cs="仿宋_GB2312" w:eastAsia="仿宋_GB2312"/>
                      <w:sz w:val="18"/>
                    </w:rPr>
                    <w:t>由中标公司承担，可根据院内需求对接其余软件并承诺免费维护</w:t>
                  </w:r>
                  <w:r>
                    <w:rPr>
                      <w:rFonts w:ascii="仿宋_GB2312" w:hAnsi="仿宋_GB2312" w:cs="仿宋_GB2312" w:eastAsia="仿宋_GB2312"/>
                      <w:sz w:val="18"/>
                    </w:rPr>
                    <w:t>。</w:t>
                  </w:r>
                </w:p>
                <w:p>
                  <w:pPr>
                    <w:pStyle w:val="null3"/>
                    <w:ind w:firstLine="361"/>
                    <w:jc w:val="both"/>
                  </w:pPr>
                  <w:r>
                    <w:rPr>
                      <w:rFonts w:ascii="仿宋_GB2312" w:hAnsi="仿宋_GB2312" w:cs="仿宋_GB2312" w:eastAsia="仿宋_GB2312"/>
                      <w:sz w:val="18"/>
                      <w:b/>
                    </w:rPr>
                    <w:t>（三）、</w:t>
                  </w:r>
                  <w:r>
                    <w:rPr>
                      <w:rFonts w:ascii="仿宋_GB2312" w:hAnsi="仿宋_GB2312" w:cs="仿宋_GB2312" w:eastAsia="仿宋_GB2312"/>
                      <w:sz w:val="18"/>
                      <w:b/>
                    </w:rPr>
                    <w:t>其他参数要求</w:t>
                  </w:r>
                  <w:r>
                    <w:rPr>
                      <w:rFonts w:ascii="仿宋_GB2312" w:hAnsi="仿宋_GB2312" w:cs="仿宋_GB2312" w:eastAsia="仿宋_GB2312"/>
                      <w:sz w:val="18"/>
                      <w:b/>
                    </w:rPr>
                    <w:t>：</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VTE系统软件服务要求：具有专业的软件实施、培训及售后服务团队，可实时对接院内系统的相关工作，如系统升级、维护及功能定制化等服务要求</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VTE管理系统应具有软件著作版权，遵从全国项目建设信息化标准规范要求</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VTE</w:t>
                  </w:r>
                  <w:r>
                    <w:rPr>
                      <w:rFonts w:ascii="仿宋_GB2312" w:hAnsi="仿宋_GB2312" w:cs="仿宋_GB2312" w:eastAsia="仿宋_GB2312"/>
                      <w:sz w:val="18"/>
                    </w:rPr>
                    <w:t>系统功能板块</w:t>
                  </w:r>
                  <w:r>
                    <w:rPr>
                      <w:rFonts w:ascii="仿宋_GB2312" w:hAnsi="仿宋_GB2312" w:cs="仿宋_GB2312" w:eastAsia="仿宋_GB2312"/>
                      <w:sz w:val="18"/>
                    </w:rPr>
                    <w:t>应</w:t>
                  </w:r>
                  <w:r>
                    <w:rPr>
                      <w:rFonts w:ascii="仿宋_GB2312" w:hAnsi="仿宋_GB2312" w:cs="仿宋_GB2312" w:eastAsia="仿宋_GB2312"/>
                      <w:sz w:val="18"/>
                    </w:rPr>
                    <w:t>内置有全院设备和病区设备实时监管工作平台</w:t>
                  </w:r>
                  <w:r>
                    <w:rPr>
                      <w:rFonts w:ascii="仿宋_GB2312" w:hAnsi="仿宋_GB2312" w:cs="仿宋_GB2312" w:eastAsia="仿宋_GB2312"/>
                      <w:sz w:val="18"/>
                    </w:rPr>
                    <w:t>，</w:t>
                  </w:r>
                  <w:r>
                    <w:rPr>
                      <w:rFonts w:ascii="仿宋_GB2312" w:hAnsi="仿宋_GB2312" w:cs="仿宋_GB2312" w:eastAsia="仿宋_GB2312"/>
                      <w:sz w:val="18"/>
                    </w:rPr>
                    <w:t>可</w:t>
                  </w:r>
                  <w:r>
                    <w:rPr>
                      <w:rFonts w:ascii="仿宋_GB2312" w:hAnsi="仿宋_GB2312" w:cs="仿宋_GB2312" w:eastAsia="仿宋_GB2312"/>
                      <w:sz w:val="18"/>
                    </w:rPr>
                    <w:t>统计分析全院低、中、高危患者物理预防实施率</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系统量表配置常规应有</w:t>
                  </w:r>
                  <w:r>
                    <w:rPr>
                      <w:rFonts w:ascii="仿宋_GB2312" w:hAnsi="仿宋_GB2312" w:cs="仿宋_GB2312" w:eastAsia="仿宋_GB2312"/>
                      <w:sz w:val="18"/>
                    </w:rPr>
                    <w:t>4种及以上评估量表，同时应支持科室自定义相关量表</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系统评估模块应具有</w:t>
                  </w:r>
                  <w:r>
                    <w:rPr>
                      <w:rFonts w:ascii="仿宋_GB2312" w:hAnsi="仿宋_GB2312" w:cs="仿宋_GB2312" w:eastAsia="仿宋_GB2312"/>
                      <w:sz w:val="18"/>
                    </w:rPr>
                    <w:t>5种及以上功能，可对接HIS及护理系统，实现信息推送，医护实时沟通机制</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系统</w:t>
                  </w:r>
                  <w:r>
                    <w:rPr>
                      <w:rFonts w:ascii="仿宋_GB2312" w:hAnsi="仿宋_GB2312" w:cs="仿宋_GB2312" w:eastAsia="仿宋_GB2312"/>
                      <w:sz w:val="18"/>
                    </w:rPr>
                    <w:t>VTE宣教模块应具有4种及以上临床辅助宣教功能</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系统</w:t>
                  </w:r>
                  <w:r>
                    <w:rPr>
                      <w:rFonts w:ascii="仿宋_GB2312" w:hAnsi="仿宋_GB2312" w:cs="仿宋_GB2312" w:eastAsia="仿宋_GB2312"/>
                      <w:sz w:val="18"/>
                    </w:rPr>
                    <w:t>VTE提示模块应具有5种及以上提示功能</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系统应设有</w:t>
                  </w:r>
                  <w:r>
                    <w:rPr>
                      <w:rFonts w:ascii="仿宋_GB2312" w:hAnsi="仿宋_GB2312" w:cs="仿宋_GB2312" w:eastAsia="仿宋_GB2312"/>
                      <w:sz w:val="18"/>
                    </w:rPr>
                    <w:t>VTE患者护理记录单及报告单记录功能</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系统随访模块应具有</w:t>
                  </w:r>
                  <w:r>
                    <w:rPr>
                      <w:rFonts w:ascii="仿宋_GB2312" w:hAnsi="仿宋_GB2312" w:cs="仿宋_GB2312" w:eastAsia="仿宋_GB2312"/>
                      <w:sz w:val="18"/>
                    </w:rPr>
                    <w:t>2种及以上随访模块，并具有随访提醒功能</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系统应具有支持全院及科室</w:t>
                  </w:r>
                  <w:r>
                    <w:rPr>
                      <w:rFonts w:ascii="仿宋_GB2312" w:hAnsi="仿宋_GB2312" w:cs="仿宋_GB2312" w:eastAsia="仿宋_GB2312"/>
                      <w:sz w:val="18"/>
                    </w:rPr>
                    <w:t>8种及以上相关VTE质控数据实时提取及实时显示功能</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系统应具有支持全院</w:t>
                  </w:r>
                  <w:r>
                    <w:rPr>
                      <w:rFonts w:ascii="仿宋_GB2312" w:hAnsi="仿宋_GB2312" w:cs="仿宋_GB2312" w:eastAsia="仿宋_GB2312"/>
                      <w:sz w:val="18"/>
                    </w:rPr>
                    <w:t>VTE相关质控数据统计分析及科室排名功能；</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系统应支持报告打印功能</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系统应支持全院医护工作人员账号及权限定制化管理</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系统</w:t>
                  </w:r>
                  <w:r>
                    <w:rPr>
                      <w:rFonts w:ascii="仿宋_GB2312" w:hAnsi="仿宋_GB2312" w:cs="仿宋_GB2312" w:eastAsia="仿宋_GB2312"/>
                      <w:sz w:val="18"/>
                    </w:rPr>
                    <w:t>应</w:t>
                  </w:r>
                  <w:r>
                    <w:rPr>
                      <w:rFonts w:ascii="仿宋_GB2312" w:hAnsi="仿宋_GB2312" w:cs="仿宋_GB2312" w:eastAsia="仿宋_GB2312"/>
                      <w:sz w:val="18"/>
                    </w:rPr>
                    <w:t>支持治疗仪信息的录入，</w:t>
                  </w:r>
                  <w:r>
                    <w:rPr>
                      <w:rFonts w:ascii="仿宋_GB2312" w:hAnsi="仿宋_GB2312" w:cs="仿宋_GB2312" w:eastAsia="仿宋_GB2312"/>
                      <w:sz w:val="18"/>
                    </w:rPr>
                    <w:t>支持</w:t>
                  </w:r>
                  <w:r>
                    <w:rPr>
                      <w:rFonts w:ascii="仿宋_GB2312" w:hAnsi="仿宋_GB2312" w:cs="仿宋_GB2312" w:eastAsia="仿宋_GB2312"/>
                      <w:sz w:val="18"/>
                    </w:rPr>
                    <w:t>手动选择绑定科室的物理预防设备，支持移动</w:t>
                  </w:r>
                  <w:r>
                    <w:rPr>
                      <w:rFonts w:ascii="仿宋_GB2312" w:hAnsi="仿宋_GB2312" w:cs="仿宋_GB2312" w:eastAsia="仿宋_GB2312"/>
                      <w:sz w:val="18"/>
                    </w:rPr>
                    <w:t>APP扫码绑定治疗</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提供证明文件或系统功能截图</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系统</w:t>
                  </w:r>
                  <w:r>
                    <w:rPr>
                      <w:rFonts w:ascii="仿宋_GB2312" w:hAnsi="仿宋_GB2312" w:cs="仿宋_GB2312" w:eastAsia="仿宋_GB2312"/>
                      <w:sz w:val="18"/>
                    </w:rPr>
                    <w:t>应</w:t>
                  </w:r>
                  <w:r>
                    <w:rPr>
                      <w:rFonts w:ascii="仿宋_GB2312" w:hAnsi="仿宋_GB2312" w:cs="仿宋_GB2312" w:eastAsia="仿宋_GB2312"/>
                      <w:sz w:val="18"/>
                    </w:rPr>
                    <w:t>具有</w:t>
                  </w:r>
                  <w:r>
                    <w:rPr>
                      <w:rFonts w:ascii="仿宋_GB2312" w:hAnsi="仿宋_GB2312" w:cs="仿宋_GB2312" w:eastAsia="仿宋_GB2312"/>
                      <w:sz w:val="18"/>
                    </w:rPr>
                    <w:t>VTE监测助手功能，弹窗提示出血风险和预防措施，</w:t>
                  </w:r>
                  <w:r>
                    <w:rPr>
                      <w:rFonts w:ascii="仿宋_GB2312" w:hAnsi="仿宋_GB2312" w:cs="仿宋_GB2312" w:eastAsia="仿宋_GB2312"/>
                      <w:sz w:val="18"/>
                    </w:rPr>
                    <w:t>支持</w:t>
                  </w:r>
                  <w:r>
                    <w:rPr>
                      <w:rFonts w:ascii="仿宋_GB2312" w:hAnsi="仿宋_GB2312" w:cs="仿宋_GB2312" w:eastAsia="仿宋_GB2312"/>
                      <w:sz w:val="18"/>
                    </w:rPr>
                    <w:t>医护人员根据患者具体情况进行个性化定制</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提供证明文件或系统功能截图</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 xml:space="preserve">    16、</w:t>
                  </w:r>
                  <w:r>
                    <w:rPr>
                      <w:rFonts w:ascii="仿宋_GB2312" w:hAnsi="仿宋_GB2312" w:cs="仿宋_GB2312" w:eastAsia="仿宋_GB2312"/>
                      <w:sz w:val="18"/>
                    </w:rPr>
                    <w:t>系统应采用</w:t>
                  </w:r>
                  <w:r>
                    <w:rPr>
                      <w:rFonts w:ascii="仿宋_GB2312" w:hAnsi="仿宋_GB2312" w:cs="仿宋_GB2312" w:eastAsia="仿宋_GB2312"/>
                      <w:sz w:val="18"/>
                    </w:rPr>
                    <w:t>B/S架构，适用于移动护理掌上PDA或手机端等各种场景，支持不安装客户端，支持第三方系统单点登录，支持自动升级</w:t>
                  </w:r>
                  <w:r>
                    <w:rPr>
                      <w:rFonts w:ascii="仿宋_GB2312" w:hAnsi="仿宋_GB2312" w:cs="仿宋_GB2312" w:eastAsia="仿宋_GB2312"/>
                      <w:sz w:val="18"/>
                    </w:rPr>
                    <w:t>。</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质保期两年。有完善的质量保证体系、质量保证措施，软件终身质保且免费提供升级维修服务，接到客户问题后半小时响应，24小时内赶到现场维修。如供应商服务标准达不到采购人服务标准，自动终止合同。 2.售后服务：有完善的管理制度、售后服务内容（售后服务点、供应及时、服务标准、年限、响应时间、定期回访等）质保期内，如系统运行出现故障，供应商应半小时内响应，12小时内处理，配合医院进行免费维修和升级。 3.产权：供应商需提供VTE防治系统管理软件著作权登记证书。 4.最高限价：515500.00元（伍拾壹万伍仟伍佰元整），供应商的采购包响应报价高于最高限价的，其响应文件将按无效处理。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合同签订之日起60天内完成全部内容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商洛市中心医院指定地点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①通过接口加密传输，实现多系统数据互通与业务协同； ②建立VTE随访和质量控制核心指标管理体系； ③为患者提供多样化、便捷的防治服务入口； ④构建全院统一预警监控引擎，实时监测各科室、病区VTE高危患者状态，动态调整预警级别； ⑤优化医护人员工作流程，提升VTE防治效率； ⑥赋能医院管理人员进行精细化VTE防治管理 ⑦提供VTE防治系统管理软件著作权登记证书和代码审计报告。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进度款，①合同生效，正式进场实施，达到付款条件起30个工作日内，支付合同总金额的30.0%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进度款，②验收付款：达到项目验收标准中的验收要求并验收，达到付款条件起30个工作日内，支付合同总金额的65.0%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进度款，③项目整体验收、质保结束，达到付款条件起30个工作日内，支付合同总金额的5.0%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2.为保障政府采购电子化交易平台项目实施，供应商需要在线提交所有通过电子化交易平台实施的政府采购项目的响应文件，成交供应商在中标（成交）结果公示期结束后须向代理机构提交纸质版响应文件正本1套、副本2套、电子版(U盘2份）。纸质响应文件应与电子响应文件保持一致。3.采购文件所列标准与国家现行标准不一致时，以国家现行标准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营业执照等证明文件；（2）提供法定代表人身份证明及授权委托书（法定代表人参与磋商的无须提供授权委托书）；（3）税收缴纳证明：提供投标人自磋商前1年以来已缴纳的任意时段的完税凭证或税务机关开具的完税证明（任意税种）；依法免税的应提供相关文件证明； （4）社会保障资金缴纳证明：提供供应商自磋商前1年以来已缴存的任意时段的社会保障资金缴存单据或社保机构开具的社会保险参保缴费情 况证明；依法不需要缴纳社会保障资金的供应商应提供相关文件证明；（5）具备履行合同所必需的专业技术能力的证明；（6）供应商参加本次磋商前3年内，在经营活动中没有重大违法记录的书面声明；（7）提供供应商缴纳的磋商保证金凭证。</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提供2024年度或2025年度经审计的供应商财务报告（包括 “四表一注”即《资产负债表》《利润表》《现金流量表》《所有者权益变动表》及其附注）或者提供响应文件截止时间3个月内其基本账户开户银行出具的资信证明。</w:t>
            </w:r>
          </w:p>
        </w:tc>
        <w:tc>
          <w:tcPr>
            <w:tcW w:type="dxa" w:w="1661"/>
          </w:tcPr>
          <w:p>
            <w:pPr>
              <w:pStyle w:val="null3"/>
            </w:pPr>
            <w:r>
              <w:rPr>
                <w:rFonts w:ascii="仿宋_GB2312" w:hAnsi="仿宋_GB2312" w:cs="仿宋_GB2312" w:eastAsia="仿宋_GB2312"/>
              </w:rPr>
              <w:t>财务状况报告.docx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分项报价明细价表.docx 标的清单 报价表 磋商报价一览表.docx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按照采购文件要求签署、盖章</w:t>
            </w:r>
          </w:p>
        </w:tc>
        <w:tc>
          <w:tcPr>
            <w:tcW w:type="dxa" w:w="1661"/>
          </w:tcPr>
          <w:p>
            <w:pPr>
              <w:pStyle w:val="null3"/>
            </w:pPr>
            <w:r>
              <w:rPr>
                <w:rFonts w:ascii="仿宋_GB2312" w:hAnsi="仿宋_GB2312" w:cs="仿宋_GB2312" w:eastAsia="仿宋_GB2312"/>
              </w:rPr>
              <w:t>服务内容及服务邀请应答表 分项报价明细价表.docx 中小企业声明函 商务应答表 一般资格要求.docx 财务状况报告.docx 报价表 响应文件封面 供应商近3年完成的类似业绩证明材料.docx 技术文件.docx 供应商认为有必要补充说明的事项.docx 残疾人福利性单位声明函 标的清单 响应函 磋商报价一览表.docx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只能有一个有效报价，不得提交选择性报价，且报价不超过磋商文件规定的最高限价</w:t>
            </w:r>
          </w:p>
        </w:tc>
        <w:tc>
          <w:tcPr>
            <w:tcW w:type="dxa" w:w="1661"/>
          </w:tcPr>
          <w:p>
            <w:pPr>
              <w:pStyle w:val="null3"/>
            </w:pPr>
            <w:r>
              <w:rPr>
                <w:rFonts w:ascii="仿宋_GB2312" w:hAnsi="仿宋_GB2312" w:cs="仿宋_GB2312" w:eastAsia="仿宋_GB2312"/>
              </w:rPr>
              <w:t>分项报价明细价表.docx 标的清单 报价表 磋商报价一览表.docx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标的清单 报价表 磋商报价一览表.docx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分项报价明细价表.docx 标的清单 报价表 磋商报价一览表.docx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分项报价明细价表.docx 标的清单 报价表 磋商报价一览表.docx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磋商报价一览表.docx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技术响应及运维方案</w:t>
            </w:r>
          </w:p>
        </w:tc>
        <w:tc>
          <w:tcPr>
            <w:tcW w:type="dxa" w:w="2492"/>
          </w:tcPr>
          <w:p>
            <w:pPr>
              <w:pStyle w:val="null3"/>
            </w:pPr>
            <w:r>
              <w:rPr>
                <w:rFonts w:ascii="仿宋_GB2312" w:hAnsi="仿宋_GB2312" w:cs="仿宋_GB2312" w:eastAsia="仿宋_GB2312"/>
              </w:rPr>
              <w:t>一、评审内容 针对采购需求提出适用于本项目的技术方案，方案包括：①软件配置（充分满足系统需求）；②系统维护范围及措施；③系统故障（应急）补救；④技术支持相关承诺。 二、评审标准 1、完整性：方案必须全面，对评审内容中的各项要求有详细描述。 2、可实施性：切合本项目实际情况，提出步骤清晰、合理的方案。 3、针对性：方案能够紧扣项目实际情况，内容科学合理。 三、赋分标准（满分24分） ①软件配置（充分满足系统需求）（满分6分）：每完全满足一个评审标准得2分；针对评审标准存在有不合理处的得1.5分；内容与本项目无关或未提供的得0分。 ②提供系统维护（满分6分）：每完全满足一个评审标准得2分；针对评审标准存在有不合理处的得1.5分；内容与本项目无关或未提供的得0分。 ③系统故障补救（满分6分）：每完全满足一个评审标准得2分；针对评审标准存在有不合理处的得1.5分；内容与本项目无关或未提供的得0分。 ④技术支持相关承诺（满分6分）：每完全满足一个评审标准得2分；针对评审标准存在有不合理处的得1.5分；内容与本项目无关或未提供的得0分。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针对采购需求提出适用于本项目的实施方案，方案包括：①实施计划；②各项功能以及实现的技术方式；③投入的具体人员，财力调配、应急保障处理。 二、评审标准 1、完整性：方案必须全面，对评审内容中的各项要求有详细描述。 2、可实施性：切合本项目实际情况，提出步骤清晰、合理的方案。 3、针对性：方案能够紧扣项目实际情况，内容科学合理。 三、赋分标准（满分18分） ①实施计划（满分6分）：每完全满足一个评审标准得2分；针对评审标准存在有不合理处的得1.5分；内容与本项目无关或未提供的得0分。 ②各项功能以及实现的技术方式（满分6分）：每完全满足一个评审标准得2分；针对评审标准存在有不合理处的得1.5分；内容与本项目无关或未提供的得0分。 ③投入的具体人员，财力调配、应急保障处理（满分6分）：每完全满足一个评审标准得2分；针对评审标准存在有不合理处的得1.5分；内容与本项目无关或未提供的得0分。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 针对本项目提供有①在项目实施过程中提出容易出错或忽略的重点、难点分析②针对所提出的重点、难点有相应的解决方案。 二、评审标准： 1、完整性：方案必须全面，对评审内容中的各项要求有详细描述。 2、可实施性：切合本项目实际情况，提出步骤清晰、合理的方案。 3、针对性：方案能够紧扣项目实际情况，内容科学合理。 三、赋分标准（满分12分） ①在项目实施过程中提出容易出错或忽略的重点、难点分析（满分6分） ：每完全满足一个评审标准得2分；针对评审标准存在有不合理处的得1.5分；内容与本项目无关或未提供的得0分。 ②针对所提出的重点、难点有相应的解决方案（满分6分）：每完全满足一个评审标准得2分；针对评审标准存在有不合理处的得1.5分；内容与本项目无关或未提供的得0分。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针对采购需求提出适用于本项目的人员配备方案，方案包括：①项目组人员配备（分工合理、岗位责任明确）；②人员技术能力和从业经验。 二、评审标准 1、完整性：方案必须全面，对评审内容中的各项要求有详细描述。 2、可实施性：切合本项目实际情况，提出步骤清晰、合理的方案。 3、针对性：方案能够紧扣项目实际情况，内容科学合理。 二、赋分标准（满分6分） ①项目组人员配备（分工合理、岗位责任明确）（满分3分）：每完全满足一个评审标准得1分；针对评审标准存在有不合理处的得0.5分；内容与本项目无关或未提供的得0分。 ②人员技术能力和从业经验（满分3分）：每完全满足一个评审标准得1分；针对评审标准存在有不合理处的得0.5分；内容与本项目无关或未提供的得0分。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近三年（2023年1月1日至今）类似业绩，以合同签订时间为准，截止日为本项目磋商截止时间计算，每份合同为1个业绩，每提供1个业绩得1分，满分5分，未提供的不得分。（合同内容须至少包含：合同双方盖章页、合同签订日期、服务内容等信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供应商近3年完成的类似业绩证明材料.docx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针对采购需求提出适用于本项目的售后服务方案，方案包括：①售后服务情况、售后服务范围、方式；②售后服务响应时间；③售后服务承诺。 二、评审标准 1、完整性：方案必须全面，对评审内容中的各项要求有详细描述。 2、可实施性：切合本项目实际情况，提出步骤清晰、合理的方案。 3、针对性：方案能够紧扣项目实际情况，内容科学合理。 三、赋分标准（满分9分） ①售后服务情况、售后服务范围、方式（满分3分） ：每完全满足一个评审标准得1分；针对评审标准存在有不合理处的得0.5分；内容与本项目无关或未提供的得0分。 ②售后服务响应时间（满分3分）：每完全满足一个评审标准得1分；针对评审标准存在有不合理处的得0.5分；内容与本项目无关或未提供的得0分。 ③售后服务承诺（满分3分）：每完全满足一个评审标准得1分；针对评审标准存在有不合理处的得0.5分；内容与本项目无关或未提供的得0分。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针对采购需求提出适用于本项目的培训方案，方案包括：①培训方案（培训人数、 培训时间、培训内容）；②培训计划。 二、评审标准 1、完整性：方案必须全面，对评审内容中的各项要求有详细描述。 2、可实施性：切合本项目实际情况，提出步骤清晰、合理的方案。 3、针对性：方案能够紧扣项目实际情况，内容科学合理。 三、赋分标准（满分6分） ①培训方案（培训人数、 培训时间、培训内容）（满分3分）：每完全满足一个评审标准得1分；针对评审标准存在有不合理处的得0.5分；内容与本项目无关或未提供的得0分。 ②培训计划（满分3分）：每完全满足一个评审标准得1分；针对评审标准存在有不合理处的得0.5分；内容与本项目无关或未提供的得0分。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磋商报价一览表.docx</w:t>
            </w:r>
          </w:p>
          <w:p>
            <w:pPr>
              <w:pStyle w:val="null3"/>
            </w:pPr>
            <w:r>
              <w:rPr>
                <w:rFonts w:ascii="仿宋_GB2312" w:hAnsi="仿宋_GB2312" w:cs="仿宋_GB2312" w:eastAsia="仿宋_GB2312"/>
              </w:rPr>
              <w:t>分项报价明细价表.docx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1.满足采购文件要求且价格最低的报价为评审基准价，其价格分为满分。 2.其他供应商的价格分统一按照（评审基准价/评审价×20）的公式计算价格得分。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磋商报价一览表.docx</w:t>
            </w:r>
          </w:p>
          <w:p>
            <w:pPr>
              <w:pStyle w:val="null3"/>
            </w:pPr>
            <w:r>
              <w:rPr>
                <w:rFonts w:ascii="仿宋_GB2312" w:hAnsi="仿宋_GB2312" w:cs="仿宋_GB2312" w:eastAsia="仿宋_GB2312"/>
              </w:rPr>
              <w:t>分项报价明细价表.docx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详见附件：财务状况报告.docx</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详见附件：磋商报价一览表.docx</w:t>
      </w:r>
    </w:p>
    <w:p>
      <w:pPr>
        <w:pStyle w:val="null3"/>
        <w:ind w:firstLine="960"/>
      </w:pPr>
      <w:r>
        <w:rPr>
          <w:rFonts w:ascii="仿宋_GB2312" w:hAnsi="仿宋_GB2312" w:cs="仿宋_GB2312" w:eastAsia="仿宋_GB2312"/>
        </w:rPr>
        <w:t>详见附件：分项报价明细价表.docx</w:t>
      </w:r>
    </w:p>
    <w:p>
      <w:pPr>
        <w:pStyle w:val="null3"/>
        <w:ind w:firstLine="960"/>
      </w:pPr>
      <w:r>
        <w:rPr>
          <w:rFonts w:ascii="仿宋_GB2312" w:hAnsi="仿宋_GB2312" w:cs="仿宋_GB2312" w:eastAsia="仿宋_GB2312"/>
        </w:rPr>
        <w:t>详见附件：供应商近3年完成的类似业绩证明材料.docx</w:t>
      </w:r>
    </w:p>
    <w:p>
      <w:pPr>
        <w:pStyle w:val="null3"/>
        <w:ind w:firstLine="960"/>
      </w:pPr>
      <w:r>
        <w:rPr>
          <w:rFonts w:ascii="仿宋_GB2312" w:hAnsi="仿宋_GB2312" w:cs="仿宋_GB2312" w:eastAsia="仿宋_GB2312"/>
        </w:rPr>
        <w:t>详见附件：技术文件.docx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