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1D425B">
      <w:pPr>
        <w:pStyle w:val="4"/>
        <w:jc w:val="center"/>
        <w:outlineLvl w:val="2"/>
        <w:rPr>
          <w:rFonts w:hint="default" w:eastAsia="仿宋_GB2312"/>
          <w:color w:val="auto"/>
          <w:highlight w:val="none"/>
          <w:lang w:val="en-US" w:eastAsia="zh-CN"/>
        </w:rPr>
      </w:pPr>
      <w:r>
        <w:rPr>
          <w:rFonts w:ascii="仿宋_GB2312" w:hAnsi="仿宋_GB2312" w:eastAsia="仿宋_GB2312" w:cs="仿宋_GB2312"/>
          <w:b/>
          <w:color w:val="auto"/>
          <w:sz w:val="28"/>
          <w:highlight w:val="none"/>
          <w:lang w:eastAsia="zh-CN"/>
        </w:rPr>
        <w:t>西安市曲江第二中学教职工体检服务采购项目</w:t>
      </w:r>
      <w:r>
        <w:rPr>
          <w:rFonts w:hint="eastAsia" w:ascii="仿宋_GB2312" w:hAnsi="仿宋_GB2312" w:eastAsia="仿宋_GB2312" w:cs="仿宋_GB2312"/>
          <w:b/>
          <w:color w:val="auto"/>
          <w:sz w:val="28"/>
          <w:highlight w:val="none"/>
          <w:lang w:val="en-US" w:eastAsia="zh-CN"/>
        </w:rPr>
        <w:t>采购需求</w:t>
      </w:r>
    </w:p>
    <w:p w14:paraId="1AA5182A">
      <w:pPr>
        <w:pStyle w:val="4"/>
        <w:rPr>
          <w:rFonts w:ascii="仿宋_GB2312" w:hAnsi="仿宋_GB2312" w:eastAsia="仿宋_GB2312" w:cs="仿宋_GB2312"/>
          <w:color w:val="auto"/>
          <w:highlight w:val="none"/>
          <w:lang w:eastAsia="zh-CN"/>
        </w:rPr>
      </w:pPr>
    </w:p>
    <w:p w14:paraId="2095F3B6">
      <w:pPr>
        <w:pStyle w:val="4"/>
        <w:rPr>
          <w:rFonts w:ascii="仿宋_GB2312" w:hAnsi="仿宋_GB2312" w:eastAsia="仿宋_GB2312" w:cs="仿宋_GB2312"/>
          <w:color w:val="auto"/>
          <w:highlight w:val="none"/>
          <w:lang w:eastAsia="zh-CN"/>
        </w:rPr>
      </w:pP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一、项目目标</w:t>
      </w:r>
    </w:p>
    <w:p w14:paraId="33B345FD">
      <w:pPr>
        <w:pStyle w:val="4"/>
        <w:rPr>
          <w:rFonts w:ascii="仿宋_GB2312" w:hAnsi="仿宋_GB2312" w:eastAsia="仿宋_GB2312" w:cs="仿宋_GB2312"/>
          <w:color w:val="auto"/>
          <w:highlight w:val="none"/>
          <w:lang w:eastAsia="zh-CN"/>
        </w:rPr>
      </w:pP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坚持预防为主、科学管理，通过健康体检实现大病早发现、慢病及时干预、小病提前预防，保障全体教职工身心健康；对体检发现的异常指标提供专业健康指导建议。</w:t>
      </w:r>
    </w:p>
    <w:p w14:paraId="7F90CF93">
      <w:pPr>
        <w:pStyle w:val="4"/>
        <w:rPr>
          <w:rFonts w:ascii="仿宋_GB2312" w:hAnsi="仿宋_GB2312" w:eastAsia="仿宋_GB2312" w:cs="仿宋_GB2312"/>
          <w:color w:val="auto"/>
          <w:highlight w:val="none"/>
          <w:lang w:eastAsia="zh-CN"/>
        </w:rPr>
      </w:pP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二、服务内容及要求</w:t>
      </w:r>
    </w:p>
    <w:p w14:paraId="71784458">
      <w:pPr>
        <w:pStyle w:val="4"/>
        <w:rPr>
          <w:rFonts w:ascii="仿宋_GB2312" w:hAnsi="仿宋_GB2312" w:eastAsia="仿宋_GB2312" w:cs="仿宋_GB2312"/>
          <w:color w:val="auto"/>
          <w:highlight w:val="none"/>
          <w:lang w:eastAsia="zh-CN"/>
        </w:rPr>
      </w:pP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1、服务对象：</w:t>
      </w:r>
      <w:r>
        <w:rPr>
          <w:rFonts w:hint="default" w:ascii="仿宋_GB2312" w:hAnsi="仿宋_GB2312" w:eastAsia="仿宋_GB2312" w:cs="仿宋_GB2312"/>
          <w:color w:val="auto"/>
          <w:highlight w:val="none"/>
          <w:lang w:eastAsia="zh-CN"/>
        </w:rPr>
        <w:t>全体</w:t>
      </w: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学校</w:t>
      </w:r>
      <w:r>
        <w:rPr>
          <w:rFonts w:hint="default" w:ascii="仿宋_GB2312" w:hAnsi="仿宋_GB2312" w:eastAsia="仿宋_GB2312" w:cs="仿宋_GB2312"/>
          <w:color w:val="auto"/>
          <w:highlight w:val="none"/>
          <w:lang w:eastAsia="zh-CN"/>
        </w:rPr>
        <w:t>教职工，含教师、行政人员、后勤保障人员</w:t>
      </w: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等（具体人数以实际参加体检人数为准）。</w:t>
      </w:r>
    </w:p>
    <w:p w14:paraId="2DE2CD3F">
      <w:pPr>
        <w:pStyle w:val="4"/>
        <w:rPr>
          <w:rFonts w:ascii="仿宋_GB2312" w:hAnsi="仿宋_GB2312" w:eastAsia="仿宋_GB2312" w:cs="仿宋_GB2312"/>
          <w:color w:val="auto"/>
          <w:highlight w:val="none"/>
          <w:lang w:eastAsia="zh-CN"/>
        </w:rPr>
      </w:pP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2、体检时间：合同签订后3个月内完成全部体检及配套服务。体检时间由采购人与成交供应商协商确定，原则上安排在工作日，可分批次错峰开展，减少对教学工作影响。</w:t>
      </w:r>
    </w:p>
    <w:p w14:paraId="70E8A54D">
      <w:pPr>
        <w:pStyle w:val="4"/>
        <w:rPr>
          <w:rFonts w:ascii="仿宋_GB2312" w:hAnsi="仿宋_GB2312" w:eastAsia="仿宋_GB2312" w:cs="仿宋_GB2312"/>
          <w:color w:val="auto"/>
          <w:highlight w:val="none"/>
          <w:lang w:eastAsia="zh-CN"/>
        </w:rPr>
      </w:pP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3、体检地点：优先考虑体检场地交通便利、环境规范的</w:t>
      </w:r>
      <w:r>
        <w:rPr>
          <w:rFonts w:ascii="仿宋_GB2312" w:hAnsi="仿宋_GB2312" w:eastAsia="仿宋_GB2312" w:cs="仿宋_GB2312"/>
          <w:color w:val="auto"/>
          <w:highlight w:val="none"/>
        </w:rPr>
        <w:t>医疗机构</w:t>
      </w: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。</w:t>
      </w:r>
    </w:p>
    <w:p w14:paraId="281A7CC0">
      <w:pPr>
        <w:pStyle w:val="4"/>
        <w:rPr>
          <w:rFonts w:hint="default" w:ascii="仿宋_GB2312" w:hAnsi="仿宋_GB2312" w:eastAsia="仿宋_GB2312" w:cs="仿宋_GB2312"/>
          <w:color w:val="auto"/>
          <w:highlight w:val="none"/>
          <w:lang w:eastAsia="zh-CN"/>
        </w:rPr>
      </w:pP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4、供应商需提供团体专属服务：配备导检人员减少排队，按需提供集中接送服务。</w:t>
      </w:r>
    </w:p>
    <w:p w14:paraId="162CEE02">
      <w:pPr>
        <w:pStyle w:val="4"/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5、供应商提供</w:t>
      </w:r>
      <w:r>
        <w:rPr>
          <w:rFonts w:ascii="仿宋_GB2312" w:hAnsi="仿宋_GB2312" w:eastAsia="仿宋_GB2312" w:cs="仿宋_GB2312"/>
          <w:color w:val="auto"/>
          <w:highlight w:val="none"/>
        </w:rPr>
        <w:t>体检时可能发生的各类突发情况的应急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处理</w:t>
      </w:r>
      <w:r>
        <w:rPr>
          <w:rFonts w:ascii="仿宋_GB2312" w:hAnsi="仿宋_GB2312" w:eastAsia="仿宋_GB2312" w:cs="仿宋_GB2312"/>
          <w:color w:val="auto"/>
          <w:highlight w:val="none"/>
        </w:rPr>
        <w:t>预案（</w:t>
      </w:r>
      <w:bookmarkStart w:id="0" w:name="OLE_LINK1"/>
      <w:r>
        <w:rPr>
          <w:rFonts w:ascii="仿宋_GB2312" w:hAnsi="仿宋_GB2312" w:eastAsia="仿宋_GB2312" w:cs="仿宋_GB2312"/>
          <w:color w:val="auto"/>
          <w:highlight w:val="none"/>
        </w:rPr>
        <w:t>包括：①现场人身急症处置；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②设备故障应急；③检验本异常；④危急预警处置）</w:t>
      </w:r>
      <w:bookmarkEnd w:id="0"/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。</w:t>
      </w:r>
    </w:p>
    <w:p w14:paraId="7BFCB2A5">
      <w:pPr>
        <w:pStyle w:val="4"/>
        <w:numPr>
          <w:ilvl w:val="0"/>
          <w:numId w:val="1"/>
        </w:numP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</w:pP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报价要求：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本次体检分为男性、已婚女性、未婚女性共3类，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暂定体检人数315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人，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成交单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价包死，不受市场变化影响。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单价最高限价930元/人。供应商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单价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报价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不得超过单价最高限价，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否则按无效标处理。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供应商需自行考虑人员比例，体检时按对应体检项目及人数进行体检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，最终采购人根据体检单价和体检人数据实结算。</w:t>
      </w:r>
    </w:p>
    <w:p w14:paraId="285E535D">
      <w:pPr>
        <w:pStyle w:val="4"/>
        <w:numPr>
          <w:ilvl w:val="0"/>
          <w:numId w:val="1"/>
        </w:numP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</w:pP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体检报告：体检结束后10 个工作日内出具个人体检报告，报告包含检查结果、健康评估、风险提示及健康建议。提供单人密封纸质报告 + 电子报告查询。安排执业医师，可通过现场、电话、线上咨询等方式开展报告解读与健康咨询。</w:t>
      </w:r>
    </w:p>
    <w:p w14:paraId="45B0CE28">
      <w:pPr>
        <w:pStyle w:val="4"/>
        <w:rPr>
          <w:rFonts w:hint="default"/>
          <w:b w:val="0"/>
          <w:bCs w:val="0"/>
          <w:color w:val="auto"/>
          <w:highlight w:val="none"/>
        </w:rPr>
      </w:pP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8、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体检当天为体检人安排免费早餐（面包、牛奶、包子、稀饭、鸡蛋随机组合）。</w:t>
      </w:r>
    </w:p>
    <w:p w14:paraId="2AE1B74A">
      <w:pPr>
        <w:pStyle w:val="4"/>
        <w:rPr>
          <w:rFonts w:hint="default"/>
          <w:b w:val="0"/>
          <w:bCs w:val="0"/>
          <w:color w:val="auto"/>
          <w:highlight w:val="none"/>
        </w:rPr>
      </w:pP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9、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提供个人总检报告及健康指导建议，根据体检结果，为患有慢性疾病或存在健康风险的职工制定个性化的健康干预方案，包括饮食、运动、康复等方面的指导，并定期进行随访。</w:t>
      </w:r>
    </w:p>
    <w:p w14:paraId="54C4233E">
      <w:pPr>
        <w:pStyle w:val="4"/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</w:pP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  <w:lang w:eastAsia="zh-CN"/>
        </w:rPr>
        <w:t>10、</w:t>
      </w:r>
      <w:r>
        <w:rPr>
          <w:rFonts w:ascii="仿宋_GB2312" w:hAnsi="仿宋_GB2312" w:eastAsia="仿宋_GB2312" w:cs="仿宋_GB2312"/>
          <w:b w:val="0"/>
          <w:bCs w:val="0"/>
          <w:color w:val="auto"/>
          <w:highlight w:val="none"/>
        </w:rPr>
        <w:t>团检报告分析：建立职工健康档案，对体检数据进行长期跟踪和分析，为单位提供整体健康状况评估报告，提出针对性的健康管理建议。</w:t>
      </w:r>
    </w:p>
    <w:p w14:paraId="63DF6936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736F25"/>
    <w:multiLevelType w:val="singleLevel"/>
    <w:tmpl w:val="01736F25"/>
    <w:lvl w:ilvl="0" w:tentative="0">
      <w:start w:val="6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25004B"/>
    <w:rsid w:val="3FFC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370</Words>
  <Characters>370</Characters>
  <Lines>0</Lines>
  <Paragraphs>0</Paragraphs>
  <TotalTime>0</TotalTime>
  <ScaleCrop>false</ScaleCrop>
  <LinksUpToDate>false</LinksUpToDate>
  <CharactersWithSpaces>370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2026-10-12T10:53:00Z</dcterms:created>
  <dc:creator>Administrator</dc:creator>
  <cp:lastModifiedBy>高蕊玲</cp:lastModifiedBy>
  <dcterms:modified xsi:type="dcterms:W3CDTF">2026-10-12T10:54:21Z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eyJoZGlkIjoiOWNkODk0Yzk4YThhZTUxYjE4YjI3ZGQ1ZWZmMWIzMGUiLCJ1c2VySWQiOiIxNjY0MTM3NDI2In0=</vt:lpwstr>
  </property>
  <property fmtid="{D5CDD505-2E9C-101B-9397-08002B2CF9AE}" pid="4" name="ICV">
    <vt:lpwstr>361E9AB0306B4EC793A369D691E3ED47_12</vt:lpwstr>
  </property>
</Properties>
</file>