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2026E3">
      <w:pPr>
        <w:pStyle w:val="2"/>
        <w:rPr>
          <w:rFonts w:hint="eastAsia"/>
          <w:highlight w:val="none"/>
        </w:rPr>
      </w:pPr>
      <w:bookmarkStart w:id="0" w:name="_GoBack"/>
      <w:bookmarkEnd w:id="0"/>
      <w:r>
        <w:rPr>
          <w:rFonts w:hint="eastAsia"/>
          <w:highlight w:val="none"/>
        </w:rPr>
        <w:t>拟签订采购合同文本</w:t>
      </w:r>
    </w:p>
    <w:p w14:paraId="0EFD0549">
      <w:pPr>
        <w:widowControl/>
        <w:kinsoku w:val="0"/>
        <w:autoSpaceDE w:val="0"/>
        <w:autoSpaceDN w:val="0"/>
        <w:adjustRightInd w:val="0"/>
        <w:snapToGrid w:val="0"/>
        <w:spacing w:line="240" w:lineRule="auto"/>
        <w:jc w:val="left"/>
        <w:textAlignment w:val="baseline"/>
        <w:rPr>
          <w:rFonts w:hint="eastAsia" w:ascii="宋体" w:hAnsi="宋体" w:cs="宋体"/>
          <w:b/>
          <w:bCs/>
          <w:snapToGrid w:val="0"/>
          <w:color w:val="auto"/>
          <w:kern w:val="0"/>
          <w:sz w:val="30"/>
          <w:szCs w:val="30"/>
          <w:highlight w:val="none"/>
          <w:lang w:val="en-US" w:eastAsia="zh-CN"/>
        </w:rPr>
      </w:pPr>
    </w:p>
    <w:p w14:paraId="18B4CF27">
      <w:pPr>
        <w:widowControl/>
        <w:kinsoku w:val="0"/>
        <w:autoSpaceDE w:val="0"/>
        <w:autoSpaceDN w:val="0"/>
        <w:adjustRightInd w:val="0"/>
        <w:snapToGrid w:val="0"/>
        <w:spacing w:line="240" w:lineRule="auto"/>
        <w:jc w:val="left"/>
        <w:textAlignment w:val="baseline"/>
        <w:rPr>
          <w:rFonts w:hint="eastAsia" w:ascii="宋体" w:hAnsi="宋体" w:cs="宋体"/>
          <w:b/>
          <w:bCs/>
          <w:snapToGrid w:val="0"/>
          <w:color w:val="auto"/>
          <w:kern w:val="0"/>
          <w:sz w:val="30"/>
          <w:szCs w:val="30"/>
          <w:highlight w:val="none"/>
          <w:lang w:val="en-US" w:eastAsia="zh-CN"/>
        </w:rPr>
      </w:pPr>
    </w:p>
    <w:p w14:paraId="51CBF55C">
      <w:pPr>
        <w:widowControl/>
        <w:kinsoku w:val="0"/>
        <w:autoSpaceDE w:val="0"/>
        <w:autoSpaceDN w:val="0"/>
        <w:adjustRightInd w:val="0"/>
        <w:snapToGrid w:val="0"/>
        <w:spacing w:line="240" w:lineRule="auto"/>
        <w:jc w:val="left"/>
        <w:textAlignment w:val="baseline"/>
        <w:rPr>
          <w:rFonts w:hint="default" w:ascii="宋体" w:hAnsi="宋体" w:eastAsia="宋体" w:cs="宋体"/>
          <w:b/>
          <w:bCs/>
          <w:snapToGrid w:val="0"/>
          <w:color w:val="auto"/>
          <w:kern w:val="0"/>
          <w:sz w:val="28"/>
          <w:szCs w:val="28"/>
          <w:highlight w:val="none"/>
          <w:u w:val="single"/>
          <w:lang w:val="en-US" w:eastAsia="zh-CN"/>
        </w:rPr>
      </w:pPr>
      <w:r>
        <w:rPr>
          <w:rFonts w:hint="eastAsia" w:ascii="宋体" w:hAnsi="宋体" w:cs="宋体"/>
          <w:b/>
          <w:bCs/>
          <w:snapToGrid w:val="0"/>
          <w:color w:val="auto"/>
          <w:kern w:val="0"/>
          <w:sz w:val="28"/>
          <w:szCs w:val="28"/>
          <w:highlight w:val="none"/>
          <w:lang w:val="en-US" w:eastAsia="zh-CN"/>
        </w:rPr>
        <w:t xml:space="preserve">政府采购项目        </w:t>
      </w:r>
      <w:r>
        <w:rPr>
          <w:rFonts w:hint="eastAsia" w:ascii="宋体" w:hAnsi="宋体" w:eastAsia="宋体" w:cs="宋体"/>
          <w:b/>
          <w:bCs/>
          <w:snapToGrid w:val="0"/>
          <w:color w:val="auto"/>
          <w:kern w:val="0"/>
          <w:sz w:val="28"/>
          <w:szCs w:val="28"/>
          <w:highlight w:val="none"/>
          <w:lang w:eastAsia="en-US"/>
        </w:rPr>
        <w:t xml:space="preserve">             合同编号：</w:t>
      </w:r>
      <w:r>
        <w:rPr>
          <w:rFonts w:hint="eastAsia" w:ascii="宋体" w:hAnsi="宋体" w:eastAsia="宋体" w:cs="宋体"/>
          <w:b/>
          <w:bCs/>
          <w:color w:val="auto"/>
          <w:sz w:val="28"/>
          <w:szCs w:val="28"/>
          <w:highlight w:val="none"/>
          <w:u w:val="single"/>
          <w:lang w:val="en-US" w:eastAsia="zh-CN"/>
        </w:rPr>
        <w:t xml:space="preserve">              </w:t>
      </w:r>
    </w:p>
    <w:p w14:paraId="173912E5">
      <w:pPr>
        <w:widowControl w:val="0"/>
        <w:spacing w:line="324" w:lineRule="auto"/>
        <w:jc w:val="both"/>
        <w:rPr>
          <w:rFonts w:hint="eastAsia" w:ascii="Times New Roman" w:hAnsi="宋体" w:eastAsia="宋体" w:cs="宋体"/>
          <w:b/>
          <w:bCs/>
          <w:color w:val="auto"/>
          <w:kern w:val="2"/>
          <w:sz w:val="22"/>
          <w:szCs w:val="22"/>
          <w:highlight w:val="none"/>
          <w:lang w:val="en-US" w:eastAsia="zh-CN" w:bidi="ar-SA"/>
        </w:rPr>
      </w:pPr>
    </w:p>
    <w:p w14:paraId="40B303A0">
      <w:pPr>
        <w:widowControl w:val="0"/>
        <w:spacing w:line="324" w:lineRule="auto"/>
        <w:jc w:val="both"/>
        <w:rPr>
          <w:rFonts w:hint="eastAsia" w:ascii="Times New Roman" w:hAnsi="宋体" w:eastAsia="宋体" w:cs="宋体"/>
          <w:b/>
          <w:bCs/>
          <w:color w:val="auto"/>
          <w:kern w:val="2"/>
          <w:sz w:val="22"/>
          <w:szCs w:val="22"/>
          <w:highlight w:val="none"/>
          <w:lang w:val="en-US" w:eastAsia="zh-CN" w:bidi="ar-SA"/>
        </w:rPr>
      </w:pPr>
    </w:p>
    <w:p w14:paraId="79E295BF">
      <w:pPr>
        <w:widowControl w:val="0"/>
        <w:spacing w:line="324" w:lineRule="auto"/>
        <w:jc w:val="both"/>
        <w:rPr>
          <w:rFonts w:hint="eastAsia" w:ascii="Times New Roman" w:hAnsi="Times New Roman" w:eastAsia="宋体" w:cs="Times New Roman"/>
          <w:color w:val="auto"/>
          <w:kern w:val="2"/>
          <w:sz w:val="20"/>
          <w:szCs w:val="20"/>
          <w:highlight w:val="none"/>
          <w:lang w:val="en-US" w:eastAsia="zh-CN" w:bidi="ar-SA"/>
        </w:rPr>
      </w:pPr>
    </w:p>
    <w:p w14:paraId="6CF8A3A5">
      <w:pPr>
        <w:pStyle w:val="3"/>
        <w:rPr>
          <w:rFonts w:hint="eastAsia" w:ascii="Times New Roman" w:hAnsi="Times New Roman" w:eastAsia="宋体" w:cs="Times New Roman"/>
          <w:color w:val="auto"/>
          <w:kern w:val="2"/>
          <w:sz w:val="20"/>
          <w:szCs w:val="20"/>
          <w:highlight w:val="none"/>
          <w:lang w:val="en-US" w:eastAsia="zh-CN" w:bidi="ar-SA"/>
        </w:rPr>
      </w:pPr>
    </w:p>
    <w:p w14:paraId="30A1A9FF">
      <w:pPr>
        <w:rPr>
          <w:rFonts w:hint="eastAsia"/>
          <w:sz w:val="20"/>
          <w:szCs w:val="22"/>
          <w:highlight w:val="none"/>
          <w:lang w:val="en-US" w:eastAsia="zh-CN"/>
        </w:rPr>
      </w:pPr>
    </w:p>
    <w:p w14:paraId="2F0B4B69">
      <w:pPr>
        <w:pStyle w:val="4"/>
        <w:ind w:left="0" w:leftChars="0" w:hanging="7" w:firstLineChars="0"/>
        <w:jc w:val="center"/>
        <w:rPr>
          <w:rFonts w:hint="eastAsia" w:ascii="宋体" w:hAnsi="宋体" w:eastAsia="宋体" w:cs="宋体"/>
          <w:b/>
          <w:bCs/>
          <w:color w:val="auto"/>
          <w:kern w:val="0"/>
          <w:sz w:val="40"/>
          <w:szCs w:val="40"/>
          <w:highlight w:val="none"/>
          <w:u w:val="none"/>
          <w:lang w:val="en-US" w:eastAsia="zh-CN"/>
        </w:rPr>
      </w:pPr>
    </w:p>
    <w:p w14:paraId="2529349B">
      <w:pPr>
        <w:pStyle w:val="4"/>
        <w:ind w:left="0" w:leftChars="0" w:hanging="7" w:firstLineChars="0"/>
        <w:jc w:val="center"/>
        <w:rPr>
          <w:rFonts w:hint="eastAsia" w:ascii="宋体" w:hAnsi="宋体" w:eastAsia="宋体" w:cs="宋体"/>
          <w:b/>
          <w:bCs/>
          <w:color w:val="auto"/>
          <w:kern w:val="0"/>
          <w:sz w:val="40"/>
          <w:szCs w:val="40"/>
          <w:highlight w:val="none"/>
          <w:u w:val="none"/>
          <w:lang w:val="en-US" w:eastAsia="zh-CN"/>
        </w:rPr>
      </w:pPr>
    </w:p>
    <w:p w14:paraId="274F82F8">
      <w:pPr>
        <w:pStyle w:val="4"/>
        <w:ind w:left="0" w:leftChars="0" w:hanging="7" w:firstLineChars="0"/>
        <w:jc w:val="center"/>
        <w:rPr>
          <w:rFonts w:hint="default" w:ascii="宋体" w:hAnsi="宋体" w:eastAsia="宋体" w:cs="宋体"/>
          <w:b/>
          <w:bCs/>
          <w:color w:val="auto"/>
          <w:kern w:val="0"/>
          <w:sz w:val="40"/>
          <w:szCs w:val="40"/>
          <w:highlight w:val="none"/>
          <w:u w:val="none"/>
          <w:lang w:val="en-US" w:eastAsia="zh-CN"/>
        </w:rPr>
      </w:pPr>
      <w:r>
        <w:rPr>
          <w:rFonts w:hint="eastAsia" w:ascii="宋体" w:hAnsi="宋体" w:eastAsia="宋体" w:cs="宋体"/>
          <w:b/>
          <w:bCs/>
          <w:color w:val="auto"/>
          <w:kern w:val="0"/>
          <w:sz w:val="40"/>
          <w:szCs w:val="40"/>
          <w:highlight w:val="none"/>
          <w:u w:val="none"/>
          <w:lang w:val="en-US" w:eastAsia="zh-CN"/>
        </w:rPr>
        <w:t>（全省农村公路建设质量抽检）</w:t>
      </w:r>
    </w:p>
    <w:p w14:paraId="16BB6F1D">
      <w:pPr>
        <w:pStyle w:val="4"/>
        <w:ind w:left="0" w:leftChars="0" w:hanging="7" w:firstLineChars="0"/>
        <w:jc w:val="center"/>
        <w:rPr>
          <w:rFonts w:hint="default" w:ascii="宋体" w:hAnsi="宋体" w:eastAsia="宋体" w:cs="宋体"/>
          <w:b/>
          <w:bCs/>
          <w:color w:val="auto"/>
          <w:kern w:val="0"/>
          <w:sz w:val="40"/>
          <w:szCs w:val="40"/>
          <w:highlight w:val="none"/>
          <w:u w:val="none"/>
          <w:lang w:val="en-US" w:eastAsia="en-US"/>
        </w:rPr>
      </w:pPr>
      <w:r>
        <w:rPr>
          <w:rFonts w:hint="eastAsia" w:ascii="宋体" w:hAnsi="宋体" w:eastAsia="宋体" w:cs="宋体"/>
          <w:b/>
          <w:bCs/>
          <w:color w:val="auto"/>
          <w:kern w:val="0"/>
          <w:sz w:val="40"/>
          <w:szCs w:val="40"/>
          <w:highlight w:val="none"/>
          <w:u w:val="none"/>
          <w:lang w:val="en-US" w:eastAsia="zh-CN"/>
        </w:rPr>
        <w:t>服务合同</w:t>
      </w:r>
    </w:p>
    <w:p w14:paraId="7E67481C">
      <w:pPr>
        <w:spacing w:line="324" w:lineRule="auto"/>
        <w:rPr>
          <w:rFonts w:hint="eastAsia" w:ascii="Times New Roman" w:hAnsi="宋体" w:eastAsia="宋体" w:cs="宋体"/>
          <w:color w:val="auto"/>
          <w:sz w:val="16"/>
          <w:szCs w:val="20"/>
          <w:highlight w:val="none"/>
        </w:rPr>
      </w:pPr>
    </w:p>
    <w:p w14:paraId="4906C587">
      <w:pPr>
        <w:spacing w:line="324" w:lineRule="auto"/>
        <w:rPr>
          <w:rFonts w:hint="eastAsia" w:ascii="Times New Roman" w:hAnsi="宋体" w:eastAsia="宋体" w:cs="宋体"/>
          <w:color w:val="auto"/>
          <w:sz w:val="16"/>
          <w:szCs w:val="20"/>
          <w:highlight w:val="none"/>
        </w:rPr>
      </w:pPr>
    </w:p>
    <w:p w14:paraId="5FB4938A">
      <w:pPr>
        <w:widowControl w:val="0"/>
        <w:spacing w:line="324" w:lineRule="auto"/>
        <w:jc w:val="both"/>
        <w:rPr>
          <w:rFonts w:hint="eastAsia" w:ascii="Times New Roman" w:hAnsi="Times New Roman" w:eastAsia="宋体" w:cs="Times New Roman"/>
          <w:color w:val="auto"/>
          <w:kern w:val="2"/>
          <w:sz w:val="20"/>
          <w:szCs w:val="20"/>
          <w:highlight w:val="none"/>
          <w:lang w:val="en-US" w:eastAsia="zh-CN" w:bidi="ar-SA"/>
        </w:rPr>
      </w:pPr>
    </w:p>
    <w:p w14:paraId="2F0F116A">
      <w:pPr>
        <w:widowControl w:val="0"/>
        <w:spacing w:line="324" w:lineRule="auto"/>
        <w:jc w:val="both"/>
        <w:rPr>
          <w:rFonts w:hint="eastAsia" w:ascii="Times New Roman" w:hAnsi="Times New Roman" w:eastAsia="宋体" w:cs="Times New Roman"/>
          <w:color w:val="auto"/>
          <w:kern w:val="2"/>
          <w:sz w:val="20"/>
          <w:szCs w:val="20"/>
          <w:highlight w:val="none"/>
          <w:lang w:val="en-US" w:eastAsia="zh-CN" w:bidi="ar-SA"/>
        </w:rPr>
      </w:pPr>
    </w:p>
    <w:p w14:paraId="1883801F">
      <w:pPr>
        <w:spacing w:line="324" w:lineRule="auto"/>
        <w:rPr>
          <w:rFonts w:hint="eastAsia" w:ascii="Times New Roman" w:hAnsi="宋体" w:eastAsia="宋体" w:cs="宋体"/>
          <w:color w:val="auto"/>
          <w:sz w:val="16"/>
          <w:szCs w:val="20"/>
          <w:highlight w:val="none"/>
        </w:rPr>
      </w:pPr>
    </w:p>
    <w:p w14:paraId="02C54E72">
      <w:pPr>
        <w:spacing w:line="324" w:lineRule="auto"/>
        <w:rPr>
          <w:rFonts w:hint="eastAsia" w:ascii="Times New Roman" w:hAnsi="宋体" w:eastAsia="宋体" w:cs="宋体"/>
          <w:color w:val="auto"/>
          <w:sz w:val="16"/>
          <w:szCs w:val="20"/>
          <w:highlight w:val="none"/>
        </w:rPr>
      </w:pPr>
    </w:p>
    <w:p w14:paraId="0E8F74F9">
      <w:pPr>
        <w:spacing w:line="324" w:lineRule="auto"/>
        <w:jc w:val="center"/>
        <w:rPr>
          <w:rFonts w:hint="eastAsia" w:ascii="Times New Roman" w:hAnsi="宋体" w:eastAsia="宋体" w:cs="宋体"/>
          <w:b/>
          <w:color w:val="auto"/>
          <w:sz w:val="24"/>
          <w:szCs w:val="24"/>
          <w:highlight w:val="none"/>
        </w:rPr>
      </w:pPr>
    </w:p>
    <w:p w14:paraId="20CBB95B">
      <w:pPr>
        <w:spacing w:before="163" w:beforeLines="50" w:line="360" w:lineRule="auto"/>
        <w:jc w:val="center"/>
        <w:rPr>
          <w:rFonts w:hint="eastAsia" w:ascii="Times New Roman" w:hAnsi="宋体" w:eastAsia="宋体" w:cs="宋体"/>
          <w:b/>
          <w:bCs/>
          <w:color w:val="auto"/>
          <w:sz w:val="24"/>
          <w:szCs w:val="24"/>
          <w:highlight w:val="none"/>
        </w:rPr>
      </w:pPr>
    </w:p>
    <w:p w14:paraId="13063ACE">
      <w:pPr>
        <w:widowControl/>
        <w:kinsoku w:val="0"/>
        <w:autoSpaceDE w:val="0"/>
        <w:autoSpaceDN w:val="0"/>
        <w:adjustRightInd w:val="0"/>
        <w:snapToGrid w:val="0"/>
        <w:spacing w:before="0" w:beforeLines="0" w:line="360" w:lineRule="auto"/>
        <w:ind w:firstLine="2788" w:firstLineChars="992"/>
        <w:jc w:val="left"/>
        <w:textAlignment w:val="baseline"/>
        <w:rPr>
          <w:rFonts w:hint="eastAsia" w:ascii="宋体" w:hAnsi="宋体" w:eastAsia="宋体" w:cs="宋体"/>
          <w:b/>
          <w:bCs/>
          <w:snapToGrid w:val="0"/>
          <w:color w:val="auto"/>
          <w:kern w:val="0"/>
          <w:sz w:val="28"/>
          <w:szCs w:val="28"/>
          <w:highlight w:val="none"/>
          <w:u w:val="single"/>
          <w:lang w:val="en-US" w:eastAsia="zh-CN"/>
        </w:rPr>
      </w:pPr>
      <w:r>
        <w:rPr>
          <w:rFonts w:hint="eastAsia" w:ascii="宋体" w:hAnsi="宋体" w:eastAsia="宋体" w:cs="宋体"/>
          <w:b/>
          <w:bCs/>
          <w:snapToGrid w:val="0"/>
          <w:color w:val="auto"/>
          <w:kern w:val="0"/>
          <w:sz w:val="28"/>
          <w:szCs w:val="28"/>
          <w:highlight w:val="none"/>
          <w:lang w:val="en-US" w:eastAsia="zh-CN"/>
        </w:rPr>
        <w:t>采购人：</w:t>
      </w:r>
      <w:r>
        <w:rPr>
          <w:rFonts w:hint="eastAsia" w:ascii="宋体" w:hAnsi="宋体" w:eastAsia="宋体" w:cs="宋体"/>
          <w:b/>
          <w:bCs/>
          <w:snapToGrid w:val="0"/>
          <w:color w:val="auto"/>
          <w:kern w:val="0"/>
          <w:sz w:val="28"/>
          <w:szCs w:val="28"/>
          <w:highlight w:val="none"/>
          <w:u w:val="single"/>
          <w:lang w:val="en-US" w:eastAsia="zh-CN"/>
        </w:rPr>
        <w:t>陕西省公路局</w:t>
      </w:r>
    </w:p>
    <w:p w14:paraId="13CBF60B">
      <w:pPr>
        <w:widowControl/>
        <w:kinsoku w:val="0"/>
        <w:autoSpaceDE w:val="0"/>
        <w:autoSpaceDN w:val="0"/>
        <w:adjustRightInd w:val="0"/>
        <w:snapToGrid w:val="0"/>
        <w:spacing w:before="0" w:beforeLines="0" w:line="360" w:lineRule="auto"/>
        <w:ind w:firstLine="2788" w:firstLineChars="992"/>
        <w:jc w:val="left"/>
        <w:textAlignment w:val="baseline"/>
        <w:rPr>
          <w:rFonts w:hint="default" w:ascii="宋体" w:hAnsi="宋体" w:eastAsia="宋体" w:cs="宋体"/>
          <w:b/>
          <w:bCs/>
          <w:snapToGrid w:val="0"/>
          <w:color w:val="auto"/>
          <w:kern w:val="0"/>
          <w:sz w:val="28"/>
          <w:szCs w:val="28"/>
          <w:highlight w:val="none"/>
          <w:u w:val="single"/>
          <w:lang w:val="en-US" w:eastAsia="zh-CN"/>
        </w:rPr>
      </w:pPr>
      <w:r>
        <w:rPr>
          <w:rFonts w:hint="eastAsia" w:ascii="宋体" w:hAnsi="宋体" w:eastAsia="宋体" w:cs="宋体"/>
          <w:b/>
          <w:bCs/>
          <w:snapToGrid w:val="0"/>
          <w:color w:val="auto"/>
          <w:kern w:val="0"/>
          <w:sz w:val="28"/>
          <w:szCs w:val="28"/>
          <w:highlight w:val="none"/>
          <w:lang w:val="en-US" w:eastAsia="zh-CN"/>
        </w:rPr>
        <w:t>供应商：</w:t>
      </w:r>
      <w:r>
        <w:rPr>
          <w:rFonts w:hint="eastAsia" w:ascii="宋体" w:hAnsi="宋体" w:eastAsia="宋体" w:cs="宋体"/>
          <w:b/>
          <w:bCs/>
          <w:snapToGrid w:val="0"/>
          <w:color w:val="auto"/>
          <w:kern w:val="0"/>
          <w:sz w:val="28"/>
          <w:szCs w:val="28"/>
          <w:highlight w:val="none"/>
          <w:u w:val="single"/>
          <w:lang w:val="en-US" w:eastAsia="zh-CN"/>
        </w:rPr>
        <w:t xml:space="preserve">            </w:t>
      </w:r>
    </w:p>
    <w:p w14:paraId="25464522">
      <w:pPr>
        <w:widowControl/>
        <w:kinsoku w:val="0"/>
        <w:autoSpaceDE w:val="0"/>
        <w:autoSpaceDN w:val="0"/>
        <w:adjustRightInd w:val="0"/>
        <w:snapToGrid w:val="0"/>
        <w:spacing w:before="0" w:beforeLines="0" w:line="360" w:lineRule="auto"/>
        <w:ind w:firstLine="2507" w:firstLineChars="892"/>
        <w:jc w:val="left"/>
        <w:textAlignment w:val="baseline"/>
        <w:rPr>
          <w:rFonts w:hint="eastAsia" w:ascii="宋体" w:hAnsi="宋体" w:eastAsia="宋体" w:cs="宋体"/>
          <w:b/>
          <w:bCs/>
          <w:snapToGrid w:val="0"/>
          <w:color w:val="auto"/>
          <w:kern w:val="0"/>
          <w:sz w:val="28"/>
          <w:szCs w:val="28"/>
          <w:highlight w:val="none"/>
          <w:lang w:val="en-US" w:eastAsia="zh-CN"/>
        </w:rPr>
      </w:pPr>
    </w:p>
    <w:p w14:paraId="46F2DDB3">
      <w:pPr>
        <w:widowControl/>
        <w:kinsoku w:val="0"/>
        <w:autoSpaceDE w:val="0"/>
        <w:autoSpaceDN w:val="0"/>
        <w:adjustRightInd w:val="0"/>
        <w:snapToGrid w:val="0"/>
        <w:spacing w:before="0" w:beforeLines="0" w:line="360" w:lineRule="auto"/>
        <w:ind w:firstLine="3351" w:firstLineChars="1192"/>
        <w:jc w:val="center"/>
        <w:textAlignment w:val="baseline"/>
        <w:rPr>
          <w:rFonts w:ascii="仿宋" w:hAnsi="仿宋" w:eastAsia="仿宋" w:cs="仿宋"/>
          <w:b/>
          <w:bCs/>
          <w:color w:val="auto"/>
          <w:sz w:val="36"/>
          <w:szCs w:val="36"/>
          <w:highlight w:val="none"/>
          <w:lang w:eastAsia="zh-CN"/>
        </w:rPr>
      </w:pPr>
      <w:r>
        <w:rPr>
          <w:rFonts w:hint="eastAsia" w:ascii="宋体" w:hAnsi="宋体" w:eastAsia="宋体" w:cs="宋体"/>
          <w:b/>
          <w:bCs/>
          <w:snapToGrid w:val="0"/>
          <w:color w:val="auto"/>
          <w:kern w:val="0"/>
          <w:sz w:val="28"/>
          <w:szCs w:val="28"/>
          <w:highlight w:val="none"/>
          <w:lang w:val="en-US" w:eastAsia="zh-CN"/>
        </w:rPr>
        <w:t>二〇二六年  月</w:t>
      </w:r>
      <w:r>
        <w:rPr>
          <w:rFonts w:hint="eastAsia" w:ascii="Times New Roman" w:hAnsi="宋体" w:eastAsia="宋体" w:cs="宋体"/>
          <w:b/>
          <w:bCs/>
          <w:color w:val="auto"/>
          <w:sz w:val="24"/>
          <w:szCs w:val="24"/>
          <w:highlight w:val="none"/>
        </w:rPr>
        <w:br w:type="page"/>
      </w:r>
      <w:r>
        <w:rPr>
          <w:rFonts w:hint="eastAsia" w:ascii="宋体" w:hAnsi="宋体" w:eastAsia="宋体" w:cs="宋体"/>
          <w:b/>
          <w:bCs/>
          <w:color w:val="auto"/>
          <w:sz w:val="36"/>
          <w:szCs w:val="36"/>
          <w:highlight w:val="none"/>
          <w:lang w:eastAsia="zh-CN"/>
        </w:rPr>
        <w:t>合同协议书</w:t>
      </w:r>
    </w:p>
    <w:p w14:paraId="3A06F01B">
      <w:pPr>
        <w:spacing w:line="360" w:lineRule="auto"/>
        <w:ind w:firstLine="482" w:firstLineChars="200"/>
        <w:rPr>
          <w:rFonts w:hint="eastAsia" w:ascii="宋体" w:hAnsi="宋体" w:eastAsia="宋体" w:cs="宋体"/>
          <w:b/>
          <w:bCs/>
          <w:color w:val="auto"/>
          <w:sz w:val="24"/>
          <w:szCs w:val="24"/>
          <w:highlight w:val="none"/>
          <w:u w:val="none"/>
        </w:rPr>
      </w:pPr>
    </w:p>
    <w:p w14:paraId="7C2E41FB">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b/>
          <w:bCs/>
          <w:color w:val="auto"/>
          <w:sz w:val="24"/>
          <w:szCs w:val="24"/>
          <w:highlight w:val="none"/>
          <w:u w:val="none"/>
          <w:lang w:eastAsia="zh-CN"/>
        </w:rPr>
        <w:t>甲方</w:t>
      </w:r>
      <w:r>
        <w:rPr>
          <w:rFonts w:hint="eastAsia" w:ascii="宋体" w:hAnsi="宋体" w:eastAsia="宋体" w:cs="宋体"/>
          <w:b/>
          <w:bCs/>
          <w:color w:val="auto"/>
          <w:sz w:val="24"/>
          <w:szCs w:val="24"/>
          <w:highlight w:val="none"/>
          <w:u w:val="none"/>
        </w:rPr>
        <w:t>（</w:t>
      </w:r>
      <w:r>
        <w:rPr>
          <w:rFonts w:hint="eastAsia" w:ascii="宋体" w:hAnsi="宋体" w:eastAsia="宋体" w:cs="宋体"/>
          <w:b/>
          <w:bCs/>
          <w:color w:val="auto"/>
          <w:sz w:val="24"/>
          <w:szCs w:val="24"/>
          <w:highlight w:val="none"/>
          <w:u w:val="none"/>
          <w:lang w:val="en-US" w:eastAsia="zh-CN"/>
        </w:rPr>
        <w:t>采购人</w:t>
      </w:r>
      <w:r>
        <w:rPr>
          <w:rFonts w:hint="eastAsia" w:ascii="宋体" w:hAnsi="宋体" w:eastAsia="宋体" w:cs="宋体"/>
          <w:b/>
          <w:bCs/>
          <w:color w:val="auto"/>
          <w:sz w:val="24"/>
          <w:szCs w:val="24"/>
          <w:highlight w:val="none"/>
          <w:u w:val="none"/>
        </w:rPr>
        <w:t>）：</w:t>
      </w:r>
      <w:r>
        <w:rPr>
          <w:rFonts w:hint="eastAsia" w:ascii="宋体" w:hAnsi="宋体" w:eastAsia="宋体" w:cs="宋体"/>
          <w:b/>
          <w:bCs/>
          <w:color w:val="auto"/>
          <w:sz w:val="24"/>
          <w:szCs w:val="24"/>
          <w:highlight w:val="none"/>
          <w:u w:val="single"/>
        </w:rPr>
        <w:t>陕西省公路局</w:t>
      </w:r>
    </w:p>
    <w:p w14:paraId="0A00FD9A">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b/>
          <w:bCs/>
          <w:color w:val="auto"/>
          <w:sz w:val="24"/>
          <w:szCs w:val="24"/>
          <w:highlight w:val="none"/>
          <w:u w:val="none"/>
          <w:lang w:val="en-US" w:eastAsia="zh-CN"/>
        </w:rPr>
        <w:t>乙方</w:t>
      </w:r>
      <w:r>
        <w:rPr>
          <w:rFonts w:hint="eastAsia" w:ascii="宋体" w:hAnsi="宋体" w:eastAsia="宋体" w:cs="宋体"/>
          <w:b/>
          <w:bCs/>
          <w:color w:val="auto"/>
          <w:sz w:val="24"/>
          <w:szCs w:val="24"/>
          <w:highlight w:val="none"/>
          <w:u w:val="none"/>
        </w:rPr>
        <w:t>（供应商）：</w:t>
      </w:r>
      <w:r>
        <w:rPr>
          <w:rFonts w:hint="eastAsia" w:ascii="宋体" w:hAnsi="宋体" w:eastAsia="宋体" w:cs="宋体"/>
          <w:b/>
          <w:bCs/>
          <w:color w:val="auto"/>
          <w:sz w:val="24"/>
          <w:szCs w:val="24"/>
          <w:highlight w:val="none"/>
          <w:u w:val="single"/>
          <w:lang w:val="en-US" w:eastAsia="zh-CN"/>
        </w:rPr>
        <w:t xml:space="preserve">            </w:t>
      </w:r>
    </w:p>
    <w:p w14:paraId="65CDB447">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根据《中华人民共和国民法典》</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中华人民共和国政府采购法</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及其他有关法律、法规， 遵循平等、自愿、公平和诚信的原则， 双方就下述项目范围与相关服务事项协商一致， 订立本合同。</w:t>
      </w:r>
    </w:p>
    <w:p w14:paraId="6C641550">
      <w:pPr>
        <w:pageBreakBefore w:val="0"/>
        <w:wordWrap/>
        <w:overflowPunct/>
        <w:topLinePunct w:val="0"/>
        <w:autoSpaceDE/>
        <w:autoSpaceDN/>
        <w:bidi w:val="0"/>
        <w:spacing w:line="48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一、项目概况</w:t>
      </w:r>
    </w:p>
    <w:p w14:paraId="71186BF3">
      <w:pPr>
        <w:pageBreakBefore w:val="0"/>
        <w:wordWrap/>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（一）</w:t>
      </w:r>
      <w:r>
        <w:rPr>
          <w:rFonts w:hint="eastAsia" w:ascii="宋体" w:hAnsi="宋体" w:eastAsia="宋体" w:cs="宋体"/>
          <w:color w:val="auto"/>
          <w:sz w:val="24"/>
          <w:szCs w:val="24"/>
          <w:highlight w:val="none"/>
          <w:u w:val="none"/>
        </w:rPr>
        <w:t>项目名称</w:t>
      </w:r>
      <w:r>
        <w:rPr>
          <w:rFonts w:hint="eastAsia" w:ascii="宋体" w:hAnsi="宋体" w:eastAsia="宋体" w:cs="宋体"/>
          <w:color w:val="auto"/>
          <w:sz w:val="24"/>
          <w:szCs w:val="24"/>
          <w:highlight w:val="none"/>
          <w:u w:val="none"/>
          <w:lang w:eastAsia="zh-CN"/>
        </w:rPr>
        <w:t>：全省农村公路建设质量抽检</w:t>
      </w:r>
    </w:p>
    <w:p w14:paraId="5FFEADD2">
      <w:pPr>
        <w:pageBreakBefore w:val="0"/>
        <w:wordWrap/>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（二）项目地点：甲方指定地点</w:t>
      </w:r>
    </w:p>
    <w:p w14:paraId="2C35A3DD">
      <w:pPr>
        <w:pageBreakBefore w:val="0"/>
        <w:wordWrap/>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u w:val="none"/>
          <w:lang w:eastAsia="zh-CN"/>
        </w:rPr>
      </w:pPr>
      <w:r>
        <w:rPr>
          <w:rFonts w:hint="eastAsia" w:ascii="宋体" w:hAnsi="宋体" w:eastAsia="宋体" w:cs="宋体"/>
          <w:color w:val="auto"/>
          <w:sz w:val="24"/>
          <w:szCs w:val="24"/>
          <w:highlight w:val="none"/>
          <w:u w:val="none"/>
          <w:lang w:val="en-US" w:eastAsia="zh-CN"/>
        </w:rPr>
        <w:t>（三）</w:t>
      </w:r>
      <w:r>
        <w:rPr>
          <w:rFonts w:hint="eastAsia" w:ascii="宋体" w:hAnsi="宋体" w:eastAsia="宋体" w:cs="宋体"/>
          <w:color w:val="auto"/>
          <w:sz w:val="24"/>
          <w:szCs w:val="24"/>
          <w:highlight w:val="none"/>
          <w:u w:val="none"/>
        </w:rPr>
        <w:t>服务内容</w:t>
      </w:r>
      <w:r>
        <w:rPr>
          <w:rFonts w:hint="eastAsia" w:ascii="宋体" w:hAnsi="宋体" w:eastAsia="宋体" w:cs="宋体"/>
          <w:color w:val="auto"/>
          <w:sz w:val="24"/>
          <w:szCs w:val="24"/>
          <w:highlight w:val="none"/>
          <w:u w:val="none"/>
          <w:lang w:eastAsia="zh-CN"/>
        </w:rPr>
        <w:t>：</w:t>
      </w:r>
      <w:r>
        <w:rPr>
          <w:rFonts w:hint="eastAsia" w:ascii="宋体" w:hAnsi="宋体" w:eastAsia="宋体" w:cs="宋体"/>
          <w:bCs w:val="0"/>
          <w:color w:val="auto"/>
          <w:sz w:val="24"/>
          <w:szCs w:val="24"/>
          <w:highlight w:val="none"/>
          <w:lang w:val="en-US" w:eastAsia="zh-CN"/>
        </w:rPr>
        <w:t>拟对2026年全省农村公路建设质量进行抽检，包括项目建设质量管理行为检查、施工工艺检查以及工程实体质量检查等三部分内容。本项目共划分1个标段，抽检项目数量不少于30个，抽检各类指标数量不少于5600点（组）。具体服务内容及要求详见竞争性磋商文件。</w:t>
      </w:r>
    </w:p>
    <w:p w14:paraId="1C14DF69">
      <w:pPr>
        <w:pageBreakBefore w:val="0"/>
        <w:wordWrap/>
        <w:overflowPunct/>
        <w:topLinePunct w:val="0"/>
        <w:autoSpaceDE/>
        <w:autoSpaceDN/>
        <w:bidi w:val="0"/>
        <w:spacing w:line="48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rPr>
        <w:t>、合同金额</w:t>
      </w:r>
    </w:p>
    <w:p w14:paraId="1349938B">
      <w:pPr>
        <w:pageBreakBefore w:val="0"/>
        <w:wordWrap/>
        <w:overflowPunct/>
        <w:topLinePunct w:val="0"/>
        <w:autoSpaceDE/>
        <w:autoSpaceDN/>
        <w:bidi w:val="0"/>
        <w:spacing w:line="480" w:lineRule="exact"/>
        <w:ind w:left="799" w:leftChars="266" w:hanging="240" w:hanging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合同总价款</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含税价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rPr>
        <w:t>元</w:t>
      </w:r>
      <w:r>
        <w:rPr>
          <w:rFonts w:hint="eastAsia" w:ascii="宋体" w:hAnsi="宋体" w:eastAsia="宋体" w:cs="宋体"/>
          <w:color w:val="auto"/>
          <w:sz w:val="24"/>
          <w:szCs w:val="24"/>
          <w:highlight w:val="none"/>
          <w:lang w:eastAsia="zh-CN"/>
        </w:rPr>
        <w:t>）。</w:t>
      </w:r>
    </w:p>
    <w:p w14:paraId="12809296">
      <w:pPr>
        <w:pageBreakBefore w:val="0"/>
        <w:wordWrap/>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none"/>
        </w:rPr>
        <w:t>合同价格为含税价，</w:t>
      </w:r>
      <w:r>
        <w:rPr>
          <w:rFonts w:hint="eastAsia" w:ascii="宋体" w:hAnsi="宋体" w:eastAsia="宋体" w:cs="宋体"/>
          <w:color w:val="auto"/>
          <w:sz w:val="24"/>
          <w:szCs w:val="24"/>
          <w:highlight w:val="none"/>
          <w:u w:val="none"/>
          <w:lang w:val="en-US" w:eastAsia="zh-CN"/>
        </w:rPr>
        <w:t>乙方</w:t>
      </w:r>
      <w:r>
        <w:rPr>
          <w:rFonts w:hint="eastAsia" w:ascii="宋体" w:hAnsi="宋体" w:eastAsia="宋体" w:cs="宋体"/>
          <w:color w:val="auto"/>
          <w:sz w:val="24"/>
          <w:szCs w:val="24"/>
          <w:highlight w:val="none"/>
          <w:u w:val="none"/>
        </w:rPr>
        <w:t>报价</w:t>
      </w:r>
      <w:r>
        <w:rPr>
          <w:rFonts w:hint="eastAsia" w:ascii="宋体" w:hAnsi="宋体" w:eastAsia="宋体" w:cs="宋体"/>
          <w:color w:val="auto"/>
          <w:sz w:val="24"/>
          <w:szCs w:val="24"/>
          <w:highlight w:val="none"/>
          <w:u w:val="none"/>
          <w:lang w:eastAsia="zh-CN"/>
        </w:rPr>
        <w:t>包含</w:t>
      </w:r>
      <w:r>
        <w:rPr>
          <w:rFonts w:hint="eastAsia" w:ascii="宋体" w:hAnsi="宋体" w:eastAsia="宋体" w:cs="宋体"/>
          <w:color w:val="auto"/>
          <w:sz w:val="24"/>
          <w:szCs w:val="24"/>
          <w:highlight w:val="none"/>
          <w:u w:val="none"/>
          <w:lang w:val="en-US" w:eastAsia="zh-CN"/>
        </w:rPr>
        <w:t>完成本项目所需的全部费用，包括但不限于劳务费、国家按现行税收政策征收的一切税费、检测仪器使用费、耗材费、差旅费、服务费、分析报告编制及出具费、资料整理归档费、技术审查配合费等全部相关费用，甲方无需再向乙方支付任何额外费用。合同履行期间，总价不随市场价格、政策调整等因素变动。</w:t>
      </w:r>
    </w:p>
    <w:p w14:paraId="2D0101A5">
      <w:pPr>
        <w:pageBreakBefore w:val="0"/>
        <w:wordWrap/>
        <w:overflowPunct/>
        <w:topLinePunct w:val="0"/>
        <w:autoSpaceDE/>
        <w:autoSpaceDN/>
        <w:bidi w:val="0"/>
        <w:spacing w:line="48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rPr>
        <w:t>、服务</w:t>
      </w:r>
      <w:r>
        <w:rPr>
          <w:rFonts w:hint="eastAsia" w:ascii="宋体" w:hAnsi="宋体" w:eastAsia="宋体" w:cs="宋体"/>
          <w:b/>
          <w:bCs/>
          <w:color w:val="auto"/>
          <w:sz w:val="24"/>
          <w:szCs w:val="24"/>
          <w:highlight w:val="none"/>
          <w:lang w:val="en-US" w:eastAsia="zh-CN"/>
        </w:rPr>
        <w:t>期限</w:t>
      </w:r>
    </w:p>
    <w:p w14:paraId="79107876">
      <w:pPr>
        <w:pageBreakBefore w:val="0"/>
        <w:wordWrap/>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合同服务期为</w:t>
      </w:r>
      <w:r>
        <w:rPr>
          <w:rFonts w:hint="eastAsia" w:ascii="宋体" w:hAnsi="宋体" w:eastAsia="宋体" w:cs="宋体"/>
          <w:color w:val="auto"/>
          <w:sz w:val="24"/>
          <w:szCs w:val="24"/>
          <w:highlight w:val="none"/>
          <w:lang w:eastAsia="zh-CN"/>
        </w:rPr>
        <w:t>自合同签订之日起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p>
    <w:p w14:paraId="6494714F">
      <w:pPr>
        <w:pageBreakBefore w:val="0"/>
        <w:wordWrap/>
        <w:overflowPunct/>
        <w:topLinePunct w:val="0"/>
        <w:autoSpaceDE/>
        <w:autoSpaceDN/>
        <w:bidi w:val="0"/>
        <w:spacing w:line="480" w:lineRule="exact"/>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或合同起止日期</w:t>
      </w:r>
      <w:r>
        <w:rPr>
          <w:rFonts w:hint="eastAsia" w:ascii="宋体" w:hAnsi="宋体" w:eastAsia="宋体" w:cs="宋体"/>
          <w:color w:val="auto"/>
          <w:sz w:val="24"/>
          <w:szCs w:val="24"/>
          <w:highlight w:val="none"/>
          <w:u w:val="single"/>
          <w:lang w:val="en-US" w:eastAsia="zh-CN"/>
        </w:rPr>
        <w:t>（    年    月    日 ----    年    月    日）</w:t>
      </w:r>
      <w:r>
        <w:rPr>
          <w:rFonts w:hint="eastAsia" w:ascii="宋体" w:hAnsi="宋体" w:eastAsia="宋体" w:cs="宋体"/>
          <w:color w:val="auto"/>
          <w:sz w:val="24"/>
          <w:szCs w:val="24"/>
          <w:highlight w:val="none"/>
          <w:u w:val="single"/>
        </w:rPr>
        <w:t>。</w:t>
      </w:r>
    </w:p>
    <w:p w14:paraId="3D9A844B">
      <w:pPr>
        <w:pageBreakBefore w:val="0"/>
        <w:wordWrap/>
        <w:overflowPunct/>
        <w:topLinePunct w:val="0"/>
        <w:autoSpaceDE/>
        <w:autoSpaceDN/>
        <w:bidi w:val="0"/>
        <w:spacing w:line="480" w:lineRule="exact"/>
        <w:ind w:firstLine="480" w:firstLineChars="200"/>
        <w:textAlignment w:val="auto"/>
        <w:rPr>
          <w:rFonts w:ascii="宋体" w:hAnsi="宋体" w:eastAsia="宋体" w:cs="宋体"/>
          <w:sz w:val="24"/>
          <w:szCs w:val="24"/>
          <w:highlight w:val="none"/>
        </w:rPr>
      </w:pPr>
      <w:r>
        <w:rPr>
          <w:rFonts w:ascii="宋体" w:hAnsi="宋体" w:eastAsia="宋体" w:cs="宋体"/>
          <w:sz w:val="24"/>
          <w:szCs w:val="24"/>
          <w:highlight w:val="none"/>
        </w:rPr>
        <w:t>服务期内，如因</w:t>
      </w:r>
      <w:r>
        <w:rPr>
          <w:rFonts w:hint="eastAsia" w:ascii="宋体" w:hAnsi="宋体" w:eastAsia="宋体" w:cs="宋体"/>
          <w:sz w:val="24"/>
          <w:szCs w:val="24"/>
          <w:highlight w:val="none"/>
          <w:lang w:eastAsia="zh-CN"/>
        </w:rPr>
        <w:t>甲方</w:t>
      </w:r>
      <w:r>
        <w:rPr>
          <w:rFonts w:ascii="宋体" w:hAnsi="宋体" w:eastAsia="宋体" w:cs="宋体"/>
          <w:sz w:val="24"/>
          <w:szCs w:val="24"/>
          <w:highlight w:val="none"/>
        </w:rPr>
        <w:t>工作需要、政策调整或不可抗力导致服务延期的，服务期限相应顺延，顺延期间</w:t>
      </w:r>
      <w:r>
        <w:rPr>
          <w:rFonts w:hint="eastAsia" w:ascii="宋体" w:hAnsi="宋体" w:eastAsia="宋体" w:cs="宋体"/>
          <w:sz w:val="24"/>
          <w:szCs w:val="24"/>
          <w:highlight w:val="none"/>
          <w:lang w:val="en-US" w:eastAsia="zh-CN"/>
        </w:rPr>
        <w:t>乙方</w:t>
      </w:r>
      <w:r>
        <w:rPr>
          <w:rFonts w:ascii="宋体" w:hAnsi="宋体" w:eastAsia="宋体" w:cs="宋体"/>
          <w:sz w:val="24"/>
          <w:szCs w:val="24"/>
          <w:highlight w:val="none"/>
        </w:rPr>
        <w:t>仍按本合同约定提供服务，不再另行增加费用。</w:t>
      </w:r>
    </w:p>
    <w:p w14:paraId="175F0EBD">
      <w:pPr>
        <w:pageBreakBefore w:val="0"/>
        <w:wordWrap/>
        <w:overflowPunct/>
        <w:topLinePunct w:val="0"/>
        <w:autoSpaceDE/>
        <w:autoSpaceDN/>
        <w:bidi w:val="0"/>
        <w:spacing w:line="48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四、结算方式</w:t>
      </w:r>
    </w:p>
    <w:p w14:paraId="51179E54">
      <w:pPr>
        <w:pageBreakBefore w:val="0"/>
        <w:wordWrap/>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（一）</w:t>
      </w:r>
      <w:r>
        <w:rPr>
          <w:rFonts w:hint="eastAsia" w:ascii="宋体" w:hAnsi="宋体" w:eastAsia="宋体" w:cs="宋体"/>
          <w:color w:val="auto"/>
          <w:sz w:val="24"/>
          <w:szCs w:val="24"/>
          <w:highlight w:val="none"/>
        </w:rPr>
        <w:t>结算单位:</w:t>
      </w:r>
    </w:p>
    <w:p w14:paraId="4A66DBC6">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由甲方负责结算。</w:t>
      </w:r>
      <w:r>
        <w:rPr>
          <w:rFonts w:hint="eastAsia" w:ascii="宋体" w:hAnsi="宋体" w:eastAsia="宋体" w:cs="宋体"/>
          <w:color w:val="auto"/>
          <w:sz w:val="24"/>
          <w:szCs w:val="24"/>
          <w:highlight w:val="none"/>
          <w:lang w:val="en-US" w:eastAsia="zh-CN"/>
        </w:rPr>
        <w:t>费用结算采用银行转账方式，分期付款。</w:t>
      </w:r>
    </w:p>
    <w:p w14:paraId="2EA4ECCA">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乙方应在甲方每次付款前，按照甲方要求的发票类型和金额，向甲方开具合法有效的发票，税费由乙方承担。否则，甲方有权拒绝付款且不承担迟延支付的违约责任。</w:t>
      </w:r>
    </w:p>
    <w:p w14:paraId="6C4A3273">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付款方式:</w:t>
      </w:r>
    </w:p>
    <w:p w14:paraId="554ACC26">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收到</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提交的履约保证金及合规有效的增值税普通发票之日起15日内，</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向</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支付合同总金额的60%；</w:t>
      </w:r>
    </w:p>
    <w:p w14:paraId="619D98E8">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项目完成外业检测工作，</w:t>
      </w:r>
      <w:r>
        <w:rPr>
          <w:rFonts w:hint="eastAsia" w:ascii="宋体" w:hAnsi="宋体" w:eastAsia="宋体" w:cs="宋体"/>
          <w:color w:val="auto"/>
          <w:sz w:val="24"/>
          <w:highlight w:val="none"/>
          <w:lang w:eastAsia="zh-CN"/>
        </w:rPr>
        <w:t>乙方</w:t>
      </w:r>
      <w:r>
        <w:rPr>
          <w:rFonts w:hint="eastAsia" w:ascii="宋体" w:hAnsi="宋体" w:eastAsia="宋体" w:cs="宋体"/>
          <w:color w:val="auto"/>
          <w:sz w:val="24"/>
          <w:highlight w:val="none"/>
        </w:rPr>
        <w:t>出具完成相应工作说明并经</w:t>
      </w:r>
      <w:r>
        <w:rPr>
          <w:rFonts w:hint="eastAsia" w:ascii="宋体" w:hAnsi="宋体" w:eastAsia="宋体" w:cs="宋体"/>
          <w:color w:val="auto"/>
          <w:sz w:val="24"/>
          <w:highlight w:val="none"/>
          <w:lang w:eastAsia="zh-CN"/>
        </w:rPr>
        <w:t>甲方</w:t>
      </w:r>
      <w:r>
        <w:rPr>
          <w:rFonts w:hint="eastAsia" w:ascii="宋体" w:hAnsi="宋体" w:eastAsia="宋体" w:cs="宋体"/>
          <w:color w:val="auto"/>
          <w:sz w:val="24"/>
          <w:highlight w:val="none"/>
        </w:rPr>
        <w:t>确认之日起 15 日内，</w:t>
      </w:r>
      <w:r>
        <w:rPr>
          <w:rFonts w:hint="eastAsia" w:ascii="宋体" w:hAnsi="宋体" w:eastAsia="宋体" w:cs="宋体"/>
          <w:color w:val="auto"/>
          <w:sz w:val="24"/>
          <w:highlight w:val="none"/>
          <w:lang w:eastAsia="zh-CN"/>
        </w:rPr>
        <w:t>甲方</w:t>
      </w:r>
      <w:r>
        <w:rPr>
          <w:rFonts w:hint="eastAsia" w:ascii="宋体" w:hAnsi="宋体" w:eastAsia="宋体" w:cs="宋体"/>
          <w:color w:val="auto"/>
          <w:sz w:val="24"/>
          <w:highlight w:val="none"/>
        </w:rPr>
        <w:t>向</w:t>
      </w:r>
      <w:r>
        <w:rPr>
          <w:rFonts w:hint="eastAsia" w:ascii="宋体" w:hAnsi="宋体" w:eastAsia="宋体" w:cs="宋体"/>
          <w:color w:val="auto"/>
          <w:sz w:val="24"/>
          <w:highlight w:val="none"/>
          <w:lang w:eastAsia="zh-CN"/>
        </w:rPr>
        <w:t>乙方</w:t>
      </w:r>
      <w:r>
        <w:rPr>
          <w:rFonts w:hint="eastAsia" w:ascii="宋体" w:hAnsi="宋体" w:eastAsia="宋体" w:cs="宋体"/>
          <w:color w:val="auto"/>
          <w:sz w:val="24"/>
          <w:highlight w:val="none"/>
        </w:rPr>
        <w:t>支付合同总金额的30%；</w:t>
      </w:r>
    </w:p>
    <w:p w14:paraId="3EECC23C">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提交项目全部成果，并通过</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组织的技术审查之日起 15 日内，</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向</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支付合同总金额的10%。</w:t>
      </w:r>
    </w:p>
    <w:p w14:paraId="5C2A827E">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lang w:val="en-US" w:eastAsia="zh-CN"/>
        </w:rPr>
        <w:t>乙方</w:t>
      </w:r>
      <w:r>
        <w:rPr>
          <w:rFonts w:hint="eastAsia" w:ascii="宋体" w:hAnsi="宋体" w:eastAsia="宋体" w:cs="宋体"/>
          <w:sz w:val="24"/>
          <w:szCs w:val="24"/>
        </w:rPr>
        <w:t>超出任务范围的成果，检测费实际金额大于合同金额，应视为</w:t>
      </w:r>
      <w:r>
        <w:rPr>
          <w:rFonts w:hint="eastAsia" w:ascii="宋体" w:hAnsi="宋体" w:eastAsia="宋体" w:cs="宋体"/>
          <w:sz w:val="24"/>
          <w:szCs w:val="24"/>
          <w:lang w:val="en-US" w:eastAsia="zh-CN"/>
        </w:rPr>
        <w:t>乙方</w:t>
      </w:r>
      <w:r>
        <w:rPr>
          <w:rFonts w:hint="eastAsia" w:ascii="宋体" w:hAnsi="宋体" w:eastAsia="宋体" w:cs="宋体"/>
          <w:sz w:val="24"/>
          <w:szCs w:val="24"/>
        </w:rPr>
        <w:t>可预见风险，按合同总价款支付</w:t>
      </w:r>
      <w:r>
        <w:rPr>
          <w:rFonts w:hint="eastAsia" w:ascii="宋体" w:hAnsi="宋体" w:eastAsia="宋体" w:cs="宋体"/>
          <w:sz w:val="24"/>
          <w:szCs w:val="24"/>
          <w:lang w:val="en-US" w:eastAsia="zh-CN"/>
        </w:rPr>
        <w:t>乙方</w:t>
      </w:r>
      <w:r>
        <w:rPr>
          <w:rFonts w:hint="eastAsia" w:ascii="宋体" w:hAnsi="宋体" w:eastAsia="宋体" w:cs="宋体"/>
          <w:sz w:val="24"/>
          <w:szCs w:val="24"/>
        </w:rPr>
        <w:t>检测费；检测费金额小于合同金额，据实结算。</w:t>
      </w:r>
    </w:p>
    <w:p w14:paraId="1DAA35A4">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五</w:t>
      </w:r>
      <w:r>
        <w:rPr>
          <w:rFonts w:hint="eastAsia" w:ascii="宋体" w:hAnsi="宋体" w:eastAsia="宋体" w:cs="宋体"/>
          <w:b/>
          <w:bCs/>
          <w:color w:val="auto"/>
          <w:sz w:val="24"/>
          <w:szCs w:val="24"/>
          <w:highlight w:val="none"/>
        </w:rPr>
        <w:t>、主要工作内容</w:t>
      </w:r>
    </w:p>
    <w:p w14:paraId="0E8AC385">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质量抽检部分</w:t>
      </w:r>
    </w:p>
    <w:p w14:paraId="6E1AE6E5">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一、试验检测标准、规范</w:t>
      </w:r>
    </w:p>
    <w:p w14:paraId="05ECCC8A">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1.公路工程质量检验评定标准第一册土建工程  JTG F80/1-2017；</w:t>
      </w:r>
    </w:p>
    <w:p w14:paraId="7394F440">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2.公路工程路基施工技术规范  JTG/T 3610-2019；</w:t>
      </w:r>
    </w:p>
    <w:p w14:paraId="08C2BBDE">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3.公路工程桥涵施工技术规范  JTG/T 3650-2020；</w:t>
      </w:r>
    </w:p>
    <w:p w14:paraId="520734C7">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4.公路隧道施工技术规范  JTG/T 3660-2020；</w:t>
      </w:r>
    </w:p>
    <w:p w14:paraId="4B565C6F">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5.公路路面基层施工技术细则  JTG/T F20-2015；</w:t>
      </w:r>
    </w:p>
    <w:p w14:paraId="68820CFF">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6.公路沥青路面施工技术规范  JTG F40-2004；</w:t>
      </w:r>
    </w:p>
    <w:p w14:paraId="0389B600">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7.公路水泥混凝土路面施工技术细则  JTG/T F30-2014；</w:t>
      </w:r>
    </w:p>
    <w:p w14:paraId="527B0D34">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8.公路工程路基路面现场测试规程  JTG 3450-2019；</w:t>
      </w:r>
    </w:p>
    <w:p w14:paraId="4E0E95EE">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9.公路交通安全设施设计规范  JTG D81-2017；</w:t>
      </w:r>
    </w:p>
    <w:p w14:paraId="355B12A8">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10.公路交通安全设施施工技术规范  JTG/T  3671-2021；</w:t>
      </w:r>
    </w:p>
    <w:p w14:paraId="50BCB0CA">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11.相关国标、部标规定的集料、土工、水泥、钢材、沥青等材料试验及工程实体、构造物检测规程；</w:t>
      </w:r>
    </w:p>
    <w:p w14:paraId="77949CD9">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二、抽检内容</w:t>
      </w:r>
    </w:p>
    <w:p w14:paraId="55DD9209">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 项目建设质量管理行为检查</w:t>
      </w:r>
    </w:p>
    <w:p w14:paraId="581D1669">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1.1项目业主：</w:t>
      </w:r>
    </w:p>
    <w:p w14:paraId="72F6A490">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（1）目标和制度：质量管理目标是否明确，质量责任、检查、制度是否合理可操作</w:t>
      </w:r>
    </w:p>
    <w:p w14:paraId="278EABE3">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（2）明确职责：质量管理岗位职责是否明确，责任是否落实。</w:t>
      </w:r>
    </w:p>
    <w:p w14:paraId="383011F7">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（3）基础条件：是否依法依规办理质量监督手续</w:t>
      </w:r>
    </w:p>
    <w:p w14:paraId="720DDD9F">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（4）质量管控：是否有效开展项目自查，定期考核，管理措施是否有效、针对性强。</w:t>
      </w:r>
    </w:p>
    <w:p w14:paraId="7491D482">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（5）问题与隐患整改：对自查及交通运输局、质量监管机构抽查出的质量问题是否及时组织整改到位。</w:t>
      </w:r>
    </w:p>
    <w:p w14:paraId="0D4250F1">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1.2监理单位：</w:t>
      </w:r>
    </w:p>
    <w:p w14:paraId="52180B2A">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（1）主要人员条件及岗位职责：总监、驻地监理工程师、试验室主任、专业监理工程师条件和能力是否符合投标（文件）承诺，质量监理责任是否明确。</w:t>
      </w:r>
    </w:p>
    <w:p w14:paraId="0D811657">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（2）监理细则：监理细则对关键环节等是否具有针对性和可控性。</w:t>
      </w:r>
    </w:p>
    <w:p w14:paraId="4F275707">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（3）审批报验：施工组织设计及专项施工方案审查程序是否规范，审批是否及时，是否符合强制性标准要求。</w:t>
      </w:r>
    </w:p>
    <w:p w14:paraId="7BE16362">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（4）旁站巡视：是否按规定旁站和巡视，记录准确、详细、连续。</w:t>
      </w:r>
    </w:p>
    <w:p w14:paraId="0209B476">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（5）监理指令：指令是否闭合，要求是否准确。</w:t>
      </w:r>
    </w:p>
    <w:p w14:paraId="1D187FAF">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（6）隐蔽工程交验：验收及评定是否及时、规范，资料是否真实可信。</w:t>
      </w:r>
    </w:p>
    <w:p w14:paraId="48768CDC">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1.3施工单位：</w:t>
      </w:r>
    </w:p>
    <w:p w14:paraId="4D0CDB05">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（1）目标和制度：是否质量管理目标与合同一致，质量制度是否合理、有针对性。</w:t>
      </w:r>
    </w:p>
    <w:p w14:paraId="1C61D48E">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（2）明确职责：质量管理机构和岗位职责是否明确，责任是否落实，相关证件是否齐全。</w:t>
      </w:r>
    </w:p>
    <w:p w14:paraId="58997ADA">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（3）施工组织设计及专项施工方案：施工组织设计及专项施工方案是否符合工程实际，是否具有针对性和可操作性，是否按规定程序审查、审批；大型临时工程设计方案是否计算资料齐全、校验审核程序规范。</w:t>
      </w:r>
    </w:p>
    <w:p w14:paraId="19BAB717">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（4）特种、大型设备：相关证书是否齐全、有效、检验合格，管理台账是否规范。</w:t>
      </w:r>
    </w:p>
    <w:p w14:paraId="3CD1CDDD">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（5）施工技术交底与培训：是否交底到一线人员，是否记录详实。施工单位或项目部培训制度是否健全、有计划，是否有记录、有检查。</w:t>
      </w:r>
    </w:p>
    <w:p w14:paraId="1648C78C">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（6）原材料及产品：原材料、产品出厂合格证是否齐全；自验规定是否健全，程序是否规范。</w:t>
      </w:r>
    </w:p>
    <w:p w14:paraId="00BD54EA">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（7）施工自检：体系是否健全，管理是否规范，测量和自检数据和报告是否客观、真实、完整。</w:t>
      </w:r>
    </w:p>
    <w:p w14:paraId="4088E40E">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（8）质量问题整改：对交通运输局、质量监督机构、建设和监理单位检查（监理指令）提出的质量问题是否举一反三，是否对照要求及时整改落实到位。</w:t>
      </w:r>
    </w:p>
    <w:p w14:paraId="13EB4C24">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2.施工工艺等其它方面检查要求</w:t>
      </w:r>
    </w:p>
    <w:p w14:paraId="4F0ED855">
      <w:pPr>
        <w:adjustRightInd/>
        <w:snapToGrid/>
        <w:spacing w:line="520" w:lineRule="exact"/>
        <w:ind w:firstLine="480" w:firstLineChars="200"/>
        <w:rPr>
          <w:rFonts w:hint="eastAsia" w:ascii="宋体" w:hAnsi="宋体" w:eastAsia="宋体" w:cs="宋体"/>
          <w:spacing w:val="0"/>
          <w:kern w:val="2"/>
          <w:sz w:val="24"/>
          <w:szCs w:val="24"/>
          <w:highlight w:val="none"/>
          <w:lang w:eastAsia="zh-CN"/>
        </w:rPr>
      </w:pPr>
      <w:r>
        <w:rPr>
          <w:rFonts w:hint="eastAsia" w:ascii="宋体" w:hAnsi="宋体" w:eastAsia="宋体" w:cs="宋体"/>
          <w:kern w:val="2"/>
          <w:sz w:val="24"/>
          <w:szCs w:val="24"/>
          <w:highlight w:val="none"/>
          <w:lang w:val="en-US" w:eastAsia="zh-CN" w:bidi="ar-SA"/>
        </w:rPr>
        <w:t xml:space="preserve">2.1 </w:t>
      </w:r>
      <w:r>
        <w:rPr>
          <w:rFonts w:hint="eastAsia" w:ascii="宋体" w:hAnsi="宋体" w:eastAsia="宋体" w:cs="宋体"/>
          <w:spacing w:val="0"/>
          <w:kern w:val="2"/>
          <w:sz w:val="24"/>
          <w:szCs w:val="24"/>
          <w:highlight w:val="none"/>
          <w:lang w:eastAsia="zh-CN"/>
        </w:rPr>
        <w:t>基本条件</w:t>
      </w:r>
    </w:p>
    <w:p w14:paraId="2C6F4728">
      <w:pPr>
        <w:adjustRightInd/>
        <w:snapToGrid/>
        <w:spacing w:line="520" w:lineRule="exact"/>
        <w:ind w:firstLine="480" w:firstLineChars="200"/>
        <w:rPr>
          <w:rFonts w:hint="eastAsia" w:ascii="宋体" w:hAnsi="宋体" w:eastAsia="宋体" w:cs="宋体"/>
          <w:spacing w:val="0"/>
          <w:kern w:val="2"/>
          <w:sz w:val="24"/>
          <w:szCs w:val="24"/>
          <w:highlight w:val="none"/>
          <w:lang w:eastAsia="zh-CN"/>
        </w:rPr>
      </w:pPr>
      <w:r>
        <w:rPr>
          <w:rFonts w:hint="eastAsia" w:ascii="宋体" w:hAnsi="宋体" w:eastAsia="宋体" w:cs="宋体"/>
          <w:spacing w:val="0"/>
          <w:kern w:val="2"/>
          <w:sz w:val="24"/>
          <w:szCs w:val="24"/>
          <w:highlight w:val="none"/>
          <w:lang w:eastAsia="zh-CN"/>
        </w:rPr>
        <w:t>（</w:t>
      </w:r>
      <w:r>
        <w:rPr>
          <w:rFonts w:hint="eastAsia" w:ascii="宋体" w:hAnsi="宋体" w:eastAsia="宋体" w:cs="宋体"/>
          <w:spacing w:val="0"/>
          <w:kern w:val="2"/>
          <w:sz w:val="24"/>
          <w:szCs w:val="24"/>
          <w:highlight w:val="none"/>
          <w:lang w:val="en-US" w:eastAsia="zh-CN"/>
        </w:rPr>
        <w:t>1</w:t>
      </w:r>
      <w:r>
        <w:rPr>
          <w:rFonts w:hint="eastAsia" w:ascii="宋体" w:hAnsi="宋体" w:eastAsia="宋体" w:cs="宋体"/>
          <w:spacing w:val="0"/>
          <w:kern w:val="2"/>
          <w:sz w:val="24"/>
          <w:szCs w:val="24"/>
          <w:highlight w:val="none"/>
          <w:lang w:eastAsia="zh-CN"/>
        </w:rPr>
        <w:t>）场地建设：施工临时场地(办公区、生活区、加工区等)选址建设</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符合要求，便桥、便道设置</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合理，标示标牌</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清晰；施工临时用电</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满足规范要求；原材料存放</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规范。</w:t>
      </w:r>
    </w:p>
    <w:p w14:paraId="2C411B83">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w:t>
      </w:r>
      <w:r>
        <w:rPr>
          <w:rFonts w:hint="eastAsia" w:ascii="宋体" w:hAnsi="宋体" w:eastAsia="宋体" w:cs="宋体"/>
          <w:spacing w:val="0"/>
          <w:kern w:val="2"/>
          <w:sz w:val="24"/>
          <w:szCs w:val="24"/>
          <w:highlight w:val="none"/>
          <w:lang w:eastAsia="zh-CN"/>
        </w:rPr>
        <w:t>设备机具：机具、设备标识、防护装置</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齐全。操作人员</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持证上岗。</w:t>
      </w:r>
    </w:p>
    <w:p w14:paraId="0C345F8B">
      <w:pPr>
        <w:adjustRightInd/>
        <w:snapToGrid/>
        <w:spacing w:line="520" w:lineRule="exact"/>
        <w:ind w:firstLine="480" w:firstLineChars="200"/>
        <w:rPr>
          <w:rFonts w:hint="eastAsia" w:ascii="宋体" w:hAnsi="宋体" w:eastAsia="宋体" w:cs="宋体"/>
          <w:spacing w:val="0"/>
          <w:kern w:val="2"/>
          <w:sz w:val="24"/>
          <w:szCs w:val="24"/>
          <w:highlight w:val="none"/>
          <w:lang w:eastAsia="zh-CN"/>
        </w:rPr>
      </w:pPr>
      <w:r>
        <w:rPr>
          <w:rFonts w:hint="eastAsia" w:ascii="宋体" w:hAnsi="宋体" w:eastAsia="宋体" w:cs="宋体"/>
          <w:kern w:val="2"/>
          <w:sz w:val="24"/>
          <w:szCs w:val="24"/>
          <w:highlight w:val="none"/>
          <w:lang w:val="en-US" w:eastAsia="zh-CN" w:bidi="ar-SA"/>
        </w:rPr>
        <w:t xml:space="preserve">2.2 </w:t>
      </w:r>
      <w:r>
        <w:rPr>
          <w:rFonts w:hint="eastAsia" w:ascii="宋体" w:hAnsi="宋体" w:eastAsia="宋体" w:cs="宋体"/>
          <w:spacing w:val="0"/>
          <w:kern w:val="2"/>
          <w:sz w:val="24"/>
          <w:szCs w:val="24"/>
          <w:highlight w:val="none"/>
          <w:lang w:eastAsia="zh-CN"/>
        </w:rPr>
        <w:t>路基工程</w:t>
      </w:r>
    </w:p>
    <w:p w14:paraId="64D229A0">
      <w:pPr>
        <w:adjustRightInd/>
        <w:snapToGrid/>
        <w:spacing w:line="520" w:lineRule="exact"/>
        <w:ind w:firstLine="480" w:firstLineChars="200"/>
        <w:rPr>
          <w:rFonts w:hint="eastAsia" w:ascii="宋体" w:hAnsi="宋体" w:eastAsia="宋体" w:cs="宋体"/>
          <w:spacing w:val="0"/>
          <w:kern w:val="2"/>
          <w:sz w:val="24"/>
          <w:szCs w:val="24"/>
          <w:highlight w:val="none"/>
          <w:lang w:val="en-US" w:eastAsia="zh-CN"/>
        </w:rPr>
      </w:pPr>
      <w:r>
        <w:rPr>
          <w:rFonts w:hint="eastAsia" w:ascii="宋体" w:hAnsi="宋体" w:eastAsia="宋体" w:cs="宋体"/>
          <w:spacing w:val="0"/>
          <w:kern w:val="2"/>
          <w:sz w:val="24"/>
          <w:szCs w:val="24"/>
          <w:highlight w:val="none"/>
          <w:lang w:val="en-US" w:eastAsia="zh-CN"/>
        </w:rPr>
        <w:t>（1）</w:t>
      </w:r>
      <w:r>
        <w:rPr>
          <w:rFonts w:hint="eastAsia" w:ascii="宋体" w:hAnsi="宋体" w:eastAsia="宋体" w:cs="宋体"/>
          <w:spacing w:val="0"/>
          <w:kern w:val="2"/>
          <w:sz w:val="24"/>
          <w:szCs w:val="24"/>
          <w:highlight w:val="none"/>
          <w:lang w:eastAsia="zh-CN"/>
        </w:rPr>
        <w:t>开挖与填筑：路堑开挖</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有序；路基填料</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符合要求，路堤</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分层筑、压实作业规范；防排水设施</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完善、合理。</w:t>
      </w:r>
    </w:p>
    <w:p w14:paraId="0C795CD1">
      <w:pPr>
        <w:adjustRightInd/>
        <w:snapToGrid/>
        <w:spacing w:line="520" w:lineRule="exact"/>
        <w:ind w:firstLine="480" w:firstLineChars="200"/>
        <w:rPr>
          <w:rFonts w:hint="eastAsia" w:ascii="宋体" w:hAnsi="宋体" w:eastAsia="宋体" w:cs="宋体"/>
          <w:spacing w:val="0"/>
          <w:kern w:val="2"/>
          <w:sz w:val="24"/>
          <w:szCs w:val="24"/>
          <w:highlight w:val="none"/>
          <w:lang w:val="en-US" w:eastAsia="zh-CN"/>
        </w:rPr>
      </w:pPr>
      <w:r>
        <w:rPr>
          <w:rFonts w:hint="eastAsia" w:ascii="宋体" w:hAnsi="宋体" w:eastAsia="宋体" w:cs="宋体"/>
          <w:spacing w:val="0"/>
          <w:kern w:val="2"/>
          <w:sz w:val="24"/>
          <w:szCs w:val="24"/>
          <w:highlight w:val="none"/>
          <w:lang w:val="en-US" w:eastAsia="zh-CN"/>
        </w:rPr>
        <w:t>（2）</w:t>
      </w:r>
      <w:r>
        <w:rPr>
          <w:rFonts w:hint="eastAsia" w:ascii="宋体" w:hAnsi="宋体" w:eastAsia="宋体" w:cs="宋体"/>
          <w:spacing w:val="0"/>
          <w:kern w:val="2"/>
          <w:sz w:val="24"/>
          <w:szCs w:val="24"/>
          <w:highlight w:val="none"/>
          <w:lang w:eastAsia="zh-CN"/>
        </w:rPr>
        <w:t>高边坡施工：高边坡爆破、开挖或装运作业</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规范；滑坡体、危石段</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设置风险源告知牌；脚手架搭设</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正确、防护有效；靠近交通要道作业时</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设置隔离措施。</w:t>
      </w:r>
    </w:p>
    <w:p w14:paraId="7F9C442F">
      <w:pPr>
        <w:adjustRightInd/>
        <w:snapToGrid/>
        <w:spacing w:line="520" w:lineRule="exact"/>
        <w:ind w:firstLine="480" w:firstLineChars="200"/>
        <w:rPr>
          <w:rFonts w:hint="eastAsia" w:ascii="宋体" w:hAnsi="宋体" w:eastAsia="宋体" w:cs="宋体"/>
          <w:spacing w:val="0"/>
          <w:kern w:val="2"/>
          <w:sz w:val="24"/>
          <w:szCs w:val="24"/>
          <w:highlight w:val="none"/>
          <w:lang w:eastAsia="zh-CN"/>
        </w:rPr>
      </w:pPr>
      <w:r>
        <w:rPr>
          <w:rFonts w:hint="eastAsia" w:ascii="宋体" w:hAnsi="宋体" w:eastAsia="宋体" w:cs="宋体"/>
          <w:spacing w:val="0"/>
          <w:kern w:val="2"/>
          <w:sz w:val="24"/>
          <w:szCs w:val="24"/>
          <w:highlight w:val="none"/>
          <w:lang w:eastAsia="zh-CN"/>
        </w:rPr>
        <w:t>（</w:t>
      </w:r>
      <w:r>
        <w:rPr>
          <w:rFonts w:hint="eastAsia" w:ascii="宋体" w:hAnsi="宋体" w:eastAsia="宋体" w:cs="宋体"/>
          <w:spacing w:val="0"/>
          <w:kern w:val="2"/>
          <w:sz w:val="24"/>
          <w:szCs w:val="24"/>
          <w:highlight w:val="none"/>
          <w:lang w:val="en-US" w:eastAsia="zh-CN"/>
        </w:rPr>
        <w:t>3</w:t>
      </w:r>
      <w:r>
        <w:rPr>
          <w:rFonts w:hint="eastAsia" w:ascii="宋体" w:hAnsi="宋体" w:eastAsia="宋体" w:cs="宋体"/>
          <w:spacing w:val="0"/>
          <w:kern w:val="2"/>
          <w:sz w:val="24"/>
          <w:szCs w:val="24"/>
          <w:highlight w:val="none"/>
          <w:lang w:eastAsia="zh-CN"/>
        </w:rPr>
        <w:t>）小型结构：材料</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符合要求；小桥和通道、涵洞和边沟及挡墙等砌筑、勾缝、沉降缝、墩台、梁板、防水及混凝土 施工等</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符合要求，墙背填土及压实</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规范。</w:t>
      </w:r>
    </w:p>
    <w:p w14:paraId="0CB3B9C3">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2.3 路面工程：</w:t>
      </w:r>
    </w:p>
    <w:p w14:paraId="28081D9B">
      <w:pPr>
        <w:adjustRightInd/>
        <w:snapToGrid/>
        <w:spacing w:line="520" w:lineRule="exact"/>
        <w:ind w:firstLine="480" w:firstLineChars="200"/>
        <w:rPr>
          <w:rFonts w:hint="eastAsia" w:ascii="宋体" w:hAnsi="宋体" w:eastAsia="宋体" w:cs="宋体"/>
          <w:spacing w:val="0"/>
          <w:w w:val="100"/>
          <w:kern w:val="2"/>
          <w:sz w:val="24"/>
          <w:szCs w:val="24"/>
          <w:highlight w:val="none"/>
          <w:lang w:eastAsia="zh-CN"/>
        </w:rPr>
      </w:pPr>
      <w:r>
        <w:rPr>
          <w:rFonts w:hint="eastAsia" w:ascii="宋体" w:hAnsi="宋体" w:eastAsia="宋体" w:cs="宋体"/>
          <w:kern w:val="2"/>
          <w:sz w:val="24"/>
          <w:szCs w:val="24"/>
          <w:highlight w:val="none"/>
          <w:lang w:val="en-US" w:eastAsia="zh-CN" w:bidi="ar-SA"/>
        </w:rPr>
        <w:t>2.3.1</w:t>
      </w:r>
      <w:r>
        <w:rPr>
          <w:rFonts w:hint="eastAsia" w:ascii="宋体" w:hAnsi="宋体" w:eastAsia="宋体" w:cs="宋体"/>
          <w:spacing w:val="0"/>
          <w:kern w:val="2"/>
          <w:sz w:val="24"/>
          <w:szCs w:val="24"/>
          <w:highlight w:val="none"/>
          <w:lang w:eastAsia="zh-CN"/>
        </w:rPr>
        <w:t>沥青混凝土</w:t>
      </w:r>
      <w:r>
        <w:rPr>
          <w:rFonts w:hint="eastAsia" w:ascii="宋体" w:hAnsi="宋体" w:eastAsia="宋体" w:cs="宋体"/>
          <w:spacing w:val="0"/>
          <w:w w:val="100"/>
          <w:kern w:val="2"/>
          <w:sz w:val="24"/>
          <w:szCs w:val="24"/>
          <w:highlight w:val="none"/>
          <w:lang w:eastAsia="zh-CN"/>
        </w:rPr>
        <w:t>面层</w:t>
      </w:r>
    </w:p>
    <w:p w14:paraId="510B5005">
      <w:pPr>
        <w:adjustRightInd/>
        <w:snapToGrid/>
        <w:spacing w:line="520" w:lineRule="exact"/>
        <w:ind w:firstLine="480" w:firstLineChars="200"/>
        <w:rPr>
          <w:rFonts w:hint="eastAsia" w:ascii="宋体" w:hAnsi="宋体" w:eastAsia="宋体" w:cs="宋体"/>
          <w:spacing w:val="0"/>
          <w:kern w:val="2"/>
          <w:sz w:val="24"/>
          <w:szCs w:val="24"/>
          <w:highlight w:val="none"/>
          <w:lang w:eastAsia="zh-CN"/>
        </w:rPr>
      </w:pPr>
      <w:r>
        <w:rPr>
          <w:rFonts w:hint="eastAsia" w:ascii="宋体" w:hAnsi="宋体" w:eastAsia="宋体" w:cs="宋体"/>
          <w:spacing w:val="0"/>
          <w:kern w:val="2"/>
          <w:sz w:val="24"/>
          <w:szCs w:val="24"/>
          <w:highlight w:val="none"/>
          <w:lang w:eastAsia="zh-CN"/>
        </w:rPr>
        <w:t>（</w:t>
      </w:r>
      <w:r>
        <w:rPr>
          <w:rFonts w:hint="eastAsia" w:ascii="宋体" w:hAnsi="宋体" w:eastAsia="宋体" w:cs="宋体"/>
          <w:spacing w:val="0"/>
          <w:kern w:val="2"/>
          <w:sz w:val="24"/>
          <w:szCs w:val="24"/>
          <w:highlight w:val="none"/>
          <w:lang w:val="en-US" w:eastAsia="zh-CN"/>
        </w:rPr>
        <w:t>1</w:t>
      </w:r>
      <w:r>
        <w:rPr>
          <w:rFonts w:hint="eastAsia" w:ascii="宋体" w:hAnsi="宋体" w:eastAsia="宋体" w:cs="宋体"/>
          <w:spacing w:val="0"/>
          <w:kern w:val="2"/>
          <w:sz w:val="24"/>
          <w:szCs w:val="24"/>
          <w:highlight w:val="none"/>
          <w:lang w:eastAsia="zh-CN"/>
        </w:rPr>
        <w:t>）混合料生产：设备</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工作正常，材料</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符合要求，配合比、生产温度控制</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满足要求。</w:t>
      </w:r>
    </w:p>
    <w:p w14:paraId="087E62AE">
      <w:pPr>
        <w:adjustRightInd/>
        <w:snapToGrid/>
        <w:spacing w:line="520" w:lineRule="exact"/>
        <w:ind w:firstLine="480" w:firstLineChars="200"/>
        <w:rPr>
          <w:rFonts w:hint="eastAsia" w:ascii="宋体" w:hAnsi="宋体" w:eastAsia="宋体" w:cs="宋体"/>
          <w:spacing w:val="0"/>
          <w:kern w:val="2"/>
          <w:sz w:val="24"/>
          <w:szCs w:val="24"/>
          <w:highlight w:val="none"/>
          <w:lang w:eastAsia="zh-CN"/>
        </w:rPr>
      </w:pPr>
      <w:r>
        <w:rPr>
          <w:rFonts w:hint="eastAsia" w:ascii="宋体" w:hAnsi="宋体" w:eastAsia="宋体" w:cs="宋体"/>
          <w:kern w:val="2"/>
          <w:sz w:val="24"/>
          <w:szCs w:val="24"/>
          <w:highlight w:val="none"/>
          <w:lang w:val="en-US" w:eastAsia="zh-CN" w:bidi="ar-SA"/>
        </w:rPr>
        <w:t>（2）</w:t>
      </w:r>
      <w:r>
        <w:rPr>
          <w:rFonts w:hint="eastAsia" w:ascii="宋体" w:hAnsi="宋体" w:eastAsia="宋体" w:cs="宋体"/>
          <w:spacing w:val="0"/>
          <w:kern w:val="2"/>
          <w:sz w:val="24"/>
          <w:szCs w:val="24"/>
          <w:highlight w:val="none"/>
          <w:lang w:eastAsia="zh-CN"/>
        </w:rPr>
        <w:t>铺筑施工：施工气候条件</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适宜，设备工作</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正常，摊铺温度、宽度</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满足要求。压实温度</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适宜。层间</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无污染，粘结</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牢固、有效。</w:t>
      </w:r>
    </w:p>
    <w:p w14:paraId="23EC89E6">
      <w:pPr>
        <w:adjustRightInd/>
        <w:snapToGrid/>
        <w:spacing w:line="520" w:lineRule="exact"/>
        <w:ind w:firstLine="480" w:firstLineChars="200"/>
        <w:rPr>
          <w:rFonts w:hint="eastAsia" w:ascii="宋体" w:hAnsi="宋体" w:eastAsia="宋体" w:cs="宋体"/>
          <w:spacing w:val="0"/>
          <w:w w:val="100"/>
          <w:kern w:val="2"/>
          <w:sz w:val="24"/>
          <w:szCs w:val="24"/>
          <w:highlight w:val="none"/>
          <w:lang w:eastAsia="zh-CN"/>
        </w:rPr>
      </w:pPr>
      <w:r>
        <w:rPr>
          <w:rFonts w:hint="eastAsia" w:ascii="宋体" w:hAnsi="宋体" w:eastAsia="宋体" w:cs="宋体"/>
          <w:kern w:val="2"/>
          <w:sz w:val="24"/>
          <w:szCs w:val="24"/>
          <w:highlight w:val="none"/>
          <w:lang w:val="en-US" w:eastAsia="zh-CN" w:bidi="ar-SA"/>
        </w:rPr>
        <w:t>2.3.2</w:t>
      </w:r>
      <w:r>
        <w:rPr>
          <w:rFonts w:hint="eastAsia" w:ascii="宋体" w:hAnsi="宋体" w:eastAsia="宋体" w:cs="宋体"/>
          <w:spacing w:val="0"/>
          <w:kern w:val="2"/>
          <w:sz w:val="24"/>
          <w:szCs w:val="24"/>
          <w:highlight w:val="none"/>
          <w:lang w:eastAsia="zh-CN"/>
        </w:rPr>
        <w:t>水泥混凝土</w:t>
      </w:r>
      <w:r>
        <w:rPr>
          <w:rFonts w:hint="eastAsia" w:ascii="宋体" w:hAnsi="宋体" w:eastAsia="宋体" w:cs="宋体"/>
          <w:spacing w:val="0"/>
          <w:w w:val="100"/>
          <w:kern w:val="2"/>
          <w:sz w:val="24"/>
          <w:szCs w:val="24"/>
          <w:highlight w:val="none"/>
          <w:lang w:eastAsia="zh-CN"/>
        </w:rPr>
        <w:t>面层</w:t>
      </w:r>
    </w:p>
    <w:p w14:paraId="0A55DDA5">
      <w:pPr>
        <w:adjustRightInd/>
        <w:snapToGrid/>
        <w:spacing w:line="520" w:lineRule="exact"/>
        <w:ind w:firstLine="480" w:firstLineChars="200"/>
        <w:rPr>
          <w:rFonts w:hint="eastAsia" w:ascii="宋体" w:hAnsi="宋体" w:eastAsia="宋体" w:cs="宋体"/>
          <w:spacing w:val="0"/>
          <w:kern w:val="2"/>
          <w:sz w:val="24"/>
          <w:szCs w:val="24"/>
          <w:highlight w:val="none"/>
          <w:lang w:eastAsia="zh-CN"/>
        </w:rPr>
      </w:pPr>
      <w:r>
        <w:rPr>
          <w:rFonts w:hint="eastAsia" w:ascii="宋体" w:hAnsi="宋体" w:eastAsia="宋体" w:cs="宋体"/>
          <w:spacing w:val="0"/>
          <w:w w:val="100"/>
          <w:kern w:val="2"/>
          <w:sz w:val="24"/>
          <w:szCs w:val="24"/>
          <w:highlight w:val="none"/>
          <w:lang w:eastAsia="zh-CN"/>
        </w:rPr>
        <w:t>（</w:t>
      </w:r>
      <w:r>
        <w:rPr>
          <w:rFonts w:hint="eastAsia" w:ascii="宋体" w:hAnsi="宋体" w:eastAsia="宋体" w:cs="宋体"/>
          <w:spacing w:val="0"/>
          <w:w w:val="100"/>
          <w:kern w:val="2"/>
          <w:sz w:val="24"/>
          <w:szCs w:val="24"/>
          <w:highlight w:val="none"/>
          <w:lang w:val="en-US" w:eastAsia="zh-CN"/>
        </w:rPr>
        <w:t>1</w:t>
      </w:r>
      <w:r>
        <w:rPr>
          <w:rFonts w:hint="eastAsia" w:ascii="宋体" w:hAnsi="宋体" w:eastAsia="宋体" w:cs="宋体"/>
          <w:spacing w:val="0"/>
          <w:w w:val="100"/>
          <w:kern w:val="2"/>
          <w:sz w:val="24"/>
          <w:szCs w:val="24"/>
          <w:highlight w:val="none"/>
          <w:lang w:eastAsia="zh-CN"/>
        </w:rPr>
        <w:t>）</w:t>
      </w:r>
      <w:r>
        <w:rPr>
          <w:rFonts w:hint="eastAsia" w:ascii="宋体" w:hAnsi="宋体" w:eastAsia="宋体" w:cs="宋体"/>
          <w:spacing w:val="0"/>
          <w:kern w:val="2"/>
          <w:sz w:val="24"/>
          <w:szCs w:val="24"/>
          <w:highlight w:val="none"/>
          <w:lang w:eastAsia="zh-CN"/>
        </w:rPr>
        <w:t>混凝土生产：设备工作</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正常，材料</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符合要求，拌制</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均匀，配合比控制</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满足要求。</w:t>
      </w:r>
    </w:p>
    <w:p w14:paraId="4F541138">
      <w:pPr>
        <w:adjustRightInd/>
        <w:snapToGrid/>
        <w:spacing w:line="520" w:lineRule="exact"/>
        <w:ind w:firstLine="480" w:firstLineChars="200"/>
        <w:rPr>
          <w:rFonts w:hint="eastAsia" w:ascii="宋体" w:hAnsi="宋体" w:eastAsia="宋体" w:cs="宋体"/>
          <w:spacing w:val="0"/>
          <w:w w:val="100"/>
          <w:kern w:val="2"/>
          <w:sz w:val="24"/>
          <w:szCs w:val="24"/>
          <w:highlight w:val="none"/>
          <w:lang w:eastAsia="zh-CN"/>
        </w:rPr>
      </w:pPr>
      <w:r>
        <w:rPr>
          <w:rFonts w:hint="eastAsia" w:ascii="宋体" w:hAnsi="宋体" w:eastAsia="宋体" w:cs="宋体"/>
          <w:spacing w:val="0"/>
          <w:w w:val="100"/>
          <w:kern w:val="2"/>
          <w:sz w:val="24"/>
          <w:szCs w:val="24"/>
          <w:highlight w:val="none"/>
          <w:lang w:eastAsia="zh-CN"/>
        </w:rPr>
        <w:t>（</w:t>
      </w:r>
      <w:r>
        <w:rPr>
          <w:rFonts w:hint="eastAsia" w:ascii="宋体" w:hAnsi="宋体" w:eastAsia="宋体" w:cs="宋体"/>
          <w:spacing w:val="0"/>
          <w:w w:val="100"/>
          <w:kern w:val="2"/>
          <w:sz w:val="24"/>
          <w:szCs w:val="24"/>
          <w:highlight w:val="none"/>
          <w:lang w:val="en-US" w:eastAsia="zh-CN"/>
        </w:rPr>
        <w:t>2</w:t>
      </w:r>
      <w:r>
        <w:rPr>
          <w:rFonts w:hint="eastAsia" w:ascii="宋体" w:hAnsi="宋体" w:eastAsia="宋体" w:cs="宋体"/>
          <w:spacing w:val="0"/>
          <w:w w:val="100"/>
          <w:kern w:val="2"/>
          <w:sz w:val="24"/>
          <w:szCs w:val="24"/>
          <w:highlight w:val="none"/>
          <w:lang w:eastAsia="zh-CN"/>
        </w:rPr>
        <w:t>）</w:t>
      </w:r>
      <w:r>
        <w:rPr>
          <w:rFonts w:hint="eastAsia" w:ascii="宋体" w:hAnsi="宋体" w:eastAsia="宋体" w:cs="宋体"/>
          <w:spacing w:val="0"/>
          <w:kern w:val="2"/>
          <w:sz w:val="24"/>
          <w:szCs w:val="24"/>
          <w:highlight w:val="none"/>
          <w:lang w:eastAsia="zh-CN"/>
        </w:rPr>
        <w:t>铺筑施工：施工气候条件</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适宜，设备工作</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正常，混凝土和易性</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好，运送、摊铺</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及时，连续摊铺，振捣</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充分，结合面处理</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规范。</w:t>
      </w:r>
    </w:p>
    <w:p w14:paraId="2F6549BD">
      <w:pPr>
        <w:adjustRightInd/>
        <w:snapToGrid/>
        <w:spacing w:line="520" w:lineRule="exact"/>
        <w:ind w:firstLine="480" w:firstLineChars="200"/>
        <w:rPr>
          <w:rFonts w:hint="eastAsia" w:ascii="宋体" w:hAnsi="宋体" w:eastAsia="宋体" w:cs="宋体"/>
          <w:spacing w:val="0"/>
          <w:kern w:val="2"/>
          <w:sz w:val="24"/>
          <w:szCs w:val="24"/>
          <w:highlight w:val="none"/>
          <w:lang w:eastAsia="zh-CN"/>
        </w:rPr>
      </w:pPr>
      <w:r>
        <w:rPr>
          <w:rFonts w:hint="eastAsia" w:ascii="宋体" w:hAnsi="宋体" w:eastAsia="宋体" w:cs="宋体"/>
          <w:kern w:val="2"/>
          <w:sz w:val="24"/>
          <w:szCs w:val="24"/>
          <w:highlight w:val="none"/>
          <w:lang w:val="en-US" w:eastAsia="zh-CN" w:bidi="ar-SA"/>
        </w:rPr>
        <w:t>（3）</w:t>
      </w:r>
      <w:r>
        <w:rPr>
          <w:rFonts w:hint="eastAsia" w:ascii="宋体" w:hAnsi="宋体" w:eastAsia="宋体" w:cs="宋体"/>
          <w:spacing w:val="0"/>
          <w:kern w:val="2"/>
          <w:sz w:val="24"/>
          <w:szCs w:val="24"/>
          <w:highlight w:val="none"/>
          <w:lang w:eastAsia="zh-CN"/>
        </w:rPr>
        <w:t>养生与切缝：养生</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及时、到位，养生方法</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规范。切缝</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及时，灌缝工艺</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规范。</w:t>
      </w:r>
    </w:p>
    <w:p w14:paraId="3D98AC73">
      <w:pPr>
        <w:adjustRightInd/>
        <w:snapToGrid/>
        <w:spacing w:line="520" w:lineRule="exact"/>
        <w:ind w:firstLine="480" w:firstLineChars="200"/>
        <w:rPr>
          <w:rFonts w:hint="eastAsia" w:ascii="宋体" w:hAnsi="宋体" w:eastAsia="宋体" w:cs="宋体"/>
          <w:spacing w:val="0"/>
          <w:kern w:val="2"/>
          <w:sz w:val="24"/>
          <w:szCs w:val="24"/>
          <w:highlight w:val="none"/>
          <w:lang w:val="en-US" w:eastAsia="zh-CN"/>
        </w:rPr>
      </w:pPr>
      <w:r>
        <w:rPr>
          <w:rFonts w:hint="eastAsia" w:ascii="宋体" w:hAnsi="宋体" w:eastAsia="宋体" w:cs="宋体"/>
          <w:kern w:val="2"/>
          <w:sz w:val="24"/>
          <w:szCs w:val="24"/>
          <w:highlight w:val="none"/>
          <w:lang w:val="en-US" w:eastAsia="zh-CN" w:bidi="ar-SA"/>
        </w:rPr>
        <w:t>2.3.3</w:t>
      </w:r>
      <w:r>
        <w:rPr>
          <w:rFonts w:hint="eastAsia" w:ascii="宋体" w:hAnsi="宋体" w:eastAsia="宋体" w:cs="宋体"/>
          <w:spacing w:val="0"/>
          <w:kern w:val="2"/>
          <w:sz w:val="24"/>
          <w:szCs w:val="24"/>
          <w:highlight w:val="none"/>
          <w:lang w:val="en-US" w:eastAsia="zh-CN"/>
        </w:rPr>
        <w:t>基层</w:t>
      </w:r>
    </w:p>
    <w:p w14:paraId="6D766EAF">
      <w:pPr>
        <w:adjustRightInd/>
        <w:snapToGrid/>
        <w:spacing w:line="520" w:lineRule="exact"/>
        <w:ind w:firstLine="480" w:firstLineChars="200"/>
        <w:rPr>
          <w:rFonts w:hint="eastAsia" w:ascii="宋体" w:hAnsi="宋体" w:eastAsia="宋体" w:cs="宋体"/>
          <w:spacing w:val="0"/>
          <w:kern w:val="2"/>
          <w:sz w:val="24"/>
          <w:szCs w:val="24"/>
          <w:highlight w:val="none"/>
          <w:lang w:val="en-US" w:eastAsia="zh-CN"/>
        </w:rPr>
      </w:pPr>
      <w:r>
        <w:rPr>
          <w:rFonts w:hint="eastAsia" w:ascii="宋体" w:hAnsi="宋体" w:eastAsia="宋体" w:cs="宋体"/>
          <w:spacing w:val="0"/>
          <w:kern w:val="2"/>
          <w:sz w:val="24"/>
          <w:szCs w:val="24"/>
          <w:highlight w:val="none"/>
          <w:lang w:val="en-US" w:eastAsia="zh-CN"/>
        </w:rPr>
        <w:t>（1）</w:t>
      </w:r>
      <w:r>
        <w:rPr>
          <w:rFonts w:hint="eastAsia" w:ascii="宋体" w:hAnsi="宋体" w:eastAsia="宋体" w:cs="宋体"/>
          <w:spacing w:val="0"/>
          <w:kern w:val="2"/>
          <w:sz w:val="24"/>
          <w:szCs w:val="24"/>
          <w:highlight w:val="none"/>
          <w:lang w:eastAsia="zh-CN"/>
        </w:rPr>
        <w:t>混合料生产：设备工作</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正常，材料</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符合要求，配合比控制</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满足要求。</w:t>
      </w:r>
    </w:p>
    <w:p w14:paraId="14A9C250">
      <w:pPr>
        <w:adjustRightInd/>
        <w:snapToGrid/>
        <w:spacing w:line="520" w:lineRule="exact"/>
        <w:ind w:firstLine="480" w:firstLineChars="200"/>
        <w:rPr>
          <w:rFonts w:hint="eastAsia" w:ascii="宋体" w:hAnsi="宋体" w:eastAsia="宋体" w:cs="宋体"/>
          <w:spacing w:val="0"/>
          <w:kern w:val="2"/>
          <w:sz w:val="24"/>
          <w:szCs w:val="24"/>
          <w:highlight w:val="none"/>
          <w:lang w:eastAsia="zh-CN"/>
        </w:rPr>
      </w:pPr>
      <w:r>
        <w:rPr>
          <w:rFonts w:hint="eastAsia" w:ascii="宋体" w:hAnsi="宋体" w:eastAsia="宋体" w:cs="宋体"/>
          <w:kern w:val="2"/>
          <w:sz w:val="24"/>
          <w:szCs w:val="24"/>
          <w:highlight w:val="none"/>
          <w:lang w:val="en-US" w:eastAsia="zh-CN" w:bidi="ar-SA"/>
        </w:rPr>
        <w:t>（2）</w:t>
      </w:r>
      <w:r>
        <w:rPr>
          <w:rFonts w:hint="eastAsia" w:ascii="宋体" w:hAnsi="宋体" w:eastAsia="宋体" w:cs="宋体"/>
          <w:spacing w:val="0"/>
          <w:kern w:val="2"/>
          <w:sz w:val="24"/>
          <w:szCs w:val="24"/>
          <w:highlight w:val="none"/>
          <w:lang w:eastAsia="zh-CN"/>
        </w:rPr>
        <w:t>铺筑施工：机具设备</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工作正常，生产能力</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匹配，摊铺</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规范，施工条件</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满足要求。压实</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及时，压实功</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充足。</w:t>
      </w:r>
    </w:p>
    <w:p w14:paraId="1E878993">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0"/>
          <w:kern w:val="2"/>
          <w:sz w:val="24"/>
          <w:szCs w:val="24"/>
          <w:highlight w:val="none"/>
          <w:lang w:eastAsia="zh-CN"/>
        </w:rPr>
        <w:t>（</w:t>
      </w:r>
      <w:r>
        <w:rPr>
          <w:rFonts w:hint="eastAsia" w:ascii="宋体" w:hAnsi="宋体" w:eastAsia="宋体" w:cs="宋体"/>
          <w:spacing w:val="0"/>
          <w:kern w:val="2"/>
          <w:sz w:val="24"/>
          <w:szCs w:val="24"/>
          <w:highlight w:val="none"/>
          <w:lang w:val="en-US" w:eastAsia="zh-CN"/>
        </w:rPr>
        <w:t>3</w:t>
      </w:r>
      <w:r>
        <w:rPr>
          <w:rFonts w:hint="eastAsia" w:ascii="宋体" w:hAnsi="宋体" w:eastAsia="宋体" w:cs="宋体"/>
          <w:spacing w:val="0"/>
          <w:kern w:val="2"/>
          <w:sz w:val="24"/>
          <w:szCs w:val="24"/>
          <w:highlight w:val="none"/>
          <w:lang w:eastAsia="zh-CN"/>
        </w:rPr>
        <w:t>）养生：养生</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及时、到位，养生方法</w:t>
      </w:r>
      <w:r>
        <w:rPr>
          <w:rFonts w:hint="eastAsia" w:ascii="宋体" w:hAnsi="宋体" w:eastAsia="宋体" w:cs="宋体"/>
          <w:spacing w:val="0"/>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规范。</w:t>
      </w:r>
    </w:p>
    <w:p w14:paraId="439810F8">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2.4 桥梁工程</w:t>
      </w:r>
    </w:p>
    <w:p w14:paraId="47BAA790">
      <w:pPr>
        <w:adjustRightInd/>
        <w:snapToGrid/>
        <w:spacing w:line="520" w:lineRule="exact"/>
        <w:ind w:firstLine="480" w:firstLineChars="200"/>
        <w:rPr>
          <w:rFonts w:hint="eastAsia" w:ascii="宋体" w:hAnsi="宋体" w:eastAsia="宋体" w:cs="宋体"/>
          <w:spacing w:val="0"/>
          <w:kern w:val="2"/>
          <w:sz w:val="24"/>
          <w:szCs w:val="24"/>
          <w:highlight w:val="none"/>
          <w:lang w:eastAsia="zh-CN"/>
        </w:rPr>
      </w:pPr>
      <w:r>
        <w:rPr>
          <w:rFonts w:hint="eastAsia" w:ascii="宋体" w:hAnsi="宋体" w:eastAsia="宋体" w:cs="宋体"/>
          <w:kern w:val="2"/>
          <w:sz w:val="24"/>
          <w:szCs w:val="24"/>
          <w:highlight w:val="none"/>
          <w:lang w:val="en-US" w:eastAsia="zh-CN" w:bidi="ar-SA"/>
        </w:rPr>
        <w:t>（1）支架及脚手架：</w:t>
      </w:r>
      <w:r>
        <w:rPr>
          <w:rFonts w:hint="eastAsia" w:ascii="宋体" w:hAnsi="宋体" w:eastAsia="宋体" w:cs="宋体"/>
          <w:kern w:val="2"/>
          <w:sz w:val="24"/>
          <w:szCs w:val="24"/>
          <w:highlight w:val="none"/>
          <w:lang w:eastAsia="zh-CN"/>
        </w:rPr>
        <w:t>管材</w:t>
      </w:r>
      <w:r>
        <w:rPr>
          <w:rFonts w:hint="eastAsia" w:ascii="宋体" w:hAnsi="宋体" w:eastAsia="宋体" w:cs="宋体"/>
          <w:kern w:val="2"/>
          <w:sz w:val="24"/>
          <w:szCs w:val="24"/>
          <w:highlight w:val="none"/>
          <w:lang w:val="en-US" w:eastAsia="zh-CN"/>
        </w:rPr>
        <w:t>是否</w:t>
      </w:r>
      <w:r>
        <w:rPr>
          <w:rFonts w:hint="eastAsia" w:ascii="宋体" w:hAnsi="宋体" w:eastAsia="宋体" w:cs="宋体"/>
          <w:kern w:val="2"/>
          <w:sz w:val="24"/>
          <w:szCs w:val="24"/>
          <w:highlight w:val="none"/>
          <w:lang w:eastAsia="zh-CN"/>
        </w:rPr>
        <w:t>有检验合格证，架体搭设</w:t>
      </w:r>
      <w:r>
        <w:rPr>
          <w:rFonts w:hint="eastAsia" w:ascii="宋体" w:hAnsi="宋体" w:eastAsia="宋体" w:cs="宋体"/>
          <w:kern w:val="2"/>
          <w:sz w:val="24"/>
          <w:szCs w:val="24"/>
          <w:highlight w:val="none"/>
          <w:lang w:val="en-US" w:eastAsia="zh-CN"/>
        </w:rPr>
        <w:t>是否</w:t>
      </w:r>
      <w:r>
        <w:rPr>
          <w:rFonts w:hint="eastAsia" w:ascii="宋体" w:hAnsi="宋体" w:eastAsia="宋体" w:cs="宋体"/>
          <w:kern w:val="2"/>
          <w:sz w:val="24"/>
          <w:szCs w:val="24"/>
          <w:highlight w:val="none"/>
          <w:lang w:eastAsia="zh-CN"/>
        </w:rPr>
        <w:t>规范，</w:t>
      </w:r>
      <w:r>
        <w:rPr>
          <w:rFonts w:hint="eastAsia" w:ascii="宋体" w:hAnsi="宋体" w:eastAsia="宋体" w:cs="宋体"/>
          <w:kern w:val="2"/>
          <w:sz w:val="24"/>
          <w:szCs w:val="24"/>
          <w:highlight w:val="none"/>
          <w:lang w:val="en-US" w:eastAsia="zh-CN"/>
        </w:rPr>
        <w:t>是否</w:t>
      </w:r>
      <w:r>
        <w:rPr>
          <w:rFonts w:hint="eastAsia" w:ascii="宋体" w:hAnsi="宋体" w:eastAsia="宋体" w:cs="宋体"/>
          <w:kern w:val="2"/>
          <w:sz w:val="24"/>
          <w:szCs w:val="24"/>
          <w:highlight w:val="none"/>
          <w:lang w:eastAsia="zh-CN"/>
        </w:rPr>
        <w:t>按规定预</w:t>
      </w:r>
      <w:r>
        <w:rPr>
          <w:rFonts w:hint="eastAsia" w:ascii="宋体" w:hAnsi="宋体" w:eastAsia="宋体" w:cs="宋体"/>
          <w:spacing w:val="0"/>
          <w:kern w:val="2"/>
          <w:sz w:val="24"/>
          <w:szCs w:val="24"/>
          <w:highlight w:val="none"/>
          <w:lang w:eastAsia="zh-CN"/>
        </w:rPr>
        <w:t>压、验收。高大架体搭设和拆除</w:t>
      </w:r>
      <w:r>
        <w:rPr>
          <w:rFonts w:hint="eastAsia" w:ascii="宋体" w:hAnsi="宋体" w:eastAsia="宋体" w:cs="宋体"/>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按照专项施工方案实施。</w:t>
      </w:r>
    </w:p>
    <w:p w14:paraId="4B7DDFD0">
      <w:pPr>
        <w:adjustRightInd/>
        <w:snapToGrid/>
        <w:spacing w:line="520" w:lineRule="exact"/>
        <w:ind w:firstLine="480" w:firstLineChars="200"/>
        <w:rPr>
          <w:rFonts w:hint="eastAsia" w:ascii="宋体" w:hAnsi="宋体" w:eastAsia="宋体" w:cs="宋体"/>
          <w:spacing w:val="0"/>
          <w:kern w:val="2"/>
          <w:sz w:val="24"/>
          <w:szCs w:val="24"/>
          <w:highlight w:val="none"/>
          <w:lang w:eastAsia="zh-CN"/>
        </w:rPr>
      </w:pPr>
      <w:r>
        <w:rPr>
          <w:rFonts w:hint="eastAsia" w:ascii="宋体" w:hAnsi="宋体" w:eastAsia="宋体" w:cs="宋体"/>
          <w:spacing w:val="0"/>
          <w:kern w:val="2"/>
          <w:sz w:val="24"/>
          <w:szCs w:val="24"/>
          <w:highlight w:val="none"/>
          <w:lang w:eastAsia="zh-CN"/>
        </w:rPr>
        <w:t>（</w:t>
      </w:r>
      <w:r>
        <w:rPr>
          <w:rFonts w:hint="eastAsia" w:ascii="宋体" w:hAnsi="宋体" w:eastAsia="宋体" w:cs="宋体"/>
          <w:spacing w:val="0"/>
          <w:kern w:val="2"/>
          <w:sz w:val="24"/>
          <w:szCs w:val="24"/>
          <w:highlight w:val="none"/>
          <w:lang w:val="en-US" w:eastAsia="zh-CN"/>
        </w:rPr>
        <w:t>2</w:t>
      </w:r>
      <w:r>
        <w:rPr>
          <w:rFonts w:hint="eastAsia" w:ascii="宋体" w:hAnsi="宋体" w:eastAsia="宋体" w:cs="宋体"/>
          <w:spacing w:val="0"/>
          <w:kern w:val="2"/>
          <w:sz w:val="24"/>
          <w:szCs w:val="24"/>
          <w:highlight w:val="none"/>
          <w:lang w:eastAsia="zh-CN"/>
        </w:rPr>
        <w:t>）构件预制：钢筋加工安装规范；原材料及混合料质量</w:t>
      </w:r>
      <w:r>
        <w:rPr>
          <w:rFonts w:hint="eastAsia" w:ascii="宋体" w:hAnsi="宋体" w:eastAsia="宋体" w:cs="宋体"/>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符合</w:t>
      </w:r>
      <w:r>
        <w:rPr>
          <w:rFonts w:hint="eastAsia" w:ascii="宋体" w:hAnsi="宋体" w:eastAsia="宋体" w:cs="宋体"/>
          <w:kern w:val="2"/>
          <w:sz w:val="24"/>
          <w:szCs w:val="24"/>
          <w:highlight w:val="none"/>
          <w:lang w:eastAsia="zh-CN"/>
        </w:rPr>
        <w:t>要求；模板安装</w:t>
      </w:r>
      <w:r>
        <w:rPr>
          <w:rFonts w:hint="eastAsia" w:ascii="宋体" w:hAnsi="宋体" w:eastAsia="宋体" w:cs="宋体"/>
          <w:kern w:val="2"/>
          <w:sz w:val="24"/>
          <w:szCs w:val="24"/>
          <w:highlight w:val="none"/>
          <w:lang w:val="en-US" w:eastAsia="zh-CN"/>
        </w:rPr>
        <w:t>是否</w:t>
      </w:r>
      <w:r>
        <w:rPr>
          <w:rFonts w:hint="eastAsia" w:ascii="宋体" w:hAnsi="宋体" w:eastAsia="宋体" w:cs="宋体"/>
          <w:kern w:val="2"/>
          <w:sz w:val="24"/>
          <w:szCs w:val="24"/>
          <w:highlight w:val="none"/>
          <w:lang w:eastAsia="zh-CN"/>
        </w:rPr>
        <w:t>稳固、严密；保护层厚度控制</w:t>
      </w:r>
      <w:r>
        <w:rPr>
          <w:rFonts w:hint="eastAsia" w:ascii="宋体" w:hAnsi="宋体" w:eastAsia="宋体" w:cs="宋体"/>
          <w:spacing w:val="0"/>
          <w:kern w:val="2"/>
          <w:sz w:val="24"/>
          <w:szCs w:val="24"/>
          <w:highlight w:val="none"/>
          <w:lang w:eastAsia="zh-CN"/>
        </w:rPr>
        <w:t>方法</w:t>
      </w:r>
      <w:r>
        <w:rPr>
          <w:rFonts w:hint="eastAsia" w:ascii="宋体" w:hAnsi="宋体" w:eastAsia="宋体" w:cs="宋体"/>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得当；混凝土养生</w:t>
      </w:r>
      <w:r>
        <w:rPr>
          <w:rFonts w:hint="eastAsia" w:ascii="宋体" w:hAnsi="宋体" w:eastAsia="宋体" w:cs="宋体"/>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规范。预应力锚夹具</w:t>
      </w:r>
      <w:r>
        <w:rPr>
          <w:rFonts w:hint="eastAsia" w:ascii="宋体" w:hAnsi="宋体" w:eastAsia="宋体" w:cs="宋体"/>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符合规定；张拉及灌浆工艺规范</w:t>
      </w:r>
      <w:r>
        <w:rPr>
          <w:rFonts w:hint="eastAsia" w:ascii="宋体" w:hAnsi="宋体" w:eastAsia="宋体" w:cs="宋体"/>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符合要求。</w:t>
      </w:r>
    </w:p>
    <w:p w14:paraId="417BEF50">
      <w:pPr>
        <w:adjustRightInd/>
        <w:snapToGrid/>
        <w:spacing w:line="520" w:lineRule="exact"/>
        <w:ind w:firstLine="480" w:firstLineChars="200"/>
        <w:rPr>
          <w:rFonts w:hint="eastAsia" w:ascii="宋体" w:hAnsi="宋体" w:eastAsia="宋体" w:cs="宋体"/>
          <w:spacing w:val="0"/>
          <w:kern w:val="2"/>
          <w:sz w:val="24"/>
          <w:szCs w:val="24"/>
          <w:highlight w:val="none"/>
          <w:lang w:eastAsia="zh-CN"/>
        </w:rPr>
      </w:pPr>
      <w:r>
        <w:rPr>
          <w:rFonts w:hint="eastAsia" w:ascii="宋体" w:hAnsi="宋体" w:eastAsia="宋体" w:cs="宋体"/>
          <w:spacing w:val="0"/>
          <w:kern w:val="2"/>
          <w:sz w:val="24"/>
          <w:szCs w:val="24"/>
          <w:highlight w:val="none"/>
          <w:lang w:eastAsia="zh-CN"/>
        </w:rPr>
        <w:t>（</w:t>
      </w:r>
      <w:r>
        <w:rPr>
          <w:rFonts w:hint="eastAsia" w:ascii="宋体" w:hAnsi="宋体" w:eastAsia="宋体" w:cs="宋体"/>
          <w:spacing w:val="0"/>
          <w:kern w:val="2"/>
          <w:sz w:val="24"/>
          <w:szCs w:val="24"/>
          <w:highlight w:val="none"/>
          <w:lang w:val="en-US" w:eastAsia="zh-CN"/>
        </w:rPr>
        <w:t>3</w:t>
      </w:r>
      <w:r>
        <w:rPr>
          <w:rFonts w:hint="eastAsia" w:ascii="宋体" w:hAnsi="宋体" w:eastAsia="宋体" w:cs="宋体"/>
          <w:spacing w:val="0"/>
          <w:kern w:val="2"/>
          <w:sz w:val="24"/>
          <w:szCs w:val="24"/>
          <w:highlight w:val="none"/>
          <w:lang w:eastAsia="zh-CN"/>
        </w:rPr>
        <w:t>）</w:t>
      </w:r>
      <w:r>
        <w:rPr>
          <w:rFonts w:hint="eastAsia" w:ascii="宋体" w:hAnsi="宋体" w:eastAsia="宋体" w:cs="宋体"/>
          <w:spacing w:val="0"/>
          <w:kern w:val="2"/>
          <w:sz w:val="24"/>
          <w:szCs w:val="24"/>
          <w:highlight w:val="none"/>
          <w:lang w:val="en-US" w:eastAsia="zh-CN"/>
        </w:rPr>
        <w:t>下部结构施工：</w:t>
      </w:r>
      <w:r>
        <w:rPr>
          <w:rFonts w:hint="eastAsia" w:ascii="宋体" w:hAnsi="宋体" w:eastAsia="宋体" w:cs="宋体"/>
          <w:spacing w:val="0"/>
          <w:kern w:val="2"/>
          <w:sz w:val="24"/>
          <w:szCs w:val="24"/>
          <w:highlight w:val="none"/>
          <w:lang w:eastAsia="zh-CN"/>
        </w:rPr>
        <w:t>扩大基础、桩基础周边防护、孔内通风</w:t>
      </w:r>
      <w:r>
        <w:rPr>
          <w:rFonts w:hint="eastAsia" w:ascii="宋体" w:hAnsi="宋体" w:eastAsia="宋体" w:cs="宋体"/>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符合</w:t>
      </w:r>
      <w:r>
        <w:rPr>
          <w:rFonts w:hint="eastAsia" w:ascii="宋体" w:hAnsi="宋体" w:eastAsia="宋体" w:cs="宋体"/>
          <w:kern w:val="2"/>
          <w:sz w:val="24"/>
          <w:szCs w:val="24"/>
          <w:highlight w:val="none"/>
          <w:lang w:eastAsia="zh-CN"/>
        </w:rPr>
        <w:t>要求；深度5m以上基坑</w:t>
      </w:r>
      <w:r>
        <w:rPr>
          <w:rFonts w:hint="eastAsia" w:ascii="宋体" w:hAnsi="宋体" w:eastAsia="宋体" w:cs="宋体"/>
          <w:kern w:val="2"/>
          <w:sz w:val="24"/>
          <w:szCs w:val="24"/>
          <w:highlight w:val="none"/>
          <w:lang w:val="en-US" w:eastAsia="zh-CN"/>
        </w:rPr>
        <w:t>是否</w:t>
      </w:r>
      <w:r>
        <w:rPr>
          <w:rFonts w:hint="eastAsia" w:ascii="宋体" w:hAnsi="宋体" w:eastAsia="宋体" w:cs="宋体"/>
          <w:kern w:val="2"/>
          <w:sz w:val="24"/>
          <w:szCs w:val="24"/>
          <w:highlight w:val="none"/>
          <w:lang w:eastAsia="zh-CN"/>
        </w:rPr>
        <w:t>按专项设计实施支</w:t>
      </w:r>
      <w:r>
        <w:rPr>
          <w:rFonts w:hint="eastAsia" w:ascii="宋体" w:hAnsi="宋体" w:eastAsia="宋体" w:cs="宋体"/>
          <w:spacing w:val="0"/>
          <w:kern w:val="2"/>
          <w:sz w:val="24"/>
          <w:szCs w:val="24"/>
          <w:highlight w:val="none"/>
          <w:lang w:eastAsia="zh-CN"/>
        </w:rPr>
        <w:t>护。基础、墩台、盖梁等混凝土施工</w:t>
      </w:r>
      <w:r>
        <w:rPr>
          <w:rFonts w:hint="eastAsia" w:ascii="宋体" w:hAnsi="宋体" w:eastAsia="宋体" w:cs="宋体"/>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规范。桩基成孔记录</w:t>
      </w:r>
      <w:r>
        <w:rPr>
          <w:rFonts w:hint="eastAsia" w:ascii="宋体" w:hAnsi="宋体" w:eastAsia="宋体" w:cs="宋体"/>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完整，</w:t>
      </w:r>
      <w:r>
        <w:rPr>
          <w:rFonts w:hint="eastAsia" w:ascii="宋体" w:hAnsi="宋体" w:eastAsia="宋体" w:cs="宋体"/>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按规定检测桩身完整性。</w:t>
      </w:r>
    </w:p>
    <w:p w14:paraId="6E788084">
      <w:pPr>
        <w:adjustRightInd/>
        <w:snapToGrid/>
        <w:spacing w:line="520" w:lineRule="exact"/>
        <w:ind w:firstLine="480" w:firstLineChars="200"/>
        <w:rPr>
          <w:rFonts w:hint="eastAsia" w:ascii="宋体" w:hAnsi="宋体" w:eastAsia="宋体" w:cs="宋体"/>
          <w:spacing w:val="0"/>
          <w:kern w:val="2"/>
          <w:sz w:val="24"/>
          <w:szCs w:val="24"/>
          <w:highlight w:val="none"/>
          <w:lang w:eastAsia="zh-CN"/>
        </w:rPr>
      </w:pPr>
      <w:r>
        <w:rPr>
          <w:rFonts w:hint="eastAsia" w:ascii="宋体" w:hAnsi="宋体" w:eastAsia="宋体" w:cs="宋体"/>
          <w:spacing w:val="0"/>
          <w:kern w:val="2"/>
          <w:sz w:val="24"/>
          <w:szCs w:val="24"/>
          <w:highlight w:val="none"/>
          <w:lang w:eastAsia="zh-CN"/>
        </w:rPr>
        <w:t>（</w:t>
      </w:r>
      <w:r>
        <w:rPr>
          <w:rFonts w:hint="eastAsia" w:ascii="宋体" w:hAnsi="宋体" w:eastAsia="宋体" w:cs="宋体"/>
          <w:spacing w:val="0"/>
          <w:kern w:val="2"/>
          <w:sz w:val="24"/>
          <w:szCs w:val="24"/>
          <w:highlight w:val="none"/>
          <w:lang w:val="en-US" w:eastAsia="zh-CN"/>
        </w:rPr>
        <w:t>4</w:t>
      </w:r>
      <w:r>
        <w:rPr>
          <w:rFonts w:hint="eastAsia" w:ascii="宋体" w:hAnsi="宋体" w:eastAsia="宋体" w:cs="宋体"/>
          <w:spacing w:val="0"/>
          <w:kern w:val="2"/>
          <w:sz w:val="24"/>
          <w:szCs w:val="24"/>
          <w:highlight w:val="none"/>
          <w:lang w:eastAsia="zh-CN"/>
        </w:rPr>
        <w:t>）</w:t>
      </w:r>
      <w:r>
        <w:rPr>
          <w:rFonts w:hint="eastAsia" w:ascii="宋体" w:hAnsi="宋体" w:eastAsia="宋体" w:cs="宋体"/>
          <w:spacing w:val="0"/>
          <w:kern w:val="2"/>
          <w:sz w:val="24"/>
          <w:szCs w:val="24"/>
          <w:highlight w:val="none"/>
          <w:lang w:val="en-US" w:eastAsia="zh-CN"/>
        </w:rPr>
        <w:t>桥面系施工：</w:t>
      </w:r>
      <w:r>
        <w:rPr>
          <w:rFonts w:hint="eastAsia" w:ascii="宋体" w:hAnsi="宋体" w:eastAsia="宋体" w:cs="宋体"/>
          <w:spacing w:val="0"/>
          <w:kern w:val="2"/>
          <w:sz w:val="24"/>
          <w:szCs w:val="24"/>
          <w:highlight w:val="none"/>
          <w:lang w:eastAsia="zh-CN"/>
        </w:rPr>
        <w:t>混凝土防撞护栏钢筋绑扎与浇筑作业</w:t>
      </w:r>
      <w:r>
        <w:rPr>
          <w:rFonts w:hint="eastAsia" w:ascii="宋体" w:hAnsi="宋体" w:eastAsia="宋体" w:cs="宋体"/>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规范，桥面防水处理</w:t>
      </w:r>
      <w:r>
        <w:rPr>
          <w:rFonts w:hint="eastAsia" w:ascii="宋体" w:hAnsi="宋体" w:eastAsia="宋体" w:cs="宋体"/>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有效，混凝土铺装施工及养生</w:t>
      </w:r>
      <w:r>
        <w:rPr>
          <w:rFonts w:hint="eastAsia" w:ascii="宋体" w:hAnsi="宋体" w:eastAsia="宋体" w:cs="宋体"/>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规范。</w:t>
      </w:r>
    </w:p>
    <w:p w14:paraId="142C40A6">
      <w:pPr>
        <w:adjustRightInd/>
        <w:snapToGrid/>
        <w:spacing w:line="520" w:lineRule="exact"/>
        <w:ind w:firstLine="480" w:firstLineChars="200"/>
        <w:rPr>
          <w:rFonts w:hint="eastAsia" w:ascii="宋体" w:hAnsi="宋体" w:eastAsia="宋体" w:cs="宋体"/>
          <w:spacing w:val="0"/>
          <w:kern w:val="2"/>
          <w:sz w:val="24"/>
          <w:szCs w:val="24"/>
          <w:highlight w:val="none"/>
          <w:lang w:eastAsia="zh-CN"/>
        </w:rPr>
      </w:pPr>
      <w:r>
        <w:rPr>
          <w:rFonts w:hint="eastAsia" w:ascii="宋体" w:hAnsi="宋体" w:eastAsia="宋体" w:cs="宋体"/>
          <w:spacing w:val="0"/>
          <w:kern w:val="2"/>
          <w:sz w:val="24"/>
          <w:szCs w:val="24"/>
          <w:highlight w:val="none"/>
          <w:lang w:eastAsia="zh-CN"/>
        </w:rPr>
        <w:t>（</w:t>
      </w:r>
      <w:r>
        <w:rPr>
          <w:rFonts w:hint="eastAsia" w:ascii="宋体" w:hAnsi="宋体" w:eastAsia="宋体" w:cs="宋体"/>
          <w:spacing w:val="0"/>
          <w:kern w:val="2"/>
          <w:sz w:val="24"/>
          <w:szCs w:val="24"/>
          <w:highlight w:val="none"/>
          <w:lang w:val="en-US" w:eastAsia="zh-CN"/>
        </w:rPr>
        <w:t>5</w:t>
      </w:r>
      <w:r>
        <w:rPr>
          <w:rFonts w:hint="eastAsia" w:ascii="宋体" w:hAnsi="宋体" w:eastAsia="宋体" w:cs="宋体"/>
          <w:spacing w:val="0"/>
          <w:kern w:val="2"/>
          <w:sz w:val="24"/>
          <w:szCs w:val="24"/>
          <w:highlight w:val="none"/>
          <w:lang w:eastAsia="zh-CN"/>
        </w:rPr>
        <w:t>）支座及伸缩缝安装：支座、伸缩缝规格</w:t>
      </w:r>
      <w:r>
        <w:rPr>
          <w:rFonts w:hint="eastAsia" w:ascii="宋体" w:hAnsi="宋体" w:eastAsia="宋体" w:cs="宋体"/>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满足规范或设计要求。支座垫石混凝土</w:t>
      </w:r>
      <w:r>
        <w:rPr>
          <w:rFonts w:hint="eastAsia" w:ascii="宋体" w:hAnsi="宋体" w:eastAsia="宋体" w:cs="宋体"/>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平整密实，支座位置</w:t>
      </w:r>
      <w:r>
        <w:rPr>
          <w:rFonts w:hint="eastAsia" w:ascii="宋体" w:hAnsi="宋体" w:eastAsia="宋体" w:cs="宋体"/>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准确，安装</w:t>
      </w:r>
      <w:r>
        <w:rPr>
          <w:rFonts w:hint="eastAsia" w:ascii="宋体" w:hAnsi="宋体" w:eastAsia="宋体" w:cs="宋体"/>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规范。伸缩缝安装</w:t>
      </w:r>
      <w:r>
        <w:rPr>
          <w:rFonts w:hint="eastAsia" w:ascii="宋体" w:hAnsi="宋体" w:eastAsia="宋体" w:cs="宋体"/>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牢固、稳固，混凝土</w:t>
      </w:r>
      <w:r>
        <w:rPr>
          <w:rFonts w:hint="eastAsia" w:ascii="宋体" w:hAnsi="宋体" w:eastAsia="宋体" w:cs="宋体"/>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密实平整。</w:t>
      </w:r>
    </w:p>
    <w:p w14:paraId="5D5993D1">
      <w:pPr>
        <w:adjustRightInd/>
        <w:snapToGrid/>
        <w:spacing w:line="520" w:lineRule="exact"/>
        <w:ind w:firstLine="480" w:firstLineChars="200"/>
        <w:rPr>
          <w:rFonts w:hint="eastAsia" w:ascii="宋体" w:hAnsi="宋体" w:eastAsia="宋体" w:cs="宋体"/>
          <w:spacing w:val="0"/>
          <w:kern w:val="2"/>
          <w:sz w:val="24"/>
          <w:szCs w:val="24"/>
          <w:highlight w:val="none"/>
          <w:lang w:eastAsia="zh-CN"/>
        </w:rPr>
      </w:pPr>
      <w:r>
        <w:rPr>
          <w:rFonts w:hint="eastAsia" w:ascii="宋体" w:hAnsi="宋体" w:eastAsia="宋体" w:cs="宋体"/>
          <w:spacing w:val="0"/>
          <w:kern w:val="2"/>
          <w:sz w:val="24"/>
          <w:szCs w:val="24"/>
          <w:highlight w:val="none"/>
          <w:lang w:eastAsia="zh-CN"/>
        </w:rPr>
        <w:t>（</w:t>
      </w:r>
      <w:r>
        <w:rPr>
          <w:rFonts w:hint="eastAsia" w:ascii="宋体" w:hAnsi="宋体" w:eastAsia="宋体" w:cs="宋体"/>
          <w:spacing w:val="0"/>
          <w:kern w:val="2"/>
          <w:sz w:val="24"/>
          <w:szCs w:val="24"/>
          <w:highlight w:val="none"/>
          <w:lang w:val="en-US" w:eastAsia="zh-CN"/>
        </w:rPr>
        <w:t>6</w:t>
      </w:r>
      <w:r>
        <w:rPr>
          <w:rFonts w:hint="eastAsia" w:ascii="宋体" w:hAnsi="宋体" w:eastAsia="宋体" w:cs="宋体"/>
          <w:spacing w:val="0"/>
          <w:kern w:val="2"/>
          <w:sz w:val="24"/>
          <w:szCs w:val="24"/>
          <w:highlight w:val="none"/>
          <w:lang w:eastAsia="zh-CN"/>
        </w:rPr>
        <w:t>）预制梁施工：梁板吊装与安装</w:t>
      </w:r>
      <w:r>
        <w:rPr>
          <w:rFonts w:hint="eastAsia" w:ascii="宋体" w:hAnsi="宋体" w:eastAsia="宋体" w:cs="宋体"/>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规范；预留钢筋</w:t>
      </w:r>
      <w:r>
        <w:rPr>
          <w:rFonts w:hint="eastAsia" w:ascii="宋体" w:hAnsi="宋体" w:eastAsia="宋体" w:cs="宋体"/>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规整，横向</w:t>
      </w:r>
      <w:r>
        <w:rPr>
          <w:rFonts w:hint="eastAsia" w:ascii="宋体" w:hAnsi="宋体" w:eastAsia="宋体" w:cs="宋体"/>
          <w:kern w:val="2"/>
          <w:sz w:val="24"/>
          <w:szCs w:val="24"/>
          <w:highlight w:val="none"/>
          <w:lang w:eastAsia="zh-CN"/>
        </w:rPr>
        <w:t>联系</w:t>
      </w:r>
      <w:r>
        <w:rPr>
          <w:rFonts w:hint="eastAsia" w:ascii="宋体" w:hAnsi="宋体" w:eastAsia="宋体" w:cs="宋体"/>
          <w:kern w:val="2"/>
          <w:sz w:val="24"/>
          <w:szCs w:val="24"/>
          <w:highlight w:val="none"/>
          <w:lang w:val="en-US" w:eastAsia="zh-CN"/>
        </w:rPr>
        <w:t>是否</w:t>
      </w:r>
      <w:r>
        <w:rPr>
          <w:rFonts w:hint="eastAsia" w:ascii="宋体" w:hAnsi="宋体" w:eastAsia="宋体" w:cs="宋体"/>
          <w:kern w:val="2"/>
          <w:sz w:val="24"/>
          <w:szCs w:val="24"/>
          <w:highlight w:val="none"/>
          <w:lang w:eastAsia="zh-CN"/>
        </w:rPr>
        <w:t>可靠、混凝土</w:t>
      </w:r>
      <w:r>
        <w:rPr>
          <w:rFonts w:hint="eastAsia" w:ascii="宋体" w:hAnsi="宋体" w:eastAsia="宋体" w:cs="宋体"/>
          <w:kern w:val="2"/>
          <w:sz w:val="24"/>
          <w:szCs w:val="24"/>
          <w:highlight w:val="none"/>
          <w:lang w:val="en-US" w:eastAsia="zh-CN"/>
        </w:rPr>
        <w:t>是否</w:t>
      </w:r>
      <w:r>
        <w:rPr>
          <w:rFonts w:hint="eastAsia" w:ascii="宋体" w:hAnsi="宋体" w:eastAsia="宋体" w:cs="宋体"/>
          <w:kern w:val="2"/>
          <w:sz w:val="24"/>
          <w:szCs w:val="24"/>
          <w:highlight w:val="none"/>
          <w:lang w:eastAsia="zh-CN"/>
        </w:rPr>
        <w:t>密实，外观</w:t>
      </w:r>
      <w:r>
        <w:rPr>
          <w:rFonts w:hint="eastAsia" w:ascii="宋体" w:hAnsi="宋体" w:eastAsia="宋体" w:cs="宋体"/>
          <w:kern w:val="2"/>
          <w:sz w:val="24"/>
          <w:szCs w:val="24"/>
          <w:highlight w:val="none"/>
          <w:lang w:val="en-US" w:eastAsia="zh-CN"/>
        </w:rPr>
        <w:t>是否</w:t>
      </w:r>
      <w:r>
        <w:rPr>
          <w:rFonts w:hint="eastAsia" w:ascii="宋体" w:hAnsi="宋体" w:eastAsia="宋体" w:cs="宋体"/>
          <w:kern w:val="2"/>
          <w:sz w:val="24"/>
          <w:szCs w:val="24"/>
          <w:highlight w:val="none"/>
          <w:lang w:eastAsia="zh-CN"/>
        </w:rPr>
        <w:t>无气泡、水纹和</w:t>
      </w:r>
      <w:r>
        <w:rPr>
          <w:rFonts w:hint="eastAsia" w:ascii="宋体" w:hAnsi="宋体" w:eastAsia="宋体" w:cs="宋体"/>
          <w:spacing w:val="0"/>
          <w:kern w:val="2"/>
          <w:sz w:val="24"/>
          <w:szCs w:val="24"/>
          <w:highlight w:val="none"/>
          <w:lang w:eastAsia="zh-CN"/>
        </w:rPr>
        <w:t>色差，负弯矩区预应力施工</w:t>
      </w:r>
      <w:r>
        <w:rPr>
          <w:rFonts w:hint="eastAsia" w:ascii="宋体" w:hAnsi="宋体" w:eastAsia="宋体" w:cs="宋体"/>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规范。</w:t>
      </w:r>
    </w:p>
    <w:p w14:paraId="4135DAD3">
      <w:pPr>
        <w:adjustRightInd/>
        <w:snapToGrid/>
        <w:spacing w:line="520" w:lineRule="exact"/>
        <w:ind w:firstLine="480" w:firstLineChars="200"/>
        <w:rPr>
          <w:rFonts w:hint="eastAsia" w:ascii="宋体" w:hAnsi="宋体" w:eastAsia="宋体" w:cs="宋体"/>
          <w:spacing w:val="0"/>
          <w:kern w:val="2"/>
          <w:sz w:val="24"/>
          <w:szCs w:val="24"/>
          <w:highlight w:val="none"/>
          <w:lang w:eastAsia="zh-CN"/>
        </w:rPr>
      </w:pPr>
      <w:r>
        <w:rPr>
          <w:rFonts w:hint="eastAsia" w:ascii="宋体" w:hAnsi="宋体" w:eastAsia="宋体" w:cs="宋体"/>
          <w:spacing w:val="0"/>
          <w:kern w:val="2"/>
          <w:sz w:val="24"/>
          <w:szCs w:val="24"/>
          <w:highlight w:val="none"/>
          <w:lang w:eastAsia="zh-CN"/>
        </w:rPr>
        <w:t>（</w:t>
      </w:r>
      <w:r>
        <w:rPr>
          <w:rFonts w:hint="eastAsia" w:ascii="宋体" w:hAnsi="宋体" w:eastAsia="宋体" w:cs="宋体"/>
          <w:spacing w:val="0"/>
          <w:kern w:val="2"/>
          <w:sz w:val="24"/>
          <w:szCs w:val="24"/>
          <w:highlight w:val="none"/>
          <w:lang w:val="en-US" w:eastAsia="zh-CN"/>
        </w:rPr>
        <w:t>7</w:t>
      </w:r>
      <w:r>
        <w:rPr>
          <w:rFonts w:hint="eastAsia" w:ascii="宋体" w:hAnsi="宋体" w:eastAsia="宋体" w:cs="宋体"/>
          <w:spacing w:val="0"/>
          <w:kern w:val="2"/>
          <w:sz w:val="24"/>
          <w:szCs w:val="24"/>
          <w:highlight w:val="none"/>
          <w:lang w:eastAsia="zh-CN"/>
        </w:rPr>
        <w:t>）现浇梁施工：原材料及混合料质量</w:t>
      </w:r>
      <w:r>
        <w:rPr>
          <w:rFonts w:hint="eastAsia" w:ascii="宋体" w:hAnsi="宋体" w:eastAsia="宋体" w:cs="宋体"/>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符合要求。钢筋设置</w:t>
      </w:r>
      <w:r>
        <w:rPr>
          <w:rFonts w:hint="eastAsia" w:ascii="宋体" w:hAnsi="宋体" w:eastAsia="宋体" w:cs="宋体"/>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符合设计要求，安装</w:t>
      </w:r>
      <w:r>
        <w:rPr>
          <w:rFonts w:hint="eastAsia" w:ascii="宋体" w:hAnsi="宋体" w:eastAsia="宋体" w:cs="宋体"/>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规范。混凝土配合比</w:t>
      </w:r>
      <w:r>
        <w:rPr>
          <w:rFonts w:hint="eastAsia" w:ascii="宋体" w:hAnsi="宋体" w:eastAsia="宋体" w:cs="宋体"/>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满足要求，施工、养生</w:t>
      </w:r>
      <w:r>
        <w:rPr>
          <w:rFonts w:hint="eastAsia" w:ascii="宋体" w:hAnsi="宋体" w:eastAsia="宋体" w:cs="宋体"/>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规范，</w:t>
      </w:r>
      <w:r>
        <w:rPr>
          <w:rFonts w:hint="eastAsia" w:ascii="宋体" w:hAnsi="宋体" w:eastAsia="宋体" w:cs="宋体"/>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按规定埋设预埋件。</w:t>
      </w:r>
    </w:p>
    <w:p w14:paraId="24CE0370">
      <w:pPr>
        <w:adjustRightInd/>
        <w:snapToGrid/>
        <w:spacing w:line="520" w:lineRule="exact"/>
        <w:ind w:firstLine="480" w:firstLineChars="200"/>
        <w:rPr>
          <w:rFonts w:hint="eastAsia" w:ascii="宋体" w:hAnsi="宋体" w:eastAsia="宋体" w:cs="宋体"/>
          <w:spacing w:val="0"/>
          <w:kern w:val="2"/>
          <w:sz w:val="24"/>
          <w:szCs w:val="24"/>
          <w:highlight w:val="none"/>
          <w:lang w:eastAsia="zh-CN"/>
        </w:rPr>
      </w:pPr>
      <w:r>
        <w:rPr>
          <w:rFonts w:hint="eastAsia" w:ascii="宋体" w:hAnsi="宋体" w:eastAsia="宋体" w:cs="宋体"/>
          <w:spacing w:val="0"/>
          <w:kern w:val="2"/>
          <w:sz w:val="24"/>
          <w:szCs w:val="24"/>
          <w:highlight w:val="none"/>
          <w:lang w:eastAsia="zh-CN"/>
        </w:rPr>
        <w:t>（</w:t>
      </w:r>
      <w:r>
        <w:rPr>
          <w:rFonts w:hint="eastAsia" w:ascii="宋体" w:hAnsi="宋体" w:eastAsia="宋体" w:cs="宋体"/>
          <w:spacing w:val="0"/>
          <w:kern w:val="2"/>
          <w:sz w:val="24"/>
          <w:szCs w:val="24"/>
          <w:highlight w:val="none"/>
          <w:lang w:val="en-US" w:eastAsia="zh-CN"/>
        </w:rPr>
        <w:t>8</w:t>
      </w:r>
      <w:r>
        <w:rPr>
          <w:rFonts w:hint="eastAsia" w:ascii="宋体" w:hAnsi="宋体" w:eastAsia="宋体" w:cs="宋体"/>
          <w:spacing w:val="0"/>
          <w:kern w:val="2"/>
          <w:sz w:val="24"/>
          <w:szCs w:val="24"/>
          <w:highlight w:val="none"/>
          <w:lang w:eastAsia="zh-CN"/>
        </w:rPr>
        <w:t>）拱桥施工：原材料及混合料质量</w:t>
      </w:r>
      <w:r>
        <w:rPr>
          <w:rFonts w:hint="eastAsia" w:ascii="宋体" w:hAnsi="宋体" w:eastAsia="宋体" w:cs="宋体"/>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符合要求。施工顺序及合拢温度</w:t>
      </w:r>
      <w:r>
        <w:rPr>
          <w:rFonts w:hint="eastAsia" w:ascii="宋体" w:hAnsi="宋体" w:eastAsia="宋体" w:cs="宋体"/>
          <w:kern w:val="2"/>
          <w:sz w:val="24"/>
          <w:szCs w:val="24"/>
          <w:highlight w:val="none"/>
          <w:lang w:val="en-US" w:eastAsia="zh-CN"/>
        </w:rPr>
        <w:t>是否</w:t>
      </w:r>
      <w:r>
        <w:rPr>
          <w:rFonts w:hint="eastAsia" w:ascii="宋体" w:hAnsi="宋体" w:eastAsia="宋体" w:cs="宋体"/>
          <w:spacing w:val="0"/>
          <w:kern w:val="2"/>
          <w:sz w:val="24"/>
          <w:szCs w:val="24"/>
          <w:highlight w:val="none"/>
          <w:lang w:eastAsia="zh-CN"/>
        </w:rPr>
        <w:t>满足设计及规范要求，工人操作、拱背</w:t>
      </w:r>
      <w:r>
        <w:rPr>
          <w:rFonts w:hint="eastAsia" w:ascii="宋体" w:hAnsi="宋体" w:eastAsia="宋体" w:cs="宋体"/>
          <w:kern w:val="2"/>
          <w:sz w:val="24"/>
          <w:szCs w:val="24"/>
          <w:highlight w:val="none"/>
          <w:lang w:eastAsia="zh-CN"/>
        </w:rPr>
        <w:t>填土及压实作业</w:t>
      </w:r>
      <w:r>
        <w:rPr>
          <w:rFonts w:hint="eastAsia" w:ascii="宋体" w:hAnsi="宋体" w:eastAsia="宋体" w:cs="宋体"/>
          <w:kern w:val="2"/>
          <w:sz w:val="24"/>
          <w:szCs w:val="24"/>
          <w:highlight w:val="none"/>
          <w:lang w:val="en-US" w:eastAsia="zh-CN"/>
        </w:rPr>
        <w:t>是否</w:t>
      </w:r>
      <w:r>
        <w:rPr>
          <w:rFonts w:hint="eastAsia" w:ascii="宋体" w:hAnsi="宋体" w:eastAsia="宋体" w:cs="宋体"/>
          <w:kern w:val="2"/>
          <w:sz w:val="24"/>
          <w:szCs w:val="24"/>
          <w:highlight w:val="none"/>
          <w:lang w:eastAsia="zh-CN"/>
        </w:rPr>
        <w:t>规范，拱架基础</w:t>
      </w:r>
      <w:r>
        <w:rPr>
          <w:rFonts w:hint="eastAsia" w:ascii="宋体" w:hAnsi="宋体" w:eastAsia="宋体" w:cs="宋体"/>
          <w:kern w:val="2"/>
          <w:sz w:val="24"/>
          <w:szCs w:val="24"/>
          <w:highlight w:val="none"/>
          <w:lang w:val="en-US" w:eastAsia="zh-CN"/>
        </w:rPr>
        <w:t>是否</w:t>
      </w:r>
      <w:r>
        <w:rPr>
          <w:rFonts w:hint="eastAsia" w:ascii="宋体" w:hAnsi="宋体" w:eastAsia="宋体" w:cs="宋体"/>
          <w:kern w:val="2"/>
          <w:sz w:val="24"/>
          <w:szCs w:val="24"/>
          <w:highlight w:val="none"/>
          <w:lang w:eastAsia="zh-CN"/>
        </w:rPr>
        <w:t>处理良好并</w:t>
      </w:r>
      <w:r>
        <w:rPr>
          <w:rFonts w:hint="eastAsia" w:ascii="宋体" w:hAnsi="宋体" w:eastAsia="宋体" w:cs="宋体"/>
          <w:spacing w:val="0"/>
          <w:kern w:val="2"/>
          <w:sz w:val="24"/>
          <w:szCs w:val="24"/>
          <w:highlight w:val="none"/>
          <w:lang w:eastAsia="zh-CN"/>
        </w:rPr>
        <w:t>按规范制作，落架科学。</w:t>
      </w:r>
    </w:p>
    <w:p w14:paraId="77827606">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2.5 试验室及内业资料检查：</w:t>
      </w:r>
    </w:p>
    <w:p w14:paraId="35FFB4CF">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检查施工单位试验检测资料，抽查项目办、监理资料，包括：</w:t>
      </w:r>
    </w:p>
    <w:p w14:paraId="7767BF57">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（1）试验各类台账与内业资料数据来源的对应性、质量检验评定数据来源与内业资料数据的对应性，以核实数据真实性；</w:t>
      </w:r>
    </w:p>
    <w:p w14:paraId="4E1342EB">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（2）钢材水泥沥青等主要原材料进场资料（合格证、质保书、检测报告、出厂检验合格证）完备性；</w:t>
      </w:r>
    </w:p>
    <w:p w14:paraId="4780BD1F">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（3）各类标准试验上报批复准确性；工艺试验总结上报及批复情况（含沥青、基层、底基层拌合楼调试及试拌试铺）；各类施工配合比设计上报批复情况；</w:t>
      </w:r>
    </w:p>
    <w:p w14:paraId="45871FF9">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（4）监理试验室和工地试验室仪器配置、试验室管理、标养室等温湿度环境条件；</w:t>
      </w:r>
    </w:p>
    <w:p w14:paraId="0A7034A0">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（5）外委试验报告等资料。</w:t>
      </w:r>
    </w:p>
    <w:p w14:paraId="07F1254C">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3.工程实体质量检查（点组数量见工程量及报价）。</w:t>
      </w:r>
    </w:p>
    <w:p w14:paraId="4877B88D">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3.1原材料检查</w:t>
      </w:r>
    </w:p>
    <w:p w14:paraId="6C362986">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重点检查工程项目中沥青材料的针入度、延度、软化点和薄膜加热后耐老化性能等指标；水泥材料的细度（比表面积）、安定性、凝结时间、胶砂强度(3d)等性能指标；粗集料的面层筛分、压碎值、磨耗值、粘附性、针片状含量、含泥量和软石含量等性能指标；细集料中的筛分、砂当量、亚甲蓝值、含泥量等指标；钢材中的抗拉强度、屈服强度、伸长率、冷弯等性能指标；石灰材料中的有效钙镁含量和细度等指标；粉煤灰中的比表面积、含水量、烧失量等性能指标。</w:t>
      </w:r>
    </w:p>
    <w:p w14:paraId="27695D33">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3.2路基工程检查</w:t>
      </w:r>
    </w:p>
    <w:p w14:paraId="0AC1ED2D">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重点采用灌砂法检查土石方压实度、排水工程铺砌厚度、防护支挡断面尺寸、小桥涵结构尺寸等指标。</w:t>
      </w:r>
    </w:p>
    <w:p w14:paraId="041844A8">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3.3路面工程检查</w:t>
      </w:r>
    </w:p>
    <w:p w14:paraId="163953DA">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重点检查沥青面层压实度、厚度、宽度、平整度等指标；水泥砼面层强度、厚度、宽度、断板率、平整度等指标；基层压实度、完整性、厚度等指标。</w:t>
      </w:r>
    </w:p>
    <w:p w14:paraId="39C5C9B6">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3.4桥梁工程检查</w:t>
      </w:r>
    </w:p>
    <w:p w14:paraId="213258D2">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重点检查桥梁上部结构的混凝土强度、结构尺寸、钢筋保护层厚度、受力钢筋间距等指标；检查桥梁下部结构的混凝土强度、结构尺寸、钢筋保护层厚度、受力钢筋间距等指标。</w:t>
      </w:r>
    </w:p>
    <w:p w14:paraId="3F1AC23E">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3.5交通设施检查</w:t>
      </w:r>
    </w:p>
    <w:p w14:paraId="17E3624E">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重点检查波形梁横梁中心高度、钢护栏立柱壁厚度、混凝土护栏强度等指标。</w:t>
      </w:r>
    </w:p>
    <w:p w14:paraId="475EEDEB">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三、抽检方式及工作量</w:t>
      </w:r>
    </w:p>
    <w:p w14:paraId="58EBA084">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1.工作方式</w:t>
      </w:r>
    </w:p>
    <w:p w14:paraId="2A5A9964">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1.1各项指标全覆盖并达到本招标文件要求的点组数量。</w:t>
      </w:r>
    </w:p>
    <w:p w14:paraId="676A237E">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1.2 突出关键指标：《农村公路建设工程质量抽检项目明细表》中打*的各项检测指标为关键指标，打*的各项关键指标检测数量不应低于4000点，关键指标超出招标文件规定点组数量的，按合同单价及实际发生量计算费用，但总计量支付费用不能超过本次招标合同总价，中标的检测单位在工作过程中应充分考虑此约定。</w:t>
      </w:r>
    </w:p>
    <w:p w14:paraId="17B0D73B">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1.3 工程量及报价清单中未打*的检测指标作为一般指标，一般指标完成检测的点组数量超出招标文件规定数量的不予支付超出部分的费用。</w:t>
      </w:r>
    </w:p>
    <w:p w14:paraId="75049720">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1.4超工作范围处理：不属于本招标文件检测指标范围的，除非发包人有书面要求抽检，否则不予抽检。超出本招标文件检测指标之外的，发包人不予支付费用。</w:t>
      </w:r>
    </w:p>
    <w:p w14:paraId="51369D1E">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1.5专业检测单位应配备携带赴现场开展工作的仪器，同时可利用现场工地试验室及仪器设备。除必须送回专业检测单位自身中心试验室进行检测的指标外，其他数据应尽量现场试验和检测，检测结果现场通报。</w:t>
      </w:r>
    </w:p>
    <w:p w14:paraId="7E7A3232">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2.抽检工作量</w:t>
      </w:r>
    </w:p>
    <w:p w14:paraId="0EFBD851">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2.1随机抽查各市农村公路建设项目工程质量。根据年度计划以及全省农村公路建设进度情况，抽取全省县乡路改建、危桥改造或桥涵配套工程不少于30个，每个地市平均3—4个，经市级交通运输部门监督和确认。具体项目由发包人在检查前明确。</w:t>
      </w:r>
    </w:p>
    <w:p w14:paraId="3DAEBC91">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四、资料整理及报告内容</w:t>
      </w:r>
    </w:p>
    <w:p w14:paraId="7DCFC769">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1.每次现场检测结束后，必须在当天完成试验及检测数据的处理和计算工作，及时向项目负责人及省局农村公路处汇报检测结果。</w:t>
      </w:r>
    </w:p>
    <w:p w14:paraId="724F4721">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2.每市检测结束后，由项目负责人整理审核检测数据，整理存在问题意见，经检查组负责人审核，并及时现场通报并提出整改要求，同时向采购人提交书面检查情况简报。</w:t>
      </w:r>
    </w:p>
    <w:p w14:paraId="4A0F30AC">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检测工作结束后，由项目负责人将检测原始记录、统计表汇总整理。记录、统计汇总表格式附后。</w:t>
      </w:r>
    </w:p>
    <w:p w14:paraId="0A3412CC">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检测报告内容主要包括：项目概述、检测依据、检测组织情况、总体及各项目检测内容、结果总体分析。现场检测结束，室内试验完成后5个工作日内完成报告整理，检查报告每地市单独整理，提交发包人3份报告。</w:t>
      </w:r>
    </w:p>
    <w:p w14:paraId="38E3791F">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4.分别整理形成全省农村公路建设项目质量抽检分析报告，主要内容如下：</w:t>
      </w:r>
    </w:p>
    <w:p w14:paraId="00839DDB">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（1）检测检查工作概述；</w:t>
      </w:r>
    </w:p>
    <w:p w14:paraId="20CD6761">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（2）全省质量抽检总体评价，包括好的做法和存在问题。</w:t>
      </w:r>
    </w:p>
    <w:p w14:paraId="4CBDEB20">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（3）从项目建设质量管理行为检查、施工工艺检查以及工程实体质量检查等方面，对照磋商文件明确的检测任务细目，分别分析检测检查结果，梳理分析存在的问题及原因。</w:t>
      </w:r>
    </w:p>
    <w:p w14:paraId="7EA0C4AD">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（4）各市检查结果分析评价。全省质量抽检数据分析应按项目类型、检测指标，对各市检查情况进行横向对比；对各市农村公路建设项目历史数据进行纵向对比。</w:t>
      </w:r>
    </w:p>
    <w:p w14:paraId="4DD0C3EA">
      <w:pPr>
        <w:adjustRightInd/>
        <w:snapToGrid/>
        <w:spacing w:line="520" w:lineRule="exact"/>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五、人员配置要求</w:t>
      </w:r>
    </w:p>
    <w:tbl>
      <w:tblPr>
        <w:tblStyle w:val="5"/>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719"/>
        <w:gridCol w:w="5100"/>
      </w:tblGrid>
      <w:tr w14:paraId="6AD8384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752" w:hRule="atLeast"/>
        </w:trPr>
        <w:tc>
          <w:tcPr>
            <w:tcW w:w="3719" w:type="dxa"/>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35184B9E">
            <w:pPr>
              <w:pStyle w:val="7"/>
              <w:adjustRightInd w:val="0"/>
              <w:snapToGrid w:val="0"/>
              <w:spacing w:before="0" w:after="0" w:line="360" w:lineRule="auto"/>
              <w:ind w:right="0"/>
              <w:jc w:val="center"/>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人  员</w:t>
            </w:r>
          </w:p>
        </w:tc>
        <w:tc>
          <w:tcPr>
            <w:tcW w:w="5100" w:type="dxa"/>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BE0F55F">
            <w:pPr>
              <w:pStyle w:val="7"/>
              <w:adjustRightInd w:val="0"/>
              <w:snapToGrid w:val="0"/>
              <w:spacing w:before="0" w:after="0" w:line="360" w:lineRule="auto"/>
              <w:ind w:left="0" w:right="0"/>
              <w:jc w:val="center"/>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数量要求</w:t>
            </w:r>
          </w:p>
        </w:tc>
      </w:tr>
      <w:tr w14:paraId="040D3FE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29" w:hRule="atLeast"/>
        </w:trPr>
        <w:tc>
          <w:tcPr>
            <w:tcW w:w="371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0518E07A">
            <w:pPr>
              <w:pStyle w:val="7"/>
              <w:adjustRightInd w:val="0"/>
              <w:snapToGrid w:val="0"/>
              <w:spacing w:before="0" w:after="0" w:line="360" w:lineRule="auto"/>
              <w:ind w:right="0"/>
              <w:jc w:val="center"/>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项目负责人</w:t>
            </w:r>
          </w:p>
        </w:tc>
        <w:tc>
          <w:tcPr>
            <w:tcW w:w="510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1A30EB2D">
            <w:pPr>
              <w:pStyle w:val="7"/>
              <w:adjustRightInd w:val="0"/>
              <w:snapToGrid w:val="0"/>
              <w:spacing w:before="0" w:after="0" w:line="360" w:lineRule="auto"/>
              <w:ind w:left="0" w:right="0"/>
              <w:jc w:val="center"/>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1</w:t>
            </w:r>
          </w:p>
        </w:tc>
      </w:tr>
      <w:tr w14:paraId="47197FF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29" w:hRule="atLeast"/>
        </w:trPr>
        <w:tc>
          <w:tcPr>
            <w:tcW w:w="371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E34CF39">
            <w:pPr>
              <w:pStyle w:val="7"/>
              <w:adjustRightInd w:val="0"/>
              <w:snapToGrid w:val="0"/>
              <w:spacing w:before="0" w:after="0" w:line="360" w:lineRule="auto"/>
              <w:ind w:right="0"/>
              <w:jc w:val="center"/>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技术负责人</w:t>
            </w:r>
          </w:p>
        </w:tc>
        <w:tc>
          <w:tcPr>
            <w:tcW w:w="510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8BC819C">
            <w:pPr>
              <w:pStyle w:val="7"/>
              <w:adjustRightInd w:val="0"/>
              <w:snapToGrid w:val="0"/>
              <w:spacing w:before="0" w:after="0" w:line="360" w:lineRule="auto"/>
              <w:ind w:left="0" w:right="0"/>
              <w:jc w:val="center"/>
              <w:rPr>
                <w:rFonts w:hint="eastAsia" w:ascii="宋体" w:hAnsi="宋体" w:eastAsia="宋体" w:cs="宋体"/>
                <w:color w:val="0000FF"/>
                <w:sz w:val="24"/>
                <w:szCs w:val="24"/>
                <w:highlight w:val="none"/>
                <w:lang w:eastAsia="zh-CN"/>
              </w:rPr>
            </w:pPr>
            <w:r>
              <w:rPr>
                <w:rFonts w:hint="eastAsia" w:ascii="宋体" w:hAnsi="宋体" w:eastAsia="宋体" w:cs="宋体"/>
                <w:color w:val="0000FF"/>
                <w:sz w:val="24"/>
                <w:szCs w:val="24"/>
                <w:highlight w:val="none"/>
                <w:lang w:val="en-US" w:eastAsia="zh-CN"/>
              </w:rPr>
              <w:t>2</w:t>
            </w:r>
          </w:p>
        </w:tc>
      </w:tr>
      <w:tr w14:paraId="195CF76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29" w:hRule="atLeast"/>
        </w:trPr>
        <w:tc>
          <w:tcPr>
            <w:tcW w:w="371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6ED930A8">
            <w:pPr>
              <w:pStyle w:val="7"/>
              <w:adjustRightInd w:val="0"/>
              <w:snapToGrid w:val="0"/>
              <w:spacing w:before="0" w:after="0" w:line="360" w:lineRule="auto"/>
              <w:ind w:left="0" w:right="0"/>
              <w:jc w:val="center"/>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试验检测工程师</w:t>
            </w:r>
          </w:p>
        </w:tc>
        <w:tc>
          <w:tcPr>
            <w:tcW w:w="510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17ECCE4F">
            <w:pPr>
              <w:pStyle w:val="7"/>
              <w:adjustRightInd w:val="0"/>
              <w:snapToGrid w:val="0"/>
              <w:spacing w:before="0" w:after="0" w:line="360" w:lineRule="auto"/>
              <w:ind w:left="0" w:right="0"/>
              <w:jc w:val="center"/>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2</w:t>
            </w:r>
          </w:p>
        </w:tc>
      </w:tr>
      <w:tr w14:paraId="7DF374E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48" w:hRule="atLeast"/>
        </w:trPr>
        <w:tc>
          <w:tcPr>
            <w:tcW w:w="371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F61270E">
            <w:pPr>
              <w:pStyle w:val="7"/>
              <w:adjustRightInd w:val="0"/>
              <w:snapToGrid w:val="0"/>
              <w:spacing w:before="0" w:after="0" w:line="360" w:lineRule="auto"/>
              <w:ind w:left="0" w:leftChars="0" w:right="0" w:rightChars="0"/>
              <w:jc w:val="center"/>
              <w:rPr>
                <w:rFonts w:hint="eastAsia" w:ascii="宋体" w:hAnsi="宋体" w:eastAsia="宋体" w:cs="宋体"/>
                <w:color w:val="0000FF"/>
                <w:sz w:val="24"/>
                <w:szCs w:val="24"/>
                <w:highlight w:val="none"/>
                <w:lang w:val="en-US" w:eastAsia="zh-Hans" w:bidi="ar-SA"/>
              </w:rPr>
            </w:pPr>
            <w:r>
              <w:rPr>
                <w:rFonts w:hint="eastAsia" w:ascii="宋体" w:hAnsi="宋体" w:eastAsia="宋体" w:cs="宋体"/>
                <w:color w:val="0000FF"/>
                <w:sz w:val="24"/>
                <w:szCs w:val="24"/>
                <w:highlight w:val="none"/>
              </w:rPr>
              <w:t>试验检测员</w:t>
            </w:r>
          </w:p>
        </w:tc>
        <w:tc>
          <w:tcPr>
            <w:tcW w:w="510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B650584">
            <w:pPr>
              <w:pStyle w:val="7"/>
              <w:adjustRightInd w:val="0"/>
              <w:snapToGrid w:val="0"/>
              <w:spacing w:before="0" w:after="0" w:line="360" w:lineRule="auto"/>
              <w:ind w:left="0" w:leftChars="0" w:right="0" w:rightChars="0"/>
              <w:jc w:val="center"/>
              <w:rPr>
                <w:rFonts w:hint="eastAsia" w:ascii="宋体" w:hAnsi="宋体" w:eastAsia="宋体" w:cs="宋体"/>
                <w:color w:val="0000FF"/>
                <w:sz w:val="24"/>
                <w:szCs w:val="24"/>
                <w:highlight w:val="none"/>
                <w:lang w:val="en-US" w:eastAsia="zh-Hans" w:bidi="ar-SA"/>
              </w:rPr>
            </w:pPr>
            <w:r>
              <w:rPr>
                <w:rFonts w:hint="eastAsia" w:ascii="宋体" w:hAnsi="宋体" w:eastAsia="宋体" w:cs="宋体"/>
                <w:color w:val="0000FF"/>
                <w:sz w:val="24"/>
                <w:szCs w:val="24"/>
                <w:highlight w:val="none"/>
              </w:rPr>
              <w:t>4</w:t>
            </w:r>
          </w:p>
        </w:tc>
      </w:tr>
    </w:tbl>
    <w:p w14:paraId="12823633">
      <w:pPr>
        <w:pStyle w:val="7"/>
        <w:adjustRightInd w:val="0"/>
        <w:snapToGrid w:val="0"/>
        <w:spacing w:before="0" w:after="0" w:line="360" w:lineRule="auto"/>
        <w:ind w:left="0" w:right="0"/>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六、现场检测仪器设备要求</w:t>
      </w:r>
    </w:p>
    <w:tbl>
      <w:tblPr>
        <w:tblStyle w:val="5"/>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2412"/>
        <w:gridCol w:w="1686"/>
        <w:gridCol w:w="2872"/>
        <w:gridCol w:w="1887"/>
      </w:tblGrid>
      <w:tr w14:paraId="6F31075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412" w:type="dxa"/>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338584AF">
            <w:pPr>
              <w:pStyle w:val="7"/>
              <w:adjustRightInd w:val="0"/>
              <w:snapToGrid w:val="0"/>
              <w:spacing w:before="0" w:after="0" w:line="360" w:lineRule="auto"/>
              <w:ind w:left="0" w:right="0"/>
              <w:jc w:val="center"/>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设备名称</w:t>
            </w:r>
          </w:p>
        </w:tc>
        <w:tc>
          <w:tcPr>
            <w:tcW w:w="1686" w:type="dxa"/>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1C6B82D3">
            <w:pPr>
              <w:pStyle w:val="7"/>
              <w:adjustRightInd w:val="0"/>
              <w:snapToGrid w:val="0"/>
              <w:spacing w:before="0" w:after="0" w:line="360" w:lineRule="auto"/>
              <w:ind w:left="0" w:right="0"/>
              <w:jc w:val="center"/>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数量要求</w:t>
            </w:r>
          </w:p>
        </w:tc>
        <w:tc>
          <w:tcPr>
            <w:tcW w:w="2872" w:type="dxa"/>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0E638E31">
            <w:pPr>
              <w:pStyle w:val="7"/>
              <w:adjustRightInd w:val="0"/>
              <w:snapToGrid w:val="0"/>
              <w:spacing w:before="0" w:after="0" w:line="360" w:lineRule="auto"/>
              <w:ind w:left="0" w:right="0"/>
              <w:jc w:val="center"/>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设备名称</w:t>
            </w:r>
          </w:p>
        </w:tc>
        <w:tc>
          <w:tcPr>
            <w:tcW w:w="1887" w:type="dxa"/>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37402543">
            <w:pPr>
              <w:pStyle w:val="7"/>
              <w:adjustRightInd w:val="0"/>
              <w:snapToGrid w:val="0"/>
              <w:spacing w:before="0" w:after="0" w:line="360" w:lineRule="auto"/>
              <w:ind w:left="0" w:right="0"/>
              <w:jc w:val="center"/>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数量要求</w:t>
            </w:r>
          </w:p>
        </w:tc>
      </w:tr>
      <w:tr w14:paraId="33267FB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412"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2A2B6DA">
            <w:pPr>
              <w:pStyle w:val="7"/>
              <w:adjustRightInd w:val="0"/>
              <w:snapToGrid w:val="0"/>
              <w:spacing w:before="0" w:after="0" w:line="360" w:lineRule="auto"/>
              <w:ind w:left="0" w:right="0"/>
              <w:jc w:val="left"/>
              <w:rPr>
                <w:rFonts w:hint="eastAsia" w:ascii="宋体" w:hAnsi="宋体" w:eastAsia="宋体" w:cs="宋体"/>
                <w:color w:val="0000FF"/>
                <w:sz w:val="24"/>
                <w:szCs w:val="24"/>
                <w:highlight w:val="none"/>
                <w:lang w:eastAsia="zh-CN"/>
              </w:rPr>
            </w:pPr>
            <w:r>
              <w:rPr>
                <w:rFonts w:hint="eastAsia" w:ascii="宋体" w:hAnsi="宋体" w:eastAsia="宋体" w:cs="宋体"/>
                <w:color w:val="0000FF"/>
                <w:sz w:val="24"/>
                <w:szCs w:val="24"/>
                <w:highlight w:val="none"/>
              </w:rPr>
              <w:t>钢筋位置及保护层厚度测定仪</w:t>
            </w:r>
            <w:r>
              <w:rPr>
                <w:rFonts w:hint="eastAsia" w:ascii="宋体" w:hAnsi="宋体" w:eastAsia="宋体" w:cs="宋体"/>
                <w:color w:val="0000FF"/>
                <w:sz w:val="24"/>
                <w:szCs w:val="24"/>
                <w:highlight w:val="none"/>
                <w:lang w:val="en-US" w:eastAsia="zh-CN"/>
              </w:rPr>
              <w:t>*</w:t>
            </w:r>
          </w:p>
        </w:tc>
        <w:tc>
          <w:tcPr>
            <w:tcW w:w="168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11773157">
            <w:pPr>
              <w:pStyle w:val="7"/>
              <w:adjustRightInd w:val="0"/>
              <w:snapToGrid w:val="0"/>
              <w:spacing w:before="0" w:after="0" w:line="360" w:lineRule="auto"/>
              <w:ind w:left="0" w:right="0"/>
              <w:jc w:val="center"/>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2台</w:t>
            </w:r>
          </w:p>
        </w:tc>
        <w:tc>
          <w:tcPr>
            <w:tcW w:w="2872"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0C82EE54">
            <w:pPr>
              <w:pStyle w:val="7"/>
              <w:adjustRightInd w:val="0"/>
              <w:snapToGrid w:val="0"/>
              <w:spacing w:before="0" w:after="0" w:line="360" w:lineRule="auto"/>
              <w:ind w:left="0" w:right="0"/>
              <w:jc w:val="left"/>
              <w:rPr>
                <w:rFonts w:hint="default"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rPr>
              <w:t>弯沉仪</w:t>
            </w:r>
            <w:r>
              <w:rPr>
                <w:rFonts w:hint="eastAsia" w:ascii="宋体" w:hAnsi="宋体" w:eastAsia="宋体" w:cs="宋体"/>
                <w:color w:val="0000FF"/>
                <w:sz w:val="24"/>
                <w:szCs w:val="24"/>
                <w:highlight w:val="none"/>
                <w:lang w:val="en-US" w:eastAsia="zh-CN"/>
              </w:rPr>
              <w:t>*</w:t>
            </w:r>
          </w:p>
        </w:tc>
        <w:tc>
          <w:tcPr>
            <w:tcW w:w="188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776408AD">
            <w:pPr>
              <w:pStyle w:val="7"/>
              <w:adjustRightInd w:val="0"/>
              <w:snapToGrid w:val="0"/>
              <w:spacing w:before="0" w:after="0" w:line="360" w:lineRule="auto"/>
              <w:ind w:left="0" w:right="0"/>
              <w:jc w:val="center"/>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2套</w:t>
            </w:r>
          </w:p>
        </w:tc>
      </w:tr>
      <w:tr w14:paraId="59810C0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06" w:hRule="atLeast"/>
        </w:trPr>
        <w:tc>
          <w:tcPr>
            <w:tcW w:w="2412"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BDFEEBE">
            <w:pPr>
              <w:pStyle w:val="7"/>
              <w:adjustRightInd w:val="0"/>
              <w:snapToGrid w:val="0"/>
              <w:spacing w:before="0" w:after="0" w:line="360" w:lineRule="auto"/>
              <w:ind w:left="0" w:right="0"/>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锚杆拉拔仪</w:t>
            </w:r>
          </w:p>
        </w:tc>
        <w:tc>
          <w:tcPr>
            <w:tcW w:w="168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3317CF75">
            <w:pPr>
              <w:pStyle w:val="7"/>
              <w:adjustRightInd w:val="0"/>
              <w:snapToGrid w:val="0"/>
              <w:spacing w:before="0" w:after="0" w:line="360" w:lineRule="auto"/>
              <w:ind w:left="0" w:right="0"/>
              <w:jc w:val="center"/>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1台</w:t>
            </w:r>
          </w:p>
        </w:tc>
        <w:tc>
          <w:tcPr>
            <w:tcW w:w="2872"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6A9B5985">
            <w:pPr>
              <w:pStyle w:val="7"/>
              <w:adjustRightInd w:val="0"/>
              <w:snapToGrid w:val="0"/>
              <w:spacing w:before="0" w:after="0" w:line="360" w:lineRule="auto"/>
              <w:ind w:left="0" w:right="0"/>
              <w:jc w:val="left"/>
              <w:rPr>
                <w:rFonts w:hint="eastAsia" w:ascii="宋体" w:hAnsi="宋体" w:eastAsia="宋体" w:cs="宋体"/>
                <w:color w:val="0000FF"/>
                <w:sz w:val="24"/>
                <w:szCs w:val="24"/>
                <w:highlight w:val="none"/>
                <w:lang w:eastAsia="zh-CN"/>
              </w:rPr>
            </w:pPr>
            <w:r>
              <w:rPr>
                <w:rFonts w:hint="eastAsia" w:ascii="宋体" w:hAnsi="宋体" w:eastAsia="宋体" w:cs="宋体"/>
                <w:color w:val="0000FF"/>
                <w:sz w:val="24"/>
                <w:szCs w:val="24"/>
                <w:highlight w:val="none"/>
              </w:rPr>
              <w:t>回弹仪</w:t>
            </w:r>
            <w:r>
              <w:rPr>
                <w:rFonts w:hint="eastAsia" w:ascii="宋体" w:hAnsi="宋体" w:eastAsia="宋体" w:cs="宋体"/>
                <w:color w:val="0000FF"/>
                <w:sz w:val="24"/>
                <w:szCs w:val="24"/>
                <w:highlight w:val="none"/>
                <w:lang w:val="en-US" w:eastAsia="zh-CN"/>
              </w:rPr>
              <w:t>*</w:t>
            </w:r>
          </w:p>
        </w:tc>
        <w:tc>
          <w:tcPr>
            <w:tcW w:w="188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7F2EF306">
            <w:pPr>
              <w:pStyle w:val="7"/>
              <w:adjustRightInd w:val="0"/>
              <w:snapToGrid w:val="0"/>
              <w:spacing w:before="0" w:after="0" w:line="360" w:lineRule="auto"/>
              <w:ind w:left="0" w:right="0"/>
              <w:jc w:val="center"/>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2台</w:t>
            </w:r>
          </w:p>
        </w:tc>
      </w:tr>
      <w:tr w14:paraId="084AADA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06" w:hRule="atLeast"/>
        </w:trPr>
        <w:tc>
          <w:tcPr>
            <w:tcW w:w="2412"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AB993B2">
            <w:pPr>
              <w:pStyle w:val="7"/>
              <w:adjustRightInd w:val="0"/>
              <w:snapToGrid w:val="0"/>
              <w:spacing w:before="0" w:after="0" w:line="360" w:lineRule="auto"/>
              <w:ind w:left="0" w:right="0"/>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断面仪</w:t>
            </w:r>
          </w:p>
        </w:tc>
        <w:tc>
          <w:tcPr>
            <w:tcW w:w="168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019C87DD">
            <w:pPr>
              <w:pStyle w:val="7"/>
              <w:adjustRightInd w:val="0"/>
              <w:snapToGrid w:val="0"/>
              <w:spacing w:before="0" w:after="0" w:line="360" w:lineRule="auto"/>
              <w:ind w:left="0" w:right="0"/>
              <w:jc w:val="center"/>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1台</w:t>
            </w:r>
          </w:p>
        </w:tc>
        <w:tc>
          <w:tcPr>
            <w:tcW w:w="2872"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A6F518A">
            <w:pPr>
              <w:pStyle w:val="7"/>
              <w:adjustRightInd w:val="0"/>
              <w:snapToGrid w:val="0"/>
              <w:spacing w:before="0" w:after="0" w:line="360" w:lineRule="auto"/>
              <w:ind w:left="0" w:right="0"/>
              <w:jc w:val="left"/>
              <w:rPr>
                <w:rFonts w:hint="eastAsia" w:ascii="宋体" w:hAnsi="宋体" w:eastAsia="宋体" w:cs="宋体"/>
                <w:color w:val="0000FF"/>
                <w:sz w:val="24"/>
                <w:szCs w:val="24"/>
                <w:highlight w:val="none"/>
                <w:lang w:eastAsia="zh-CN"/>
              </w:rPr>
            </w:pPr>
            <w:r>
              <w:rPr>
                <w:rFonts w:hint="eastAsia" w:ascii="宋体" w:hAnsi="宋体" w:eastAsia="宋体" w:cs="宋体"/>
                <w:color w:val="0000FF"/>
                <w:sz w:val="24"/>
                <w:szCs w:val="24"/>
                <w:highlight w:val="none"/>
              </w:rPr>
              <w:t>碳化深度测定仪</w:t>
            </w:r>
            <w:r>
              <w:rPr>
                <w:rFonts w:hint="eastAsia" w:ascii="宋体" w:hAnsi="宋体" w:eastAsia="宋体" w:cs="宋体"/>
                <w:color w:val="0000FF"/>
                <w:sz w:val="24"/>
                <w:szCs w:val="24"/>
                <w:highlight w:val="none"/>
                <w:lang w:val="en-US" w:eastAsia="zh-CN"/>
              </w:rPr>
              <w:t>*</w:t>
            </w:r>
          </w:p>
        </w:tc>
        <w:tc>
          <w:tcPr>
            <w:tcW w:w="188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543FDAA">
            <w:pPr>
              <w:pStyle w:val="7"/>
              <w:adjustRightInd w:val="0"/>
              <w:snapToGrid w:val="0"/>
              <w:spacing w:before="0" w:after="0" w:line="360" w:lineRule="auto"/>
              <w:ind w:left="0" w:right="0"/>
              <w:jc w:val="center"/>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2台</w:t>
            </w:r>
          </w:p>
        </w:tc>
      </w:tr>
      <w:tr w14:paraId="55E12DA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826" w:hRule="atLeast"/>
        </w:trPr>
        <w:tc>
          <w:tcPr>
            <w:tcW w:w="2412"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4BA1D29">
            <w:pPr>
              <w:pStyle w:val="7"/>
              <w:adjustRightInd w:val="0"/>
              <w:snapToGrid w:val="0"/>
              <w:spacing w:before="0" w:after="0" w:line="360" w:lineRule="auto"/>
              <w:ind w:left="0" w:right="0"/>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地质雷达</w:t>
            </w:r>
          </w:p>
        </w:tc>
        <w:tc>
          <w:tcPr>
            <w:tcW w:w="168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114FC1AD">
            <w:pPr>
              <w:pStyle w:val="7"/>
              <w:adjustRightInd w:val="0"/>
              <w:snapToGrid w:val="0"/>
              <w:spacing w:before="0" w:after="0" w:line="360" w:lineRule="auto"/>
              <w:ind w:left="0" w:right="0"/>
              <w:jc w:val="center"/>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1台</w:t>
            </w:r>
          </w:p>
        </w:tc>
        <w:tc>
          <w:tcPr>
            <w:tcW w:w="2872"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1735E41">
            <w:pPr>
              <w:pStyle w:val="7"/>
              <w:adjustRightInd w:val="0"/>
              <w:snapToGrid w:val="0"/>
              <w:spacing w:before="0" w:after="0" w:line="360" w:lineRule="auto"/>
              <w:ind w:left="0" w:right="0"/>
              <w:jc w:val="left"/>
              <w:rPr>
                <w:rFonts w:hint="eastAsia" w:ascii="宋体" w:hAnsi="宋体" w:eastAsia="宋体" w:cs="宋体"/>
                <w:color w:val="0000FF"/>
                <w:sz w:val="24"/>
                <w:szCs w:val="24"/>
                <w:highlight w:val="none"/>
                <w:lang w:eastAsia="zh-CN"/>
              </w:rPr>
            </w:pPr>
            <w:r>
              <w:rPr>
                <w:rFonts w:hint="eastAsia" w:ascii="宋体" w:hAnsi="宋体" w:eastAsia="宋体" w:cs="宋体"/>
                <w:color w:val="0000FF"/>
                <w:sz w:val="24"/>
                <w:szCs w:val="24"/>
                <w:highlight w:val="none"/>
              </w:rPr>
              <w:t>路面取芯机</w:t>
            </w:r>
            <w:r>
              <w:rPr>
                <w:rFonts w:hint="eastAsia" w:ascii="宋体" w:hAnsi="宋体" w:eastAsia="宋体" w:cs="宋体"/>
                <w:color w:val="0000FF"/>
                <w:sz w:val="24"/>
                <w:szCs w:val="24"/>
                <w:highlight w:val="none"/>
                <w:lang w:val="en-US" w:eastAsia="zh-CN"/>
              </w:rPr>
              <w:t>*</w:t>
            </w:r>
          </w:p>
        </w:tc>
        <w:tc>
          <w:tcPr>
            <w:tcW w:w="188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15F7E3A">
            <w:pPr>
              <w:pStyle w:val="7"/>
              <w:adjustRightInd w:val="0"/>
              <w:snapToGrid w:val="0"/>
              <w:spacing w:before="0" w:after="0" w:line="360" w:lineRule="auto"/>
              <w:ind w:left="0" w:right="0"/>
              <w:jc w:val="center"/>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2台</w:t>
            </w:r>
          </w:p>
        </w:tc>
      </w:tr>
      <w:tr w14:paraId="49AFD08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412"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758C9CC2">
            <w:pPr>
              <w:pStyle w:val="7"/>
              <w:adjustRightInd w:val="0"/>
              <w:snapToGrid w:val="0"/>
              <w:spacing w:before="0" w:after="0" w:line="360" w:lineRule="auto"/>
              <w:ind w:left="0" w:right="0"/>
              <w:jc w:val="left"/>
              <w:rPr>
                <w:rFonts w:hint="eastAsia" w:ascii="宋体" w:hAnsi="宋体" w:eastAsia="宋体" w:cs="宋体"/>
                <w:color w:val="0000FF"/>
                <w:sz w:val="24"/>
                <w:szCs w:val="24"/>
                <w:highlight w:val="none"/>
                <w:lang w:eastAsia="zh-CN"/>
              </w:rPr>
            </w:pPr>
            <w:r>
              <w:rPr>
                <w:rFonts w:hint="eastAsia" w:ascii="宋体" w:hAnsi="宋体" w:eastAsia="宋体" w:cs="宋体"/>
                <w:color w:val="0000FF"/>
                <w:sz w:val="24"/>
                <w:szCs w:val="24"/>
                <w:highlight w:val="none"/>
              </w:rPr>
              <w:t>压实度测量仪器</w:t>
            </w:r>
            <w:r>
              <w:rPr>
                <w:rFonts w:hint="eastAsia" w:ascii="宋体" w:hAnsi="宋体" w:eastAsia="宋体" w:cs="宋体"/>
                <w:color w:val="0000FF"/>
                <w:sz w:val="24"/>
                <w:szCs w:val="24"/>
                <w:highlight w:val="none"/>
                <w:lang w:val="en-US" w:eastAsia="zh-CN"/>
              </w:rPr>
              <w:t>*</w:t>
            </w:r>
          </w:p>
        </w:tc>
        <w:tc>
          <w:tcPr>
            <w:tcW w:w="1686"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79975BE4">
            <w:pPr>
              <w:pStyle w:val="7"/>
              <w:adjustRightInd w:val="0"/>
              <w:snapToGrid w:val="0"/>
              <w:spacing w:before="0" w:after="0" w:line="360" w:lineRule="auto"/>
              <w:ind w:left="0" w:right="0"/>
              <w:jc w:val="center"/>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2套</w:t>
            </w:r>
          </w:p>
        </w:tc>
        <w:tc>
          <w:tcPr>
            <w:tcW w:w="2872"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28DBD63">
            <w:pPr>
              <w:pStyle w:val="7"/>
              <w:adjustRightInd w:val="0"/>
              <w:snapToGrid w:val="0"/>
              <w:spacing w:before="0" w:after="0" w:line="360" w:lineRule="auto"/>
              <w:ind w:left="0" w:right="0"/>
              <w:jc w:val="left"/>
              <w:rPr>
                <w:rFonts w:hint="eastAsia" w:ascii="宋体" w:hAnsi="宋体" w:eastAsia="宋体" w:cs="宋体"/>
                <w:color w:val="0000FF"/>
                <w:sz w:val="24"/>
                <w:szCs w:val="24"/>
                <w:highlight w:val="none"/>
              </w:rPr>
            </w:pPr>
          </w:p>
        </w:tc>
        <w:tc>
          <w:tcPr>
            <w:tcW w:w="188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A04CE08">
            <w:pPr>
              <w:pStyle w:val="7"/>
              <w:adjustRightInd w:val="0"/>
              <w:snapToGrid w:val="0"/>
              <w:spacing w:line="360" w:lineRule="auto"/>
              <w:rPr>
                <w:rFonts w:hint="eastAsia" w:ascii="宋体" w:hAnsi="宋体" w:eastAsia="宋体" w:cs="宋体"/>
                <w:color w:val="0000FF"/>
                <w:sz w:val="24"/>
                <w:szCs w:val="24"/>
                <w:highlight w:val="none"/>
              </w:rPr>
            </w:pPr>
          </w:p>
        </w:tc>
      </w:tr>
    </w:tbl>
    <w:p w14:paraId="21363F44">
      <w:pPr>
        <w:pStyle w:val="7"/>
        <w:adjustRightInd w:val="0"/>
        <w:snapToGrid w:val="0"/>
        <w:spacing w:line="360" w:lineRule="auto"/>
        <w:rPr>
          <w:rFonts w:hint="default" w:ascii="宋体" w:hAnsi="宋体" w:eastAsia="宋体" w:cs="宋体"/>
          <w:color w:val="0000FF"/>
          <w:kern w:val="2"/>
          <w:sz w:val="24"/>
          <w:szCs w:val="24"/>
          <w:highlight w:val="none"/>
          <w:lang w:val="en-US" w:eastAsia="zh-CN" w:bidi="ar-SA"/>
        </w:rPr>
      </w:pPr>
      <w:r>
        <w:rPr>
          <w:rFonts w:hint="eastAsia" w:ascii="宋体" w:hAnsi="宋体" w:eastAsia="宋体" w:cs="宋体"/>
          <w:color w:val="0000FF"/>
          <w:kern w:val="2"/>
          <w:sz w:val="24"/>
          <w:szCs w:val="24"/>
          <w:highlight w:val="none"/>
          <w:lang w:val="en-US" w:eastAsia="zh-CN" w:bidi="ar-SA"/>
        </w:rPr>
        <w:t>七、</w:t>
      </w:r>
      <w:r>
        <w:rPr>
          <w:rFonts w:hint="default" w:ascii="宋体" w:hAnsi="宋体" w:eastAsia="宋体" w:cs="宋体"/>
          <w:color w:val="0000FF"/>
          <w:kern w:val="2"/>
          <w:sz w:val="24"/>
          <w:szCs w:val="24"/>
          <w:highlight w:val="none"/>
          <w:lang w:val="en-US" w:eastAsia="zh-CN" w:bidi="ar-SA"/>
        </w:rPr>
        <w:t>农村公路建设工程质量抽检指标明细表</w:t>
      </w:r>
    </w:p>
    <w:tbl>
      <w:tblPr>
        <w:tblStyle w:val="5"/>
        <w:tblW w:w="8617" w:type="dxa"/>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22"/>
        <w:gridCol w:w="857"/>
        <w:gridCol w:w="876"/>
        <w:gridCol w:w="2236"/>
        <w:gridCol w:w="1615"/>
        <w:gridCol w:w="1175"/>
        <w:gridCol w:w="1236"/>
      </w:tblGrid>
      <w:tr w14:paraId="7A3F5FF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74A92D58">
            <w:pPr>
              <w:pStyle w:val="7"/>
              <w:adjustRightInd w:val="0"/>
              <w:snapToGrid w:val="0"/>
              <w:spacing w:line="360" w:lineRule="auto"/>
              <w:jc w:val="center"/>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序号</w:t>
            </w:r>
          </w:p>
        </w:tc>
        <w:tc>
          <w:tcPr>
            <w:tcW w:w="1733" w:type="dxa"/>
            <w:gridSpan w:val="2"/>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center"/>
          </w:tcPr>
          <w:p w14:paraId="781D097B">
            <w:pPr>
              <w:pStyle w:val="7"/>
              <w:adjustRightInd w:val="0"/>
              <w:snapToGrid w:val="0"/>
              <w:spacing w:line="360" w:lineRule="auto"/>
              <w:jc w:val="center"/>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分部工程</w:t>
            </w:r>
          </w:p>
        </w:tc>
        <w:tc>
          <w:tcPr>
            <w:tcW w:w="2236" w:type="dxa"/>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center"/>
          </w:tcPr>
          <w:p w14:paraId="3D95937C">
            <w:pPr>
              <w:pStyle w:val="7"/>
              <w:adjustRightInd w:val="0"/>
              <w:snapToGrid w:val="0"/>
              <w:spacing w:line="360" w:lineRule="auto"/>
              <w:jc w:val="center"/>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实测指标</w:t>
            </w:r>
          </w:p>
        </w:tc>
        <w:tc>
          <w:tcPr>
            <w:tcW w:w="1615" w:type="dxa"/>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center"/>
          </w:tcPr>
          <w:p w14:paraId="25309573">
            <w:pPr>
              <w:pStyle w:val="7"/>
              <w:adjustRightInd w:val="0"/>
              <w:snapToGrid w:val="0"/>
              <w:spacing w:line="360" w:lineRule="auto"/>
              <w:jc w:val="center"/>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检查内容、方法</w:t>
            </w:r>
          </w:p>
        </w:tc>
        <w:tc>
          <w:tcPr>
            <w:tcW w:w="1175" w:type="dxa"/>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center"/>
          </w:tcPr>
          <w:p w14:paraId="304EFBE9">
            <w:pPr>
              <w:pStyle w:val="7"/>
              <w:adjustRightInd w:val="0"/>
              <w:snapToGrid w:val="0"/>
              <w:spacing w:line="360" w:lineRule="auto"/>
              <w:jc w:val="center"/>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检查</w:t>
            </w:r>
          </w:p>
          <w:p w14:paraId="568B7449">
            <w:pPr>
              <w:pStyle w:val="7"/>
              <w:adjustRightInd w:val="0"/>
              <w:snapToGrid w:val="0"/>
              <w:spacing w:line="360" w:lineRule="auto"/>
              <w:jc w:val="center"/>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频率</w:t>
            </w:r>
          </w:p>
        </w:tc>
        <w:tc>
          <w:tcPr>
            <w:tcW w:w="1236" w:type="dxa"/>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center"/>
          </w:tcPr>
          <w:p w14:paraId="7BF9F705">
            <w:pPr>
              <w:pStyle w:val="7"/>
              <w:adjustRightInd w:val="0"/>
              <w:snapToGrid w:val="0"/>
              <w:spacing w:line="360" w:lineRule="auto"/>
              <w:jc w:val="center"/>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抽检数量（点/组）</w:t>
            </w:r>
          </w:p>
        </w:tc>
      </w:tr>
      <w:tr w14:paraId="2682065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restar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0E36BBCE">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一</w:t>
            </w:r>
          </w:p>
        </w:tc>
        <w:tc>
          <w:tcPr>
            <w:tcW w:w="857" w:type="dxa"/>
            <w:vMerge w:val="restar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059E750D">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原材料</w:t>
            </w:r>
          </w:p>
        </w:tc>
        <w:tc>
          <w:tcPr>
            <w:tcW w:w="87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4C5A75CA">
            <w:pPr>
              <w:pStyle w:val="7"/>
              <w:adjustRightInd w:val="0"/>
              <w:snapToGrid w:val="0"/>
              <w:spacing w:line="360" w:lineRule="auto"/>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w:t>
            </w:r>
          </w:p>
          <w:p w14:paraId="1D34A015">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沥青</w:t>
            </w: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05A3B7BE">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针入度、延度、软化点和薄膜加热后耐老化性能</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0A499DAB">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JTG E20</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4E2D2625">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1-2组</w:t>
            </w:r>
          </w:p>
        </w:tc>
        <w:tc>
          <w:tcPr>
            <w:tcW w:w="1236" w:type="dxa"/>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center"/>
          </w:tcPr>
          <w:p w14:paraId="4D60A2E4">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110</w:t>
            </w:r>
          </w:p>
        </w:tc>
      </w:tr>
      <w:tr w14:paraId="1228F1D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continue"/>
            <w:tcBorders>
              <w:top w:val="nil"/>
              <w:left w:val="single" w:color="000000" w:sz="4" w:space="0"/>
              <w:bottom w:val="single" w:color="000000" w:sz="4" w:space="0"/>
              <w:right w:val="single" w:color="000000" w:sz="4" w:space="0"/>
            </w:tcBorders>
            <w:noWrap w:val="0"/>
            <w:vAlign w:val="center"/>
          </w:tcPr>
          <w:p w14:paraId="000BF9F0">
            <w:pPr>
              <w:pStyle w:val="7"/>
              <w:adjustRightInd w:val="0"/>
              <w:snapToGrid w:val="0"/>
              <w:spacing w:line="360" w:lineRule="auto"/>
              <w:rPr>
                <w:rFonts w:hint="eastAsia" w:ascii="宋体" w:hAnsi="宋体" w:eastAsia="宋体" w:cs="宋体"/>
                <w:color w:val="0000FF"/>
                <w:sz w:val="24"/>
                <w:szCs w:val="24"/>
                <w:highlight w:val="none"/>
              </w:rPr>
            </w:pPr>
          </w:p>
        </w:tc>
        <w:tc>
          <w:tcPr>
            <w:tcW w:w="857" w:type="dxa"/>
            <w:vMerge w:val="continue"/>
            <w:tcBorders>
              <w:top w:val="nil"/>
              <w:left w:val="nil"/>
              <w:bottom w:val="single" w:color="000000" w:sz="4" w:space="0"/>
              <w:right w:val="single" w:color="000000" w:sz="4" w:space="0"/>
            </w:tcBorders>
            <w:noWrap w:val="0"/>
            <w:vAlign w:val="center"/>
          </w:tcPr>
          <w:p w14:paraId="46C745A0">
            <w:pPr>
              <w:pStyle w:val="7"/>
              <w:adjustRightInd w:val="0"/>
              <w:snapToGrid w:val="0"/>
              <w:spacing w:line="360" w:lineRule="auto"/>
              <w:rPr>
                <w:rFonts w:hint="eastAsia" w:ascii="宋体" w:hAnsi="宋体" w:eastAsia="宋体" w:cs="宋体"/>
                <w:color w:val="0000FF"/>
                <w:sz w:val="24"/>
                <w:szCs w:val="24"/>
                <w:highlight w:val="none"/>
              </w:rPr>
            </w:pPr>
          </w:p>
        </w:tc>
        <w:tc>
          <w:tcPr>
            <w:tcW w:w="87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3560E724">
            <w:pPr>
              <w:pStyle w:val="7"/>
              <w:adjustRightInd w:val="0"/>
              <w:snapToGrid w:val="0"/>
              <w:spacing w:line="360" w:lineRule="auto"/>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w:t>
            </w:r>
          </w:p>
          <w:p w14:paraId="4D25174A">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水泥</w:t>
            </w: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525D8AC1">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细度（比表面积）、安定性、凝结时间、胶砂强度</w:t>
            </w:r>
            <w:r>
              <w:rPr>
                <w:rFonts w:hint="eastAsia" w:ascii="宋体" w:hAnsi="宋体" w:eastAsia="宋体" w:cs="宋体"/>
                <w:color w:val="0000FF"/>
                <w:sz w:val="24"/>
                <w:szCs w:val="24"/>
                <w:highlight w:val="none"/>
                <w:lang w:eastAsia="zh-CN"/>
              </w:rPr>
              <w:t>（</w:t>
            </w:r>
            <w:r>
              <w:rPr>
                <w:rFonts w:hint="eastAsia" w:ascii="宋体" w:hAnsi="宋体" w:eastAsia="宋体" w:cs="宋体"/>
                <w:color w:val="0000FF"/>
                <w:sz w:val="24"/>
                <w:szCs w:val="24"/>
                <w:highlight w:val="none"/>
              </w:rPr>
              <w:t>3d</w:t>
            </w:r>
            <w:r>
              <w:rPr>
                <w:rFonts w:hint="eastAsia" w:ascii="宋体" w:hAnsi="宋体" w:eastAsia="宋体" w:cs="宋体"/>
                <w:color w:val="0000FF"/>
                <w:sz w:val="24"/>
                <w:szCs w:val="24"/>
                <w:highlight w:val="none"/>
                <w:lang w:eastAsia="zh-CN"/>
              </w:rPr>
              <w:t>）</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65484F45">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JTG E30</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1CF42CE">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1-2组</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38D30F38">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110</w:t>
            </w:r>
          </w:p>
        </w:tc>
      </w:tr>
      <w:tr w14:paraId="6ECC41A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continue"/>
            <w:tcBorders>
              <w:top w:val="nil"/>
              <w:left w:val="single" w:color="000000" w:sz="4" w:space="0"/>
              <w:bottom w:val="single" w:color="000000" w:sz="4" w:space="0"/>
              <w:right w:val="single" w:color="000000" w:sz="4" w:space="0"/>
            </w:tcBorders>
            <w:noWrap w:val="0"/>
            <w:vAlign w:val="center"/>
          </w:tcPr>
          <w:p w14:paraId="46407582">
            <w:pPr>
              <w:pStyle w:val="7"/>
              <w:adjustRightInd w:val="0"/>
              <w:snapToGrid w:val="0"/>
              <w:spacing w:line="360" w:lineRule="auto"/>
              <w:rPr>
                <w:rFonts w:hint="eastAsia" w:ascii="宋体" w:hAnsi="宋体" w:eastAsia="宋体" w:cs="宋体"/>
                <w:color w:val="0000FF"/>
                <w:sz w:val="24"/>
                <w:szCs w:val="24"/>
                <w:highlight w:val="none"/>
              </w:rPr>
            </w:pPr>
          </w:p>
        </w:tc>
        <w:tc>
          <w:tcPr>
            <w:tcW w:w="857" w:type="dxa"/>
            <w:vMerge w:val="continue"/>
            <w:tcBorders>
              <w:top w:val="nil"/>
              <w:left w:val="nil"/>
              <w:bottom w:val="single" w:color="000000" w:sz="4" w:space="0"/>
              <w:right w:val="single" w:color="000000" w:sz="4" w:space="0"/>
            </w:tcBorders>
            <w:noWrap w:val="0"/>
            <w:vAlign w:val="center"/>
          </w:tcPr>
          <w:p w14:paraId="7DD1D4BE">
            <w:pPr>
              <w:pStyle w:val="7"/>
              <w:adjustRightInd w:val="0"/>
              <w:snapToGrid w:val="0"/>
              <w:spacing w:line="360" w:lineRule="auto"/>
              <w:rPr>
                <w:rFonts w:hint="eastAsia" w:ascii="宋体" w:hAnsi="宋体" w:eastAsia="宋体" w:cs="宋体"/>
                <w:color w:val="0000FF"/>
                <w:sz w:val="24"/>
                <w:szCs w:val="24"/>
                <w:highlight w:val="none"/>
              </w:rPr>
            </w:pPr>
          </w:p>
        </w:tc>
        <w:tc>
          <w:tcPr>
            <w:tcW w:w="87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30DDE64F">
            <w:pPr>
              <w:pStyle w:val="7"/>
              <w:adjustRightInd w:val="0"/>
              <w:snapToGrid w:val="0"/>
              <w:spacing w:line="360" w:lineRule="auto"/>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w:t>
            </w:r>
          </w:p>
          <w:p w14:paraId="35CA4DBF">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粗集料</w:t>
            </w: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C75A1AD">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面层筛分、压碎值、磨耗值、粘附性、针片状含量、含泥量和软石含量</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52CC6348">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JTG E42</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444BFD36">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1-2组</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52CC3B5C">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110</w:t>
            </w:r>
          </w:p>
        </w:tc>
      </w:tr>
      <w:tr w14:paraId="5F68AD3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continue"/>
            <w:tcBorders>
              <w:top w:val="nil"/>
              <w:left w:val="single" w:color="000000" w:sz="4" w:space="0"/>
              <w:bottom w:val="single" w:color="000000" w:sz="4" w:space="0"/>
              <w:right w:val="single" w:color="000000" w:sz="4" w:space="0"/>
            </w:tcBorders>
            <w:noWrap w:val="0"/>
            <w:vAlign w:val="center"/>
          </w:tcPr>
          <w:p w14:paraId="3155A7EA">
            <w:pPr>
              <w:pStyle w:val="7"/>
              <w:adjustRightInd w:val="0"/>
              <w:snapToGrid w:val="0"/>
              <w:spacing w:line="360" w:lineRule="auto"/>
              <w:rPr>
                <w:rFonts w:hint="eastAsia" w:ascii="宋体" w:hAnsi="宋体" w:eastAsia="宋体" w:cs="宋体"/>
                <w:color w:val="0000FF"/>
                <w:sz w:val="24"/>
                <w:szCs w:val="24"/>
                <w:highlight w:val="none"/>
              </w:rPr>
            </w:pPr>
          </w:p>
        </w:tc>
        <w:tc>
          <w:tcPr>
            <w:tcW w:w="857" w:type="dxa"/>
            <w:vMerge w:val="continue"/>
            <w:tcBorders>
              <w:top w:val="nil"/>
              <w:left w:val="nil"/>
              <w:bottom w:val="single" w:color="000000" w:sz="4" w:space="0"/>
              <w:right w:val="single" w:color="000000" w:sz="4" w:space="0"/>
            </w:tcBorders>
            <w:noWrap w:val="0"/>
            <w:vAlign w:val="center"/>
          </w:tcPr>
          <w:p w14:paraId="60017F88">
            <w:pPr>
              <w:pStyle w:val="7"/>
              <w:adjustRightInd w:val="0"/>
              <w:snapToGrid w:val="0"/>
              <w:spacing w:line="360" w:lineRule="auto"/>
              <w:rPr>
                <w:rFonts w:hint="eastAsia" w:ascii="宋体" w:hAnsi="宋体" w:eastAsia="宋体" w:cs="宋体"/>
                <w:color w:val="0000FF"/>
                <w:sz w:val="24"/>
                <w:szCs w:val="24"/>
                <w:highlight w:val="none"/>
              </w:rPr>
            </w:pPr>
          </w:p>
        </w:tc>
        <w:tc>
          <w:tcPr>
            <w:tcW w:w="87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662430A1">
            <w:pPr>
              <w:pStyle w:val="7"/>
              <w:adjustRightInd w:val="0"/>
              <w:snapToGrid w:val="0"/>
              <w:spacing w:line="360" w:lineRule="auto"/>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w:t>
            </w:r>
          </w:p>
          <w:p w14:paraId="10A491C3">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细集料</w:t>
            </w: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BE29E4D">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筛分、砂当量、亚甲蓝值、含泥量</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533C157">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JTG E42</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03F55013">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1-2组</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1322B5B2">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110</w:t>
            </w:r>
          </w:p>
        </w:tc>
      </w:tr>
      <w:tr w14:paraId="69352D8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continue"/>
            <w:tcBorders>
              <w:top w:val="nil"/>
              <w:left w:val="single" w:color="000000" w:sz="4" w:space="0"/>
              <w:bottom w:val="single" w:color="000000" w:sz="4" w:space="0"/>
              <w:right w:val="single" w:color="000000" w:sz="4" w:space="0"/>
            </w:tcBorders>
            <w:noWrap w:val="0"/>
            <w:vAlign w:val="center"/>
          </w:tcPr>
          <w:p w14:paraId="05823680">
            <w:pPr>
              <w:pStyle w:val="7"/>
              <w:adjustRightInd w:val="0"/>
              <w:snapToGrid w:val="0"/>
              <w:spacing w:line="360" w:lineRule="auto"/>
              <w:rPr>
                <w:rFonts w:hint="eastAsia" w:ascii="宋体" w:hAnsi="宋体" w:eastAsia="宋体" w:cs="宋体"/>
                <w:color w:val="0000FF"/>
                <w:sz w:val="24"/>
                <w:szCs w:val="24"/>
                <w:highlight w:val="none"/>
              </w:rPr>
            </w:pPr>
          </w:p>
        </w:tc>
        <w:tc>
          <w:tcPr>
            <w:tcW w:w="857" w:type="dxa"/>
            <w:vMerge w:val="continue"/>
            <w:tcBorders>
              <w:top w:val="nil"/>
              <w:left w:val="nil"/>
              <w:bottom w:val="single" w:color="000000" w:sz="4" w:space="0"/>
              <w:right w:val="single" w:color="000000" w:sz="4" w:space="0"/>
            </w:tcBorders>
            <w:noWrap w:val="0"/>
            <w:vAlign w:val="center"/>
          </w:tcPr>
          <w:p w14:paraId="1B1C48F3">
            <w:pPr>
              <w:pStyle w:val="7"/>
              <w:adjustRightInd w:val="0"/>
              <w:snapToGrid w:val="0"/>
              <w:spacing w:line="360" w:lineRule="auto"/>
              <w:rPr>
                <w:rFonts w:hint="eastAsia" w:ascii="宋体" w:hAnsi="宋体" w:eastAsia="宋体" w:cs="宋体"/>
                <w:color w:val="0000FF"/>
                <w:sz w:val="24"/>
                <w:szCs w:val="24"/>
                <w:highlight w:val="none"/>
              </w:rPr>
            </w:pPr>
          </w:p>
        </w:tc>
        <w:tc>
          <w:tcPr>
            <w:tcW w:w="87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1007B71B">
            <w:pPr>
              <w:pStyle w:val="7"/>
              <w:adjustRightInd w:val="0"/>
              <w:snapToGrid w:val="0"/>
              <w:spacing w:line="360" w:lineRule="auto"/>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w:t>
            </w:r>
          </w:p>
          <w:p w14:paraId="6D7F23A5">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钢材</w:t>
            </w: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7FFF8C10">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抗拉强度、屈服强度、伸长率、冷弯</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74D43FA0">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GB1499.2</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06F9129B">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3组（取不同规格）</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7ABA4134">
            <w:pPr>
              <w:pStyle w:val="7"/>
              <w:adjustRightInd w:val="0"/>
              <w:snapToGrid w:val="0"/>
              <w:spacing w:line="360" w:lineRule="auto"/>
              <w:jc w:val="left"/>
              <w:rPr>
                <w:rFonts w:hint="default"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110</w:t>
            </w:r>
          </w:p>
        </w:tc>
      </w:tr>
      <w:tr w14:paraId="7DEB83F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continue"/>
            <w:tcBorders>
              <w:top w:val="nil"/>
              <w:left w:val="single" w:color="000000" w:sz="4" w:space="0"/>
              <w:bottom w:val="single" w:color="000000" w:sz="4" w:space="0"/>
              <w:right w:val="single" w:color="000000" w:sz="4" w:space="0"/>
            </w:tcBorders>
            <w:noWrap w:val="0"/>
            <w:vAlign w:val="center"/>
          </w:tcPr>
          <w:p w14:paraId="266CF174">
            <w:pPr>
              <w:pStyle w:val="7"/>
              <w:adjustRightInd w:val="0"/>
              <w:snapToGrid w:val="0"/>
              <w:spacing w:line="360" w:lineRule="auto"/>
              <w:rPr>
                <w:rFonts w:hint="eastAsia" w:ascii="宋体" w:hAnsi="宋体" w:eastAsia="宋体" w:cs="宋体"/>
                <w:color w:val="0000FF"/>
                <w:sz w:val="24"/>
                <w:szCs w:val="24"/>
                <w:highlight w:val="none"/>
              </w:rPr>
            </w:pPr>
          </w:p>
        </w:tc>
        <w:tc>
          <w:tcPr>
            <w:tcW w:w="857" w:type="dxa"/>
            <w:vMerge w:val="continue"/>
            <w:tcBorders>
              <w:top w:val="nil"/>
              <w:left w:val="nil"/>
              <w:bottom w:val="single" w:color="000000" w:sz="4" w:space="0"/>
              <w:right w:val="single" w:color="000000" w:sz="4" w:space="0"/>
            </w:tcBorders>
            <w:noWrap w:val="0"/>
            <w:vAlign w:val="center"/>
          </w:tcPr>
          <w:p w14:paraId="03E849D3">
            <w:pPr>
              <w:pStyle w:val="7"/>
              <w:adjustRightInd w:val="0"/>
              <w:snapToGrid w:val="0"/>
              <w:spacing w:line="360" w:lineRule="auto"/>
              <w:rPr>
                <w:rFonts w:hint="eastAsia" w:ascii="宋体" w:hAnsi="宋体" w:eastAsia="宋体" w:cs="宋体"/>
                <w:color w:val="0000FF"/>
                <w:sz w:val="24"/>
                <w:szCs w:val="24"/>
                <w:highlight w:val="none"/>
              </w:rPr>
            </w:pPr>
          </w:p>
        </w:tc>
        <w:tc>
          <w:tcPr>
            <w:tcW w:w="87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1B44B50E">
            <w:pPr>
              <w:pStyle w:val="7"/>
              <w:adjustRightInd w:val="0"/>
              <w:snapToGrid w:val="0"/>
              <w:spacing w:line="360" w:lineRule="auto"/>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w:t>
            </w:r>
          </w:p>
          <w:p w14:paraId="44FF061F">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石灰</w:t>
            </w: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69ADDC18">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有效钙镁含量和细度</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7C04C594">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JTG E51</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6428CEF7">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1-2组</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0E86AF28">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110</w:t>
            </w:r>
          </w:p>
        </w:tc>
      </w:tr>
      <w:tr w14:paraId="7A3EE5D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continue"/>
            <w:tcBorders>
              <w:top w:val="nil"/>
              <w:left w:val="single" w:color="000000" w:sz="4" w:space="0"/>
              <w:bottom w:val="single" w:color="000000" w:sz="4" w:space="0"/>
              <w:right w:val="single" w:color="000000" w:sz="4" w:space="0"/>
            </w:tcBorders>
            <w:noWrap w:val="0"/>
            <w:vAlign w:val="center"/>
          </w:tcPr>
          <w:p w14:paraId="3E018A1E">
            <w:pPr>
              <w:pStyle w:val="7"/>
              <w:adjustRightInd w:val="0"/>
              <w:snapToGrid w:val="0"/>
              <w:spacing w:line="360" w:lineRule="auto"/>
              <w:rPr>
                <w:rFonts w:hint="eastAsia" w:ascii="宋体" w:hAnsi="宋体" w:eastAsia="宋体" w:cs="宋体"/>
                <w:color w:val="0000FF"/>
                <w:sz w:val="24"/>
                <w:szCs w:val="24"/>
                <w:highlight w:val="none"/>
              </w:rPr>
            </w:pPr>
          </w:p>
        </w:tc>
        <w:tc>
          <w:tcPr>
            <w:tcW w:w="857" w:type="dxa"/>
            <w:vMerge w:val="continue"/>
            <w:tcBorders>
              <w:top w:val="nil"/>
              <w:left w:val="nil"/>
              <w:bottom w:val="single" w:color="000000" w:sz="4" w:space="0"/>
              <w:right w:val="single" w:color="000000" w:sz="4" w:space="0"/>
            </w:tcBorders>
            <w:noWrap w:val="0"/>
            <w:vAlign w:val="center"/>
          </w:tcPr>
          <w:p w14:paraId="7523CB46">
            <w:pPr>
              <w:pStyle w:val="7"/>
              <w:adjustRightInd w:val="0"/>
              <w:snapToGrid w:val="0"/>
              <w:spacing w:line="360" w:lineRule="auto"/>
              <w:rPr>
                <w:rFonts w:hint="eastAsia" w:ascii="宋体" w:hAnsi="宋体" w:eastAsia="宋体" w:cs="宋体"/>
                <w:color w:val="0000FF"/>
                <w:sz w:val="24"/>
                <w:szCs w:val="24"/>
                <w:highlight w:val="none"/>
              </w:rPr>
            </w:pPr>
          </w:p>
        </w:tc>
        <w:tc>
          <w:tcPr>
            <w:tcW w:w="87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60FB7EA">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lang w:val="en-US" w:eastAsia="zh-CN"/>
              </w:rPr>
              <w:t>*</w:t>
            </w:r>
          </w:p>
          <w:p w14:paraId="7262D641">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粉煤灰</w:t>
            </w: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67844FE">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比表面积、含水量、烧失量</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081B368">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JTG E51</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7946131E">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1-2组</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4D526662">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110</w:t>
            </w:r>
          </w:p>
        </w:tc>
      </w:tr>
      <w:tr w14:paraId="58093F1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restar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3B255B9D">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b/>
                <w:color w:val="0000FF"/>
                <w:sz w:val="24"/>
                <w:szCs w:val="24"/>
                <w:highlight w:val="none"/>
              </w:rPr>
              <w:t>二</w:t>
            </w:r>
          </w:p>
        </w:tc>
        <w:tc>
          <w:tcPr>
            <w:tcW w:w="857" w:type="dxa"/>
            <w:vMerge w:val="restar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5CD5D237">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混合料</w:t>
            </w:r>
          </w:p>
        </w:tc>
        <w:tc>
          <w:tcPr>
            <w:tcW w:w="87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09F8C910">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基层混合料</w:t>
            </w: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41B6CBCD">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级配、灰剂量</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018E3033">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JTG E42</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3DD0B5BE">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2组</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0C3382F2">
            <w:pPr>
              <w:pStyle w:val="7"/>
              <w:adjustRightInd w:val="0"/>
              <w:snapToGrid w:val="0"/>
              <w:spacing w:line="360" w:lineRule="auto"/>
              <w:jc w:val="left"/>
              <w:rPr>
                <w:rFonts w:hint="default"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77</w:t>
            </w:r>
          </w:p>
        </w:tc>
      </w:tr>
      <w:tr w14:paraId="0CAD7DC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continue"/>
            <w:tcBorders>
              <w:top w:val="nil"/>
              <w:left w:val="single" w:color="000000" w:sz="4" w:space="0"/>
              <w:bottom w:val="single" w:color="000000" w:sz="4" w:space="0"/>
              <w:right w:val="single" w:color="000000" w:sz="4" w:space="0"/>
            </w:tcBorders>
            <w:noWrap w:val="0"/>
            <w:vAlign w:val="center"/>
          </w:tcPr>
          <w:p w14:paraId="1F3FB7E4">
            <w:pPr>
              <w:pStyle w:val="7"/>
              <w:adjustRightInd w:val="0"/>
              <w:snapToGrid w:val="0"/>
              <w:spacing w:line="360" w:lineRule="auto"/>
              <w:rPr>
                <w:rFonts w:hint="eastAsia" w:ascii="宋体" w:hAnsi="宋体" w:eastAsia="宋体" w:cs="宋体"/>
                <w:color w:val="0000FF"/>
                <w:sz w:val="24"/>
                <w:szCs w:val="24"/>
                <w:highlight w:val="none"/>
              </w:rPr>
            </w:pPr>
          </w:p>
        </w:tc>
        <w:tc>
          <w:tcPr>
            <w:tcW w:w="857" w:type="dxa"/>
            <w:vMerge w:val="continue"/>
            <w:tcBorders>
              <w:top w:val="nil"/>
              <w:left w:val="nil"/>
              <w:bottom w:val="single" w:color="000000" w:sz="4" w:space="0"/>
              <w:right w:val="single" w:color="000000" w:sz="4" w:space="0"/>
            </w:tcBorders>
            <w:noWrap w:val="0"/>
            <w:vAlign w:val="center"/>
          </w:tcPr>
          <w:p w14:paraId="5D3ABE03">
            <w:pPr>
              <w:pStyle w:val="7"/>
              <w:adjustRightInd w:val="0"/>
              <w:snapToGrid w:val="0"/>
              <w:spacing w:line="360" w:lineRule="auto"/>
              <w:rPr>
                <w:rFonts w:hint="eastAsia" w:ascii="宋体" w:hAnsi="宋体" w:eastAsia="宋体" w:cs="宋体"/>
                <w:color w:val="0000FF"/>
                <w:sz w:val="24"/>
                <w:szCs w:val="24"/>
                <w:highlight w:val="none"/>
              </w:rPr>
            </w:pPr>
          </w:p>
        </w:tc>
        <w:tc>
          <w:tcPr>
            <w:tcW w:w="87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3060E297">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面层混合料</w:t>
            </w: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18D959BB">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油石比、马歇尔试验（稳定度、流值、孔隙率）、热料仓筛分</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D2028A0">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JTG E20</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5EADC049">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2组</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4C4AA4B9">
            <w:pPr>
              <w:pStyle w:val="7"/>
              <w:adjustRightInd w:val="0"/>
              <w:snapToGrid w:val="0"/>
              <w:spacing w:line="360" w:lineRule="auto"/>
              <w:jc w:val="left"/>
              <w:rPr>
                <w:rFonts w:hint="default"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77</w:t>
            </w:r>
          </w:p>
        </w:tc>
      </w:tr>
      <w:tr w14:paraId="2E5DB9B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restar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B826910">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b/>
                <w:color w:val="0000FF"/>
                <w:sz w:val="24"/>
                <w:szCs w:val="24"/>
                <w:highlight w:val="none"/>
              </w:rPr>
              <w:t>三</w:t>
            </w:r>
          </w:p>
        </w:tc>
        <w:tc>
          <w:tcPr>
            <w:tcW w:w="857" w:type="dxa"/>
            <w:vMerge w:val="restar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45972CE4">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路基工程</w:t>
            </w:r>
          </w:p>
        </w:tc>
        <w:tc>
          <w:tcPr>
            <w:tcW w:w="87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10CE81E1">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土石方</w:t>
            </w: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1CBD8706">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lang w:val="en-US" w:eastAsia="zh-CN"/>
              </w:rPr>
              <w:t>*</w:t>
            </w:r>
            <w:r>
              <w:rPr>
                <w:rFonts w:hint="eastAsia" w:ascii="宋体" w:hAnsi="宋体" w:eastAsia="宋体" w:cs="宋体"/>
                <w:color w:val="0000FF"/>
                <w:sz w:val="24"/>
                <w:szCs w:val="24"/>
                <w:highlight w:val="none"/>
              </w:rPr>
              <w:t>压实度</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34839060">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灌砂法</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F0C6A2C">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3-5点，原则每公里1点</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05EC63C9">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220</w:t>
            </w:r>
          </w:p>
        </w:tc>
      </w:tr>
      <w:tr w14:paraId="7949FA9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continue"/>
            <w:tcBorders>
              <w:top w:val="nil"/>
              <w:left w:val="single" w:color="000000" w:sz="4" w:space="0"/>
              <w:bottom w:val="single" w:color="000000" w:sz="4" w:space="0"/>
              <w:right w:val="single" w:color="000000" w:sz="4" w:space="0"/>
            </w:tcBorders>
            <w:noWrap w:val="0"/>
            <w:vAlign w:val="center"/>
          </w:tcPr>
          <w:p w14:paraId="41D06985">
            <w:pPr>
              <w:pStyle w:val="7"/>
              <w:adjustRightInd w:val="0"/>
              <w:snapToGrid w:val="0"/>
              <w:spacing w:line="360" w:lineRule="auto"/>
              <w:rPr>
                <w:rFonts w:hint="eastAsia" w:ascii="宋体" w:hAnsi="宋体" w:eastAsia="宋体" w:cs="宋体"/>
                <w:color w:val="0000FF"/>
                <w:sz w:val="24"/>
                <w:szCs w:val="24"/>
                <w:highlight w:val="none"/>
              </w:rPr>
            </w:pPr>
          </w:p>
        </w:tc>
        <w:tc>
          <w:tcPr>
            <w:tcW w:w="857" w:type="dxa"/>
            <w:vMerge w:val="continue"/>
            <w:tcBorders>
              <w:top w:val="nil"/>
              <w:left w:val="nil"/>
              <w:bottom w:val="single" w:color="000000" w:sz="4" w:space="0"/>
              <w:right w:val="single" w:color="000000" w:sz="4" w:space="0"/>
            </w:tcBorders>
            <w:noWrap w:val="0"/>
            <w:vAlign w:val="center"/>
          </w:tcPr>
          <w:p w14:paraId="02FF092C">
            <w:pPr>
              <w:pStyle w:val="7"/>
              <w:adjustRightInd w:val="0"/>
              <w:snapToGrid w:val="0"/>
              <w:spacing w:line="360" w:lineRule="auto"/>
              <w:rPr>
                <w:rFonts w:hint="eastAsia" w:ascii="宋体" w:hAnsi="宋体" w:eastAsia="宋体" w:cs="宋体"/>
                <w:color w:val="0000FF"/>
                <w:sz w:val="24"/>
                <w:szCs w:val="24"/>
                <w:highlight w:val="none"/>
              </w:rPr>
            </w:pPr>
          </w:p>
        </w:tc>
        <w:tc>
          <w:tcPr>
            <w:tcW w:w="876" w:type="dxa"/>
            <w:vMerge w:val="restart"/>
            <w:tcBorders>
              <w:top w:val="nil"/>
              <w:left w:val="nil"/>
              <w:right w:val="single" w:color="000000" w:sz="4" w:space="0"/>
            </w:tcBorders>
            <w:noWrap w:val="0"/>
            <w:tcMar>
              <w:top w:w="0" w:type="dxa"/>
              <w:left w:w="105" w:type="dxa"/>
              <w:bottom w:w="0" w:type="dxa"/>
              <w:right w:w="105" w:type="dxa"/>
            </w:tcMar>
            <w:vAlign w:val="center"/>
          </w:tcPr>
          <w:p w14:paraId="47E58514">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排水工程</w:t>
            </w: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4651A68D">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铺砌厚度</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1E107756">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开挖尺量</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7E8F55F4">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2-3点</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5911EE66">
            <w:pPr>
              <w:pStyle w:val="7"/>
              <w:adjustRightInd w:val="0"/>
              <w:snapToGrid w:val="0"/>
              <w:spacing w:line="360" w:lineRule="auto"/>
              <w:jc w:val="left"/>
              <w:rPr>
                <w:rFonts w:hint="default"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66</w:t>
            </w:r>
          </w:p>
        </w:tc>
      </w:tr>
      <w:tr w14:paraId="6EDC0F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continue"/>
            <w:tcBorders>
              <w:top w:val="nil"/>
              <w:left w:val="single" w:color="000000" w:sz="4" w:space="0"/>
              <w:bottom w:val="single" w:color="000000" w:sz="4" w:space="0"/>
              <w:right w:val="single" w:color="000000" w:sz="4" w:space="0"/>
            </w:tcBorders>
            <w:noWrap w:val="0"/>
            <w:vAlign w:val="center"/>
          </w:tcPr>
          <w:p w14:paraId="4A29F3EE">
            <w:pPr>
              <w:pStyle w:val="7"/>
              <w:adjustRightInd w:val="0"/>
              <w:snapToGrid w:val="0"/>
              <w:spacing w:line="360" w:lineRule="auto"/>
              <w:rPr>
                <w:rFonts w:hint="eastAsia" w:ascii="宋体" w:hAnsi="宋体" w:eastAsia="宋体" w:cs="宋体"/>
                <w:color w:val="0000FF"/>
                <w:sz w:val="24"/>
                <w:szCs w:val="24"/>
                <w:highlight w:val="none"/>
              </w:rPr>
            </w:pPr>
          </w:p>
        </w:tc>
        <w:tc>
          <w:tcPr>
            <w:tcW w:w="857" w:type="dxa"/>
            <w:vMerge w:val="continue"/>
            <w:tcBorders>
              <w:top w:val="nil"/>
              <w:left w:val="nil"/>
              <w:bottom w:val="single" w:color="000000" w:sz="4" w:space="0"/>
              <w:right w:val="single" w:color="000000" w:sz="4" w:space="0"/>
            </w:tcBorders>
            <w:noWrap w:val="0"/>
            <w:vAlign w:val="center"/>
          </w:tcPr>
          <w:p w14:paraId="60049011">
            <w:pPr>
              <w:pStyle w:val="7"/>
              <w:adjustRightInd w:val="0"/>
              <w:snapToGrid w:val="0"/>
              <w:spacing w:line="360" w:lineRule="auto"/>
              <w:rPr>
                <w:rFonts w:hint="eastAsia" w:ascii="宋体" w:hAnsi="宋体" w:eastAsia="宋体" w:cs="宋体"/>
                <w:color w:val="0000FF"/>
                <w:sz w:val="24"/>
                <w:szCs w:val="24"/>
                <w:highlight w:val="none"/>
              </w:rPr>
            </w:pPr>
          </w:p>
        </w:tc>
        <w:tc>
          <w:tcPr>
            <w:tcW w:w="876" w:type="dxa"/>
            <w:vMerge w:val="continue"/>
            <w:tcBorders>
              <w:left w:val="nil"/>
              <w:bottom w:val="single" w:color="000000" w:sz="4" w:space="0"/>
              <w:right w:val="single" w:color="000000" w:sz="4" w:space="0"/>
            </w:tcBorders>
            <w:noWrap w:val="0"/>
            <w:tcMar>
              <w:top w:w="0" w:type="dxa"/>
              <w:left w:w="105" w:type="dxa"/>
              <w:bottom w:w="0" w:type="dxa"/>
              <w:right w:w="105" w:type="dxa"/>
            </w:tcMar>
            <w:vAlign w:val="center"/>
          </w:tcPr>
          <w:p w14:paraId="390F00E1">
            <w:pPr>
              <w:pStyle w:val="7"/>
              <w:adjustRightInd w:val="0"/>
              <w:snapToGrid w:val="0"/>
              <w:spacing w:line="360" w:lineRule="auto"/>
              <w:jc w:val="left"/>
              <w:rPr>
                <w:rFonts w:hint="eastAsia" w:ascii="宋体" w:hAnsi="宋体" w:eastAsia="宋体" w:cs="宋体"/>
                <w:color w:val="0000FF"/>
                <w:sz w:val="24"/>
                <w:szCs w:val="24"/>
                <w:highlight w:val="none"/>
              </w:rPr>
            </w:pP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109F039B">
            <w:pPr>
              <w:pStyle w:val="7"/>
              <w:adjustRightInd w:val="0"/>
              <w:snapToGrid w:val="0"/>
              <w:spacing w:line="360" w:lineRule="auto"/>
              <w:jc w:val="left"/>
              <w:rPr>
                <w:rFonts w:hint="default"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断面尺寸</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5A44E271">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尺量</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7D6768BB">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2-3点</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419E2DED">
            <w:pPr>
              <w:pStyle w:val="7"/>
              <w:adjustRightInd w:val="0"/>
              <w:snapToGrid w:val="0"/>
              <w:spacing w:line="360" w:lineRule="auto"/>
              <w:jc w:val="left"/>
              <w:rPr>
                <w:rFonts w:hint="default" w:ascii="宋体" w:hAnsi="宋体" w:eastAsia="宋体" w:cs="宋体"/>
                <w:color w:val="0000FF"/>
                <w:sz w:val="24"/>
                <w:szCs w:val="24"/>
                <w:highlight w:val="none"/>
                <w:lang w:val="en-US"/>
              </w:rPr>
            </w:pPr>
            <w:r>
              <w:rPr>
                <w:rFonts w:hint="default" w:ascii="宋体" w:hAnsi="宋体" w:eastAsia="宋体" w:cs="宋体"/>
                <w:color w:val="0000FF"/>
                <w:sz w:val="24"/>
                <w:szCs w:val="24"/>
                <w:highlight w:val="none"/>
                <w:lang w:val="en-US"/>
              </w:rPr>
              <w:t>44</w:t>
            </w:r>
          </w:p>
        </w:tc>
      </w:tr>
      <w:tr w14:paraId="57EA214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continue"/>
            <w:tcBorders>
              <w:top w:val="nil"/>
              <w:left w:val="single" w:color="000000" w:sz="4" w:space="0"/>
              <w:bottom w:val="single" w:color="000000" w:sz="4" w:space="0"/>
              <w:right w:val="single" w:color="000000" w:sz="4" w:space="0"/>
            </w:tcBorders>
            <w:noWrap w:val="0"/>
            <w:vAlign w:val="center"/>
          </w:tcPr>
          <w:p w14:paraId="729C5B00">
            <w:pPr>
              <w:pStyle w:val="7"/>
              <w:adjustRightInd w:val="0"/>
              <w:snapToGrid w:val="0"/>
              <w:spacing w:line="360" w:lineRule="auto"/>
              <w:rPr>
                <w:rFonts w:hint="eastAsia" w:ascii="宋体" w:hAnsi="宋体" w:eastAsia="宋体" w:cs="宋体"/>
                <w:color w:val="0000FF"/>
                <w:sz w:val="24"/>
                <w:szCs w:val="24"/>
                <w:highlight w:val="none"/>
              </w:rPr>
            </w:pPr>
          </w:p>
        </w:tc>
        <w:tc>
          <w:tcPr>
            <w:tcW w:w="857" w:type="dxa"/>
            <w:vMerge w:val="continue"/>
            <w:tcBorders>
              <w:top w:val="nil"/>
              <w:left w:val="nil"/>
              <w:bottom w:val="single" w:color="000000" w:sz="4" w:space="0"/>
              <w:right w:val="single" w:color="000000" w:sz="4" w:space="0"/>
            </w:tcBorders>
            <w:noWrap w:val="0"/>
            <w:vAlign w:val="center"/>
          </w:tcPr>
          <w:p w14:paraId="3556D89C">
            <w:pPr>
              <w:pStyle w:val="7"/>
              <w:adjustRightInd w:val="0"/>
              <w:snapToGrid w:val="0"/>
              <w:spacing w:line="360" w:lineRule="auto"/>
              <w:rPr>
                <w:rFonts w:hint="eastAsia" w:ascii="宋体" w:hAnsi="宋体" w:eastAsia="宋体" w:cs="宋体"/>
                <w:color w:val="0000FF"/>
                <w:sz w:val="24"/>
                <w:szCs w:val="24"/>
                <w:highlight w:val="none"/>
              </w:rPr>
            </w:pPr>
          </w:p>
        </w:tc>
        <w:tc>
          <w:tcPr>
            <w:tcW w:w="876" w:type="dxa"/>
            <w:vMerge w:val="restart"/>
            <w:tcBorders>
              <w:left w:val="nil"/>
              <w:right w:val="single" w:color="000000" w:sz="4" w:space="0"/>
            </w:tcBorders>
            <w:noWrap w:val="0"/>
            <w:tcMar>
              <w:top w:w="0" w:type="dxa"/>
              <w:left w:w="105" w:type="dxa"/>
              <w:bottom w:w="0" w:type="dxa"/>
              <w:right w:w="105" w:type="dxa"/>
            </w:tcMar>
            <w:vAlign w:val="center"/>
          </w:tcPr>
          <w:p w14:paraId="72858BE3">
            <w:pPr>
              <w:pStyle w:val="7"/>
              <w:adjustRightInd w:val="0"/>
              <w:snapToGrid w:val="0"/>
              <w:spacing w:line="360" w:lineRule="auto"/>
              <w:jc w:val="left"/>
              <w:rPr>
                <w:rFonts w:hint="default"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支档工程</w:t>
            </w: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5E66A78A">
            <w:pPr>
              <w:pStyle w:val="7"/>
              <w:adjustRightInd w:val="0"/>
              <w:snapToGrid w:val="0"/>
              <w:spacing w:line="360" w:lineRule="auto"/>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*混凝土强度</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580C9B9">
            <w:pPr>
              <w:pStyle w:val="7"/>
              <w:adjustRightInd w:val="0"/>
              <w:snapToGrid w:val="0"/>
              <w:spacing w:line="360" w:lineRule="auto"/>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回弹法</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4B73425A">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2-3组</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7039A12A">
            <w:pPr>
              <w:pStyle w:val="7"/>
              <w:adjustRightInd w:val="0"/>
              <w:snapToGrid w:val="0"/>
              <w:spacing w:line="360" w:lineRule="auto"/>
              <w:jc w:val="left"/>
              <w:rPr>
                <w:rFonts w:hint="default"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33</w:t>
            </w:r>
          </w:p>
        </w:tc>
      </w:tr>
      <w:tr w14:paraId="6842C62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continue"/>
            <w:tcBorders>
              <w:top w:val="nil"/>
              <w:left w:val="single" w:color="000000" w:sz="4" w:space="0"/>
              <w:bottom w:val="single" w:color="000000" w:sz="4" w:space="0"/>
              <w:right w:val="single" w:color="000000" w:sz="4" w:space="0"/>
            </w:tcBorders>
            <w:noWrap w:val="0"/>
            <w:vAlign w:val="center"/>
          </w:tcPr>
          <w:p w14:paraId="298AB4CD">
            <w:pPr>
              <w:pStyle w:val="7"/>
              <w:adjustRightInd w:val="0"/>
              <w:snapToGrid w:val="0"/>
              <w:spacing w:line="360" w:lineRule="auto"/>
              <w:rPr>
                <w:rFonts w:hint="eastAsia" w:ascii="宋体" w:hAnsi="宋体" w:eastAsia="宋体" w:cs="宋体"/>
                <w:color w:val="0000FF"/>
                <w:sz w:val="24"/>
                <w:szCs w:val="24"/>
                <w:highlight w:val="none"/>
              </w:rPr>
            </w:pPr>
          </w:p>
        </w:tc>
        <w:tc>
          <w:tcPr>
            <w:tcW w:w="857" w:type="dxa"/>
            <w:vMerge w:val="continue"/>
            <w:tcBorders>
              <w:top w:val="nil"/>
              <w:left w:val="nil"/>
              <w:bottom w:val="single" w:color="000000" w:sz="4" w:space="0"/>
              <w:right w:val="single" w:color="000000" w:sz="4" w:space="0"/>
            </w:tcBorders>
            <w:noWrap w:val="0"/>
            <w:vAlign w:val="center"/>
          </w:tcPr>
          <w:p w14:paraId="101C0A66">
            <w:pPr>
              <w:pStyle w:val="7"/>
              <w:adjustRightInd w:val="0"/>
              <w:snapToGrid w:val="0"/>
              <w:spacing w:line="360" w:lineRule="auto"/>
              <w:rPr>
                <w:rFonts w:hint="eastAsia" w:ascii="宋体" w:hAnsi="宋体" w:eastAsia="宋体" w:cs="宋体"/>
                <w:color w:val="0000FF"/>
                <w:sz w:val="24"/>
                <w:szCs w:val="24"/>
                <w:highlight w:val="none"/>
              </w:rPr>
            </w:pPr>
          </w:p>
        </w:tc>
        <w:tc>
          <w:tcPr>
            <w:tcW w:w="876" w:type="dxa"/>
            <w:vMerge w:val="continue"/>
            <w:tcBorders>
              <w:left w:val="nil"/>
              <w:bottom w:val="single" w:color="000000" w:sz="4" w:space="0"/>
              <w:right w:val="single" w:color="000000" w:sz="4" w:space="0"/>
            </w:tcBorders>
            <w:noWrap w:val="0"/>
            <w:tcMar>
              <w:top w:w="0" w:type="dxa"/>
              <w:left w:w="105" w:type="dxa"/>
              <w:bottom w:w="0" w:type="dxa"/>
              <w:right w:w="105" w:type="dxa"/>
            </w:tcMar>
            <w:vAlign w:val="center"/>
          </w:tcPr>
          <w:p w14:paraId="334E7D83">
            <w:pPr>
              <w:pStyle w:val="7"/>
              <w:adjustRightInd w:val="0"/>
              <w:snapToGrid w:val="0"/>
              <w:spacing w:line="360" w:lineRule="auto"/>
              <w:jc w:val="left"/>
              <w:rPr>
                <w:rFonts w:hint="default" w:ascii="宋体" w:hAnsi="宋体" w:eastAsia="宋体" w:cs="宋体"/>
                <w:color w:val="0000FF"/>
                <w:sz w:val="24"/>
                <w:szCs w:val="24"/>
                <w:highlight w:val="none"/>
                <w:lang w:val="en-US" w:eastAsia="zh-CN"/>
              </w:rPr>
            </w:pP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7EB315B2">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断面尺寸</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32A0A0D0">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开挖尺量</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159F6847">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2-3点</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7A33CB4F">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77</w:t>
            </w:r>
          </w:p>
        </w:tc>
      </w:tr>
      <w:tr w14:paraId="0449C61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continue"/>
            <w:tcBorders>
              <w:top w:val="nil"/>
              <w:left w:val="single" w:color="000000" w:sz="4" w:space="0"/>
              <w:bottom w:val="single" w:color="000000" w:sz="4" w:space="0"/>
              <w:right w:val="single" w:color="000000" w:sz="4" w:space="0"/>
            </w:tcBorders>
            <w:noWrap w:val="0"/>
            <w:vAlign w:val="center"/>
          </w:tcPr>
          <w:p w14:paraId="3793CBD7">
            <w:pPr>
              <w:pStyle w:val="7"/>
              <w:adjustRightInd w:val="0"/>
              <w:snapToGrid w:val="0"/>
              <w:spacing w:line="360" w:lineRule="auto"/>
              <w:rPr>
                <w:rFonts w:hint="eastAsia" w:ascii="宋体" w:hAnsi="宋体" w:eastAsia="宋体" w:cs="宋体"/>
                <w:color w:val="0000FF"/>
                <w:sz w:val="24"/>
                <w:szCs w:val="24"/>
                <w:highlight w:val="none"/>
              </w:rPr>
            </w:pPr>
          </w:p>
        </w:tc>
        <w:tc>
          <w:tcPr>
            <w:tcW w:w="857" w:type="dxa"/>
            <w:vMerge w:val="continue"/>
            <w:tcBorders>
              <w:top w:val="nil"/>
              <w:left w:val="nil"/>
              <w:bottom w:val="single" w:color="000000" w:sz="4" w:space="0"/>
              <w:right w:val="single" w:color="000000" w:sz="4" w:space="0"/>
            </w:tcBorders>
            <w:noWrap w:val="0"/>
            <w:vAlign w:val="center"/>
          </w:tcPr>
          <w:p w14:paraId="68C61251">
            <w:pPr>
              <w:pStyle w:val="7"/>
              <w:adjustRightInd w:val="0"/>
              <w:snapToGrid w:val="0"/>
              <w:spacing w:line="360" w:lineRule="auto"/>
              <w:rPr>
                <w:rFonts w:hint="eastAsia" w:ascii="宋体" w:hAnsi="宋体" w:eastAsia="宋体" w:cs="宋体"/>
                <w:color w:val="0000FF"/>
                <w:sz w:val="24"/>
                <w:szCs w:val="24"/>
                <w:highlight w:val="none"/>
              </w:rPr>
            </w:pPr>
          </w:p>
        </w:tc>
        <w:tc>
          <w:tcPr>
            <w:tcW w:w="876" w:type="dxa"/>
            <w:vMerge w:val="restart"/>
            <w:tcBorders>
              <w:left w:val="nil"/>
              <w:right w:val="single" w:color="000000" w:sz="4" w:space="0"/>
            </w:tcBorders>
            <w:noWrap w:val="0"/>
            <w:tcMar>
              <w:top w:w="0" w:type="dxa"/>
              <w:left w:w="105" w:type="dxa"/>
              <w:bottom w:w="0" w:type="dxa"/>
              <w:right w:w="105" w:type="dxa"/>
            </w:tcMar>
            <w:vAlign w:val="center"/>
          </w:tcPr>
          <w:p w14:paraId="54FD4658">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小桥涵</w:t>
            </w: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169392D1">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lang w:val="en-US" w:eastAsia="zh-CN"/>
              </w:rPr>
              <w:t>*混凝土强度</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6D07A554">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lang w:val="en-US" w:eastAsia="zh-CN"/>
              </w:rPr>
              <w:t>回弹法</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38164435">
            <w:pPr>
              <w:pStyle w:val="7"/>
              <w:adjustRightInd w:val="0"/>
              <w:snapToGrid w:val="0"/>
              <w:spacing w:line="360" w:lineRule="auto"/>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rPr>
              <w:t>3-5</w:t>
            </w:r>
            <w:r>
              <w:rPr>
                <w:rFonts w:hint="eastAsia" w:ascii="宋体" w:hAnsi="宋体" w:eastAsia="宋体" w:cs="宋体"/>
                <w:color w:val="0000FF"/>
                <w:sz w:val="24"/>
                <w:szCs w:val="24"/>
                <w:highlight w:val="none"/>
                <w:lang w:val="en-US" w:eastAsia="zh-CN"/>
              </w:rPr>
              <w:t>组</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0E8CB74D">
            <w:pPr>
              <w:pStyle w:val="7"/>
              <w:adjustRightInd w:val="0"/>
              <w:snapToGrid w:val="0"/>
              <w:spacing w:line="360" w:lineRule="auto"/>
              <w:jc w:val="left"/>
              <w:rPr>
                <w:rFonts w:hint="default"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33</w:t>
            </w:r>
          </w:p>
        </w:tc>
      </w:tr>
      <w:tr w14:paraId="1ED4AA9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continue"/>
            <w:tcBorders>
              <w:top w:val="nil"/>
              <w:left w:val="single" w:color="000000" w:sz="4" w:space="0"/>
              <w:bottom w:val="single" w:color="000000" w:sz="4" w:space="0"/>
              <w:right w:val="single" w:color="000000" w:sz="4" w:space="0"/>
            </w:tcBorders>
            <w:noWrap w:val="0"/>
            <w:vAlign w:val="center"/>
          </w:tcPr>
          <w:p w14:paraId="244323E5">
            <w:pPr>
              <w:pStyle w:val="7"/>
              <w:adjustRightInd w:val="0"/>
              <w:snapToGrid w:val="0"/>
              <w:spacing w:line="360" w:lineRule="auto"/>
              <w:rPr>
                <w:rFonts w:hint="eastAsia" w:ascii="宋体" w:hAnsi="宋体" w:eastAsia="宋体" w:cs="宋体"/>
                <w:color w:val="0000FF"/>
                <w:sz w:val="24"/>
                <w:szCs w:val="24"/>
                <w:highlight w:val="none"/>
              </w:rPr>
            </w:pPr>
          </w:p>
        </w:tc>
        <w:tc>
          <w:tcPr>
            <w:tcW w:w="857" w:type="dxa"/>
            <w:vMerge w:val="continue"/>
            <w:tcBorders>
              <w:top w:val="nil"/>
              <w:left w:val="nil"/>
              <w:bottom w:val="single" w:color="000000" w:sz="4" w:space="0"/>
              <w:right w:val="single" w:color="000000" w:sz="4" w:space="0"/>
            </w:tcBorders>
            <w:noWrap w:val="0"/>
            <w:vAlign w:val="center"/>
          </w:tcPr>
          <w:p w14:paraId="46669AE4">
            <w:pPr>
              <w:pStyle w:val="7"/>
              <w:adjustRightInd w:val="0"/>
              <w:snapToGrid w:val="0"/>
              <w:spacing w:line="360" w:lineRule="auto"/>
              <w:rPr>
                <w:rFonts w:hint="eastAsia" w:ascii="宋体" w:hAnsi="宋体" w:eastAsia="宋体" w:cs="宋体"/>
                <w:color w:val="0000FF"/>
                <w:sz w:val="24"/>
                <w:szCs w:val="24"/>
                <w:highlight w:val="none"/>
              </w:rPr>
            </w:pPr>
          </w:p>
        </w:tc>
        <w:tc>
          <w:tcPr>
            <w:tcW w:w="876" w:type="dxa"/>
            <w:vMerge w:val="continue"/>
            <w:tcBorders>
              <w:left w:val="nil"/>
              <w:bottom w:val="single" w:color="000000" w:sz="4" w:space="0"/>
              <w:right w:val="single" w:color="000000" w:sz="4" w:space="0"/>
            </w:tcBorders>
            <w:noWrap w:val="0"/>
            <w:tcMar>
              <w:top w:w="0" w:type="dxa"/>
              <w:left w:w="105" w:type="dxa"/>
              <w:bottom w:w="0" w:type="dxa"/>
              <w:right w:w="105" w:type="dxa"/>
            </w:tcMar>
            <w:vAlign w:val="center"/>
          </w:tcPr>
          <w:p w14:paraId="0CCAC97F">
            <w:pPr>
              <w:pStyle w:val="7"/>
              <w:adjustRightInd w:val="0"/>
              <w:snapToGrid w:val="0"/>
              <w:spacing w:line="360" w:lineRule="auto"/>
              <w:jc w:val="left"/>
              <w:rPr>
                <w:rFonts w:hint="eastAsia" w:ascii="宋体" w:hAnsi="宋体" w:eastAsia="宋体" w:cs="宋体"/>
                <w:color w:val="0000FF"/>
                <w:sz w:val="24"/>
                <w:szCs w:val="24"/>
                <w:highlight w:val="none"/>
              </w:rPr>
            </w:pP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130D81B2">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结构尺寸</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6620C57A">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尺量</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D14F4FA">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3-5点</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796FBD1F">
            <w:pPr>
              <w:pStyle w:val="7"/>
              <w:adjustRightInd w:val="0"/>
              <w:snapToGrid w:val="0"/>
              <w:spacing w:line="360" w:lineRule="auto"/>
              <w:jc w:val="left"/>
              <w:rPr>
                <w:rFonts w:hint="default"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77</w:t>
            </w:r>
          </w:p>
        </w:tc>
      </w:tr>
      <w:tr w14:paraId="4F0BFD6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344" w:hRule="atLeast"/>
        </w:trPr>
        <w:tc>
          <w:tcPr>
            <w:tcW w:w="622" w:type="dxa"/>
            <w:vMerge w:val="restar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71F4E81A">
            <w:pPr>
              <w:pStyle w:val="7"/>
              <w:adjustRightInd w:val="0"/>
              <w:snapToGrid w:val="0"/>
              <w:spacing w:line="360" w:lineRule="auto"/>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四</w:t>
            </w:r>
          </w:p>
        </w:tc>
        <w:tc>
          <w:tcPr>
            <w:tcW w:w="857" w:type="dxa"/>
            <w:vMerge w:val="restar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01928A0">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路面工程</w:t>
            </w:r>
          </w:p>
        </w:tc>
        <w:tc>
          <w:tcPr>
            <w:tcW w:w="876" w:type="dxa"/>
            <w:vMerge w:val="restar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405703A7">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沥青面层</w:t>
            </w: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5F2B7210">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lang w:val="en-US" w:eastAsia="zh-CN"/>
              </w:rPr>
              <w:t>*</w:t>
            </w:r>
            <w:r>
              <w:rPr>
                <w:rFonts w:hint="eastAsia" w:ascii="宋体" w:hAnsi="宋体" w:eastAsia="宋体" w:cs="宋体"/>
                <w:color w:val="0000FF"/>
                <w:sz w:val="24"/>
                <w:szCs w:val="24"/>
                <w:highlight w:val="none"/>
              </w:rPr>
              <w:t>压实度</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0E613576">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钻芯</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48DD6220">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3-5点，原则每公里1点</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7ED9D8C6">
            <w:pPr>
              <w:pStyle w:val="7"/>
              <w:adjustRightInd w:val="0"/>
              <w:snapToGrid w:val="0"/>
              <w:spacing w:line="360" w:lineRule="auto"/>
              <w:jc w:val="left"/>
              <w:rPr>
                <w:rFonts w:hint="default"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220</w:t>
            </w:r>
          </w:p>
        </w:tc>
      </w:tr>
      <w:tr w14:paraId="1C46018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continue"/>
            <w:tcBorders>
              <w:top w:val="nil"/>
              <w:left w:val="single" w:color="000000" w:sz="4" w:space="0"/>
              <w:bottom w:val="single" w:color="000000" w:sz="4" w:space="0"/>
              <w:right w:val="single" w:color="000000" w:sz="4" w:space="0"/>
            </w:tcBorders>
            <w:noWrap w:val="0"/>
            <w:vAlign w:val="center"/>
          </w:tcPr>
          <w:p w14:paraId="77D55B6E">
            <w:pPr>
              <w:pStyle w:val="7"/>
              <w:adjustRightInd w:val="0"/>
              <w:snapToGrid w:val="0"/>
              <w:spacing w:line="360" w:lineRule="auto"/>
              <w:rPr>
                <w:rFonts w:hint="eastAsia" w:ascii="宋体" w:hAnsi="宋体" w:eastAsia="宋体" w:cs="宋体"/>
                <w:color w:val="0000FF"/>
                <w:sz w:val="24"/>
                <w:szCs w:val="24"/>
                <w:highlight w:val="none"/>
              </w:rPr>
            </w:pPr>
          </w:p>
        </w:tc>
        <w:tc>
          <w:tcPr>
            <w:tcW w:w="857" w:type="dxa"/>
            <w:vMerge w:val="continue"/>
            <w:tcBorders>
              <w:top w:val="nil"/>
              <w:left w:val="nil"/>
              <w:bottom w:val="single" w:color="000000" w:sz="4" w:space="0"/>
              <w:right w:val="single" w:color="000000" w:sz="4" w:space="0"/>
            </w:tcBorders>
            <w:noWrap w:val="0"/>
            <w:vAlign w:val="center"/>
          </w:tcPr>
          <w:p w14:paraId="725F863B">
            <w:pPr>
              <w:pStyle w:val="7"/>
              <w:adjustRightInd w:val="0"/>
              <w:snapToGrid w:val="0"/>
              <w:spacing w:line="360" w:lineRule="auto"/>
              <w:rPr>
                <w:rFonts w:hint="eastAsia" w:ascii="宋体" w:hAnsi="宋体" w:eastAsia="宋体" w:cs="宋体"/>
                <w:color w:val="0000FF"/>
                <w:sz w:val="24"/>
                <w:szCs w:val="24"/>
                <w:highlight w:val="none"/>
              </w:rPr>
            </w:pPr>
          </w:p>
        </w:tc>
        <w:tc>
          <w:tcPr>
            <w:tcW w:w="876" w:type="dxa"/>
            <w:vMerge w:val="continue"/>
            <w:tcBorders>
              <w:top w:val="nil"/>
              <w:left w:val="nil"/>
              <w:bottom w:val="single" w:color="000000" w:sz="4" w:space="0"/>
              <w:right w:val="single" w:color="000000" w:sz="4" w:space="0"/>
            </w:tcBorders>
            <w:noWrap w:val="0"/>
            <w:vAlign w:val="center"/>
          </w:tcPr>
          <w:p w14:paraId="732CFB3A">
            <w:pPr>
              <w:pStyle w:val="7"/>
              <w:adjustRightInd w:val="0"/>
              <w:snapToGrid w:val="0"/>
              <w:spacing w:line="360" w:lineRule="auto"/>
              <w:rPr>
                <w:rFonts w:hint="eastAsia" w:ascii="宋体" w:hAnsi="宋体" w:eastAsia="宋体" w:cs="宋体"/>
                <w:color w:val="0000FF"/>
                <w:sz w:val="24"/>
                <w:szCs w:val="24"/>
                <w:highlight w:val="none"/>
              </w:rPr>
            </w:pP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615500E6">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lang w:val="en-US" w:eastAsia="zh-CN"/>
              </w:rPr>
              <w:t>*</w:t>
            </w:r>
            <w:r>
              <w:rPr>
                <w:rFonts w:hint="eastAsia" w:ascii="宋体" w:hAnsi="宋体" w:eastAsia="宋体" w:cs="宋体"/>
                <w:color w:val="0000FF"/>
                <w:sz w:val="24"/>
                <w:szCs w:val="24"/>
                <w:highlight w:val="none"/>
              </w:rPr>
              <w:t>厚度</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4ED09785">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钻芯</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5B9E8A3">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3-5点，原则每公里1点</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30CF5E07">
            <w:pPr>
              <w:pStyle w:val="7"/>
              <w:adjustRightInd w:val="0"/>
              <w:snapToGrid w:val="0"/>
              <w:spacing w:line="360" w:lineRule="auto"/>
              <w:jc w:val="left"/>
              <w:rPr>
                <w:rFonts w:hint="default"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220</w:t>
            </w:r>
          </w:p>
        </w:tc>
      </w:tr>
      <w:tr w14:paraId="5090B02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continue"/>
            <w:tcBorders>
              <w:top w:val="nil"/>
              <w:left w:val="single" w:color="000000" w:sz="4" w:space="0"/>
              <w:bottom w:val="single" w:color="000000" w:sz="4" w:space="0"/>
              <w:right w:val="single" w:color="000000" w:sz="4" w:space="0"/>
            </w:tcBorders>
            <w:noWrap w:val="0"/>
            <w:vAlign w:val="center"/>
          </w:tcPr>
          <w:p w14:paraId="08555532">
            <w:pPr>
              <w:pStyle w:val="7"/>
              <w:adjustRightInd w:val="0"/>
              <w:snapToGrid w:val="0"/>
              <w:spacing w:line="360" w:lineRule="auto"/>
              <w:rPr>
                <w:rFonts w:hint="eastAsia" w:ascii="宋体" w:hAnsi="宋体" w:eastAsia="宋体" w:cs="宋体"/>
                <w:color w:val="0000FF"/>
                <w:sz w:val="24"/>
                <w:szCs w:val="24"/>
                <w:highlight w:val="none"/>
              </w:rPr>
            </w:pPr>
          </w:p>
        </w:tc>
        <w:tc>
          <w:tcPr>
            <w:tcW w:w="857" w:type="dxa"/>
            <w:vMerge w:val="continue"/>
            <w:tcBorders>
              <w:top w:val="nil"/>
              <w:left w:val="nil"/>
              <w:bottom w:val="single" w:color="000000" w:sz="4" w:space="0"/>
              <w:right w:val="single" w:color="000000" w:sz="4" w:space="0"/>
            </w:tcBorders>
            <w:noWrap w:val="0"/>
            <w:vAlign w:val="center"/>
          </w:tcPr>
          <w:p w14:paraId="6DFAA3A1">
            <w:pPr>
              <w:pStyle w:val="7"/>
              <w:adjustRightInd w:val="0"/>
              <w:snapToGrid w:val="0"/>
              <w:spacing w:line="360" w:lineRule="auto"/>
              <w:rPr>
                <w:rFonts w:hint="eastAsia" w:ascii="宋体" w:hAnsi="宋体" w:eastAsia="宋体" w:cs="宋体"/>
                <w:color w:val="0000FF"/>
                <w:sz w:val="24"/>
                <w:szCs w:val="24"/>
                <w:highlight w:val="none"/>
              </w:rPr>
            </w:pPr>
          </w:p>
        </w:tc>
        <w:tc>
          <w:tcPr>
            <w:tcW w:w="876" w:type="dxa"/>
            <w:vMerge w:val="continue"/>
            <w:tcBorders>
              <w:top w:val="nil"/>
              <w:left w:val="nil"/>
              <w:bottom w:val="single" w:color="000000" w:sz="4" w:space="0"/>
              <w:right w:val="single" w:color="000000" w:sz="4" w:space="0"/>
            </w:tcBorders>
            <w:noWrap w:val="0"/>
            <w:vAlign w:val="center"/>
          </w:tcPr>
          <w:p w14:paraId="02187EB1">
            <w:pPr>
              <w:pStyle w:val="7"/>
              <w:adjustRightInd w:val="0"/>
              <w:snapToGrid w:val="0"/>
              <w:spacing w:line="360" w:lineRule="auto"/>
              <w:rPr>
                <w:rFonts w:hint="eastAsia" w:ascii="宋体" w:hAnsi="宋体" w:eastAsia="宋体" w:cs="宋体"/>
                <w:color w:val="0000FF"/>
                <w:sz w:val="24"/>
                <w:szCs w:val="24"/>
                <w:highlight w:val="none"/>
              </w:rPr>
            </w:pP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08C08315">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宽度</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1937D39">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尺量</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04A5282A">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3-5点</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184DE20E">
            <w:pPr>
              <w:pStyle w:val="7"/>
              <w:adjustRightInd w:val="0"/>
              <w:snapToGrid w:val="0"/>
              <w:spacing w:line="360" w:lineRule="auto"/>
              <w:jc w:val="left"/>
              <w:rPr>
                <w:rFonts w:hint="default"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187</w:t>
            </w:r>
          </w:p>
        </w:tc>
      </w:tr>
      <w:tr w14:paraId="0C6185B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continue"/>
            <w:tcBorders>
              <w:top w:val="nil"/>
              <w:left w:val="single" w:color="000000" w:sz="4" w:space="0"/>
              <w:bottom w:val="single" w:color="000000" w:sz="4" w:space="0"/>
              <w:right w:val="single" w:color="000000" w:sz="4" w:space="0"/>
            </w:tcBorders>
            <w:noWrap w:val="0"/>
            <w:vAlign w:val="center"/>
          </w:tcPr>
          <w:p w14:paraId="0AA8FD1B">
            <w:pPr>
              <w:pStyle w:val="7"/>
              <w:adjustRightInd w:val="0"/>
              <w:snapToGrid w:val="0"/>
              <w:spacing w:line="360" w:lineRule="auto"/>
              <w:rPr>
                <w:rFonts w:hint="eastAsia" w:ascii="宋体" w:hAnsi="宋体" w:eastAsia="宋体" w:cs="宋体"/>
                <w:color w:val="0000FF"/>
                <w:sz w:val="24"/>
                <w:szCs w:val="24"/>
                <w:highlight w:val="none"/>
              </w:rPr>
            </w:pPr>
          </w:p>
        </w:tc>
        <w:tc>
          <w:tcPr>
            <w:tcW w:w="857" w:type="dxa"/>
            <w:vMerge w:val="continue"/>
            <w:tcBorders>
              <w:top w:val="nil"/>
              <w:left w:val="nil"/>
              <w:bottom w:val="single" w:color="000000" w:sz="4" w:space="0"/>
              <w:right w:val="single" w:color="000000" w:sz="4" w:space="0"/>
            </w:tcBorders>
            <w:noWrap w:val="0"/>
            <w:vAlign w:val="center"/>
          </w:tcPr>
          <w:p w14:paraId="186E9EF9">
            <w:pPr>
              <w:pStyle w:val="7"/>
              <w:adjustRightInd w:val="0"/>
              <w:snapToGrid w:val="0"/>
              <w:spacing w:line="360" w:lineRule="auto"/>
              <w:rPr>
                <w:rFonts w:hint="eastAsia" w:ascii="宋体" w:hAnsi="宋体" w:eastAsia="宋体" w:cs="宋体"/>
                <w:color w:val="0000FF"/>
                <w:sz w:val="24"/>
                <w:szCs w:val="24"/>
                <w:highlight w:val="none"/>
              </w:rPr>
            </w:pPr>
          </w:p>
        </w:tc>
        <w:tc>
          <w:tcPr>
            <w:tcW w:w="876" w:type="dxa"/>
            <w:vMerge w:val="continue"/>
            <w:tcBorders>
              <w:top w:val="nil"/>
              <w:left w:val="nil"/>
              <w:bottom w:val="single" w:color="000000" w:sz="4" w:space="0"/>
              <w:right w:val="single" w:color="000000" w:sz="4" w:space="0"/>
            </w:tcBorders>
            <w:noWrap w:val="0"/>
            <w:vAlign w:val="center"/>
          </w:tcPr>
          <w:p w14:paraId="7A85F082">
            <w:pPr>
              <w:pStyle w:val="7"/>
              <w:adjustRightInd w:val="0"/>
              <w:snapToGrid w:val="0"/>
              <w:spacing w:line="360" w:lineRule="auto"/>
              <w:rPr>
                <w:rFonts w:hint="eastAsia" w:ascii="宋体" w:hAnsi="宋体" w:eastAsia="宋体" w:cs="宋体"/>
                <w:color w:val="0000FF"/>
                <w:sz w:val="24"/>
                <w:szCs w:val="24"/>
                <w:highlight w:val="none"/>
              </w:rPr>
            </w:pP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ACD50EE">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平整度</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5A03F264">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平整度仪、3m直尺</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5A2A0FD1">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5-10点</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686577D2">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110</w:t>
            </w:r>
          </w:p>
        </w:tc>
      </w:tr>
      <w:tr w14:paraId="2402A35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continue"/>
            <w:tcBorders>
              <w:top w:val="nil"/>
              <w:left w:val="single" w:color="000000" w:sz="4" w:space="0"/>
              <w:bottom w:val="single" w:color="000000" w:sz="4" w:space="0"/>
              <w:right w:val="single" w:color="000000" w:sz="4" w:space="0"/>
            </w:tcBorders>
            <w:noWrap w:val="0"/>
            <w:vAlign w:val="center"/>
          </w:tcPr>
          <w:p w14:paraId="3B212561">
            <w:pPr>
              <w:pStyle w:val="7"/>
              <w:adjustRightInd w:val="0"/>
              <w:snapToGrid w:val="0"/>
              <w:spacing w:line="360" w:lineRule="auto"/>
              <w:rPr>
                <w:rFonts w:hint="eastAsia" w:ascii="宋体" w:hAnsi="宋体" w:eastAsia="宋体" w:cs="宋体"/>
                <w:color w:val="0000FF"/>
                <w:sz w:val="24"/>
                <w:szCs w:val="24"/>
                <w:highlight w:val="none"/>
              </w:rPr>
            </w:pPr>
          </w:p>
        </w:tc>
        <w:tc>
          <w:tcPr>
            <w:tcW w:w="857" w:type="dxa"/>
            <w:vMerge w:val="continue"/>
            <w:tcBorders>
              <w:top w:val="nil"/>
              <w:left w:val="nil"/>
              <w:bottom w:val="single" w:color="000000" w:sz="4" w:space="0"/>
              <w:right w:val="single" w:color="000000" w:sz="4" w:space="0"/>
            </w:tcBorders>
            <w:noWrap w:val="0"/>
            <w:vAlign w:val="center"/>
          </w:tcPr>
          <w:p w14:paraId="2878B46A">
            <w:pPr>
              <w:pStyle w:val="7"/>
              <w:adjustRightInd w:val="0"/>
              <w:snapToGrid w:val="0"/>
              <w:spacing w:line="360" w:lineRule="auto"/>
              <w:rPr>
                <w:rFonts w:hint="eastAsia" w:ascii="宋体" w:hAnsi="宋体" w:eastAsia="宋体" w:cs="宋体"/>
                <w:color w:val="0000FF"/>
                <w:sz w:val="24"/>
                <w:szCs w:val="24"/>
                <w:highlight w:val="none"/>
              </w:rPr>
            </w:pPr>
          </w:p>
        </w:tc>
        <w:tc>
          <w:tcPr>
            <w:tcW w:w="876" w:type="dxa"/>
            <w:vMerge w:val="restar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716E26A">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水泥砼面层</w:t>
            </w: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FD93AEE">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lang w:val="en-US" w:eastAsia="zh-CN"/>
              </w:rPr>
              <w:t>*</w:t>
            </w:r>
            <w:r>
              <w:rPr>
                <w:rFonts w:hint="eastAsia" w:ascii="宋体" w:hAnsi="宋体" w:eastAsia="宋体" w:cs="宋体"/>
                <w:color w:val="0000FF"/>
                <w:sz w:val="24"/>
                <w:szCs w:val="24"/>
                <w:highlight w:val="none"/>
              </w:rPr>
              <w:t>强度</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4AB83C99">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弯拉强度</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77FD5F31">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3-5点，原则每公里1点</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52CBE50F">
            <w:pPr>
              <w:pStyle w:val="7"/>
              <w:adjustRightInd w:val="0"/>
              <w:snapToGrid w:val="0"/>
              <w:spacing w:line="360" w:lineRule="auto"/>
              <w:jc w:val="left"/>
              <w:rPr>
                <w:rFonts w:hint="default"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110</w:t>
            </w:r>
          </w:p>
        </w:tc>
      </w:tr>
      <w:tr w14:paraId="2B9084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continue"/>
            <w:tcBorders>
              <w:top w:val="nil"/>
              <w:left w:val="single" w:color="000000" w:sz="4" w:space="0"/>
              <w:bottom w:val="single" w:color="000000" w:sz="4" w:space="0"/>
              <w:right w:val="single" w:color="000000" w:sz="4" w:space="0"/>
            </w:tcBorders>
            <w:noWrap w:val="0"/>
            <w:vAlign w:val="center"/>
          </w:tcPr>
          <w:p w14:paraId="48818062">
            <w:pPr>
              <w:pStyle w:val="7"/>
              <w:adjustRightInd w:val="0"/>
              <w:snapToGrid w:val="0"/>
              <w:spacing w:line="360" w:lineRule="auto"/>
              <w:rPr>
                <w:rFonts w:hint="eastAsia" w:ascii="宋体" w:hAnsi="宋体" w:eastAsia="宋体" w:cs="宋体"/>
                <w:color w:val="0000FF"/>
                <w:sz w:val="24"/>
                <w:szCs w:val="24"/>
                <w:highlight w:val="none"/>
              </w:rPr>
            </w:pPr>
          </w:p>
        </w:tc>
        <w:tc>
          <w:tcPr>
            <w:tcW w:w="857" w:type="dxa"/>
            <w:vMerge w:val="continue"/>
            <w:tcBorders>
              <w:top w:val="nil"/>
              <w:left w:val="nil"/>
              <w:bottom w:val="single" w:color="000000" w:sz="4" w:space="0"/>
              <w:right w:val="single" w:color="000000" w:sz="4" w:space="0"/>
            </w:tcBorders>
            <w:noWrap w:val="0"/>
            <w:vAlign w:val="center"/>
          </w:tcPr>
          <w:p w14:paraId="6E143BAC">
            <w:pPr>
              <w:pStyle w:val="7"/>
              <w:adjustRightInd w:val="0"/>
              <w:snapToGrid w:val="0"/>
              <w:spacing w:line="360" w:lineRule="auto"/>
              <w:rPr>
                <w:rFonts w:hint="eastAsia" w:ascii="宋体" w:hAnsi="宋体" w:eastAsia="宋体" w:cs="宋体"/>
                <w:color w:val="0000FF"/>
                <w:sz w:val="24"/>
                <w:szCs w:val="24"/>
                <w:highlight w:val="none"/>
              </w:rPr>
            </w:pPr>
          </w:p>
        </w:tc>
        <w:tc>
          <w:tcPr>
            <w:tcW w:w="876" w:type="dxa"/>
            <w:vMerge w:val="continue"/>
            <w:tcBorders>
              <w:top w:val="nil"/>
              <w:left w:val="nil"/>
              <w:bottom w:val="single" w:color="000000" w:sz="4" w:space="0"/>
              <w:right w:val="single" w:color="000000" w:sz="4" w:space="0"/>
            </w:tcBorders>
            <w:noWrap w:val="0"/>
            <w:vAlign w:val="center"/>
          </w:tcPr>
          <w:p w14:paraId="6AEAB351">
            <w:pPr>
              <w:pStyle w:val="7"/>
              <w:adjustRightInd w:val="0"/>
              <w:snapToGrid w:val="0"/>
              <w:spacing w:line="360" w:lineRule="auto"/>
              <w:rPr>
                <w:rFonts w:hint="eastAsia" w:ascii="宋体" w:hAnsi="宋体" w:eastAsia="宋体" w:cs="宋体"/>
                <w:color w:val="0000FF"/>
                <w:sz w:val="24"/>
                <w:szCs w:val="24"/>
                <w:highlight w:val="none"/>
              </w:rPr>
            </w:pP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9AF7939">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lang w:val="en-US" w:eastAsia="zh-CN"/>
              </w:rPr>
              <w:t>*</w:t>
            </w:r>
            <w:r>
              <w:rPr>
                <w:rFonts w:hint="eastAsia" w:ascii="宋体" w:hAnsi="宋体" w:eastAsia="宋体" w:cs="宋体"/>
                <w:color w:val="0000FF"/>
                <w:sz w:val="24"/>
                <w:szCs w:val="24"/>
                <w:highlight w:val="none"/>
              </w:rPr>
              <w:t>厚度</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7B10E135">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钻芯</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36D8F2BB">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3-5点，原则每公里1点</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70C6C47A">
            <w:pPr>
              <w:pStyle w:val="7"/>
              <w:adjustRightInd w:val="0"/>
              <w:snapToGrid w:val="0"/>
              <w:spacing w:line="360" w:lineRule="auto"/>
              <w:jc w:val="left"/>
              <w:rPr>
                <w:rFonts w:hint="default"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110</w:t>
            </w:r>
          </w:p>
        </w:tc>
      </w:tr>
      <w:tr w14:paraId="7BB5085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continue"/>
            <w:tcBorders>
              <w:top w:val="nil"/>
              <w:left w:val="single" w:color="000000" w:sz="4" w:space="0"/>
              <w:bottom w:val="single" w:color="000000" w:sz="4" w:space="0"/>
              <w:right w:val="single" w:color="000000" w:sz="4" w:space="0"/>
            </w:tcBorders>
            <w:noWrap w:val="0"/>
            <w:vAlign w:val="center"/>
          </w:tcPr>
          <w:p w14:paraId="2DC38E68">
            <w:pPr>
              <w:pStyle w:val="7"/>
              <w:adjustRightInd w:val="0"/>
              <w:snapToGrid w:val="0"/>
              <w:spacing w:line="360" w:lineRule="auto"/>
              <w:rPr>
                <w:rFonts w:hint="eastAsia" w:ascii="宋体" w:hAnsi="宋体" w:eastAsia="宋体" w:cs="宋体"/>
                <w:color w:val="0000FF"/>
                <w:sz w:val="24"/>
                <w:szCs w:val="24"/>
                <w:highlight w:val="none"/>
              </w:rPr>
            </w:pPr>
          </w:p>
        </w:tc>
        <w:tc>
          <w:tcPr>
            <w:tcW w:w="857" w:type="dxa"/>
            <w:vMerge w:val="continue"/>
            <w:tcBorders>
              <w:top w:val="nil"/>
              <w:left w:val="nil"/>
              <w:bottom w:val="single" w:color="000000" w:sz="4" w:space="0"/>
              <w:right w:val="single" w:color="000000" w:sz="4" w:space="0"/>
            </w:tcBorders>
            <w:noWrap w:val="0"/>
            <w:vAlign w:val="center"/>
          </w:tcPr>
          <w:p w14:paraId="0E61F39F">
            <w:pPr>
              <w:pStyle w:val="7"/>
              <w:adjustRightInd w:val="0"/>
              <w:snapToGrid w:val="0"/>
              <w:spacing w:line="360" w:lineRule="auto"/>
              <w:rPr>
                <w:rFonts w:hint="eastAsia" w:ascii="宋体" w:hAnsi="宋体" w:eastAsia="宋体" w:cs="宋体"/>
                <w:color w:val="0000FF"/>
                <w:sz w:val="24"/>
                <w:szCs w:val="24"/>
                <w:highlight w:val="none"/>
              </w:rPr>
            </w:pPr>
          </w:p>
        </w:tc>
        <w:tc>
          <w:tcPr>
            <w:tcW w:w="876" w:type="dxa"/>
            <w:vMerge w:val="continue"/>
            <w:tcBorders>
              <w:top w:val="nil"/>
              <w:left w:val="nil"/>
              <w:bottom w:val="single" w:color="000000" w:sz="4" w:space="0"/>
              <w:right w:val="single" w:color="000000" w:sz="4" w:space="0"/>
            </w:tcBorders>
            <w:noWrap w:val="0"/>
            <w:vAlign w:val="center"/>
          </w:tcPr>
          <w:p w14:paraId="4BD2FEB6">
            <w:pPr>
              <w:pStyle w:val="7"/>
              <w:adjustRightInd w:val="0"/>
              <w:snapToGrid w:val="0"/>
              <w:spacing w:line="360" w:lineRule="auto"/>
              <w:rPr>
                <w:rFonts w:hint="eastAsia" w:ascii="宋体" w:hAnsi="宋体" w:eastAsia="宋体" w:cs="宋体"/>
                <w:color w:val="0000FF"/>
                <w:sz w:val="24"/>
                <w:szCs w:val="24"/>
                <w:highlight w:val="none"/>
              </w:rPr>
            </w:pP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123E01E3">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宽度</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0F513F4F">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尺量</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4C10C2EF">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3-5点</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165E75B2">
            <w:pPr>
              <w:pStyle w:val="7"/>
              <w:adjustRightInd w:val="0"/>
              <w:snapToGrid w:val="0"/>
              <w:spacing w:line="360" w:lineRule="auto"/>
              <w:jc w:val="left"/>
              <w:rPr>
                <w:rFonts w:hint="default"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77</w:t>
            </w:r>
          </w:p>
        </w:tc>
      </w:tr>
      <w:tr w14:paraId="36776A7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continue"/>
            <w:tcBorders>
              <w:top w:val="nil"/>
              <w:left w:val="single" w:color="000000" w:sz="4" w:space="0"/>
              <w:bottom w:val="single" w:color="000000" w:sz="4" w:space="0"/>
              <w:right w:val="single" w:color="000000" w:sz="4" w:space="0"/>
            </w:tcBorders>
            <w:noWrap w:val="0"/>
            <w:vAlign w:val="center"/>
          </w:tcPr>
          <w:p w14:paraId="0B31E938">
            <w:pPr>
              <w:pStyle w:val="7"/>
              <w:adjustRightInd w:val="0"/>
              <w:snapToGrid w:val="0"/>
              <w:spacing w:line="360" w:lineRule="auto"/>
              <w:rPr>
                <w:rFonts w:hint="eastAsia" w:ascii="宋体" w:hAnsi="宋体" w:eastAsia="宋体" w:cs="宋体"/>
                <w:color w:val="0000FF"/>
                <w:sz w:val="24"/>
                <w:szCs w:val="24"/>
                <w:highlight w:val="none"/>
              </w:rPr>
            </w:pPr>
          </w:p>
        </w:tc>
        <w:tc>
          <w:tcPr>
            <w:tcW w:w="857" w:type="dxa"/>
            <w:vMerge w:val="continue"/>
            <w:tcBorders>
              <w:top w:val="nil"/>
              <w:left w:val="nil"/>
              <w:bottom w:val="single" w:color="000000" w:sz="4" w:space="0"/>
              <w:right w:val="single" w:color="000000" w:sz="4" w:space="0"/>
            </w:tcBorders>
            <w:noWrap w:val="0"/>
            <w:vAlign w:val="center"/>
          </w:tcPr>
          <w:p w14:paraId="31DCEA44">
            <w:pPr>
              <w:pStyle w:val="7"/>
              <w:adjustRightInd w:val="0"/>
              <w:snapToGrid w:val="0"/>
              <w:spacing w:line="360" w:lineRule="auto"/>
              <w:rPr>
                <w:rFonts w:hint="eastAsia" w:ascii="宋体" w:hAnsi="宋体" w:eastAsia="宋体" w:cs="宋体"/>
                <w:color w:val="0000FF"/>
                <w:sz w:val="24"/>
                <w:szCs w:val="24"/>
                <w:highlight w:val="none"/>
              </w:rPr>
            </w:pPr>
          </w:p>
        </w:tc>
        <w:tc>
          <w:tcPr>
            <w:tcW w:w="876" w:type="dxa"/>
            <w:vMerge w:val="continue"/>
            <w:tcBorders>
              <w:top w:val="nil"/>
              <w:left w:val="nil"/>
              <w:bottom w:val="single" w:color="000000" w:sz="4" w:space="0"/>
              <w:right w:val="single" w:color="000000" w:sz="4" w:space="0"/>
            </w:tcBorders>
            <w:noWrap w:val="0"/>
            <w:vAlign w:val="center"/>
          </w:tcPr>
          <w:p w14:paraId="2F798D23">
            <w:pPr>
              <w:pStyle w:val="7"/>
              <w:adjustRightInd w:val="0"/>
              <w:snapToGrid w:val="0"/>
              <w:spacing w:line="360" w:lineRule="auto"/>
              <w:rPr>
                <w:rFonts w:hint="eastAsia" w:ascii="宋体" w:hAnsi="宋体" w:eastAsia="宋体" w:cs="宋体"/>
                <w:color w:val="0000FF"/>
                <w:sz w:val="24"/>
                <w:szCs w:val="24"/>
                <w:highlight w:val="none"/>
              </w:rPr>
            </w:pP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3584E66C">
            <w:pPr>
              <w:pStyle w:val="7"/>
              <w:adjustRightInd w:val="0"/>
              <w:snapToGrid w:val="0"/>
              <w:spacing w:line="360" w:lineRule="auto"/>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相邻板高差</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4BF020B">
            <w:pPr>
              <w:pStyle w:val="7"/>
              <w:adjustRightInd w:val="0"/>
              <w:snapToGrid w:val="0"/>
              <w:spacing w:line="360" w:lineRule="auto"/>
              <w:jc w:val="left"/>
              <w:rPr>
                <w:rFonts w:hint="eastAsia" w:ascii="宋体" w:hAnsi="宋体" w:eastAsia="宋体" w:cs="宋体"/>
                <w:color w:val="0000FF"/>
                <w:sz w:val="24"/>
                <w:szCs w:val="24"/>
                <w:highlight w:val="none"/>
                <w:lang w:val="en-US" w:eastAsia="zh-Hans" w:bidi="ar-SA"/>
              </w:rPr>
            </w:pPr>
            <w:r>
              <w:rPr>
                <w:rFonts w:hint="eastAsia" w:ascii="宋体" w:hAnsi="宋体" w:eastAsia="宋体" w:cs="宋体"/>
                <w:color w:val="0000FF"/>
                <w:sz w:val="24"/>
                <w:szCs w:val="24"/>
                <w:highlight w:val="none"/>
              </w:rPr>
              <w:t>尺量</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66ACFC48">
            <w:pPr>
              <w:pStyle w:val="7"/>
              <w:adjustRightInd w:val="0"/>
              <w:snapToGrid w:val="0"/>
              <w:spacing w:line="360" w:lineRule="auto"/>
              <w:jc w:val="left"/>
              <w:rPr>
                <w:rFonts w:hint="eastAsia" w:ascii="宋体" w:hAnsi="宋体" w:eastAsia="宋体" w:cs="宋体"/>
                <w:color w:val="0000FF"/>
                <w:sz w:val="24"/>
                <w:szCs w:val="24"/>
                <w:highlight w:val="none"/>
                <w:lang w:val="en-US" w:eastAsia="zh-Hans" w:bidi="ar-SA"/>
              </w:rPr>
            </w:pPr>
            <w:r>
              <w:rPr>
                <w:rFonts w:hint="eastAsia" w:ascii="宋体" w:hAnsi="宋体" w:eastAsia="宋体" w:cs="宋体"/>
                <w:color w:val="0000FF"/>
                <w:sz w:val="24"/>
                <w:szCs w:val="24"/>
                <w:highlight w:val="none"/>
              </w:rPr>
              <w:t>3-5点</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45207940">
            <w:pPr>
              <w:pStyle w:val="7"/>
              <w:adjustRightInd w:val="0"/>
              <w:snapToGrid w:val="0"/>
              <w:spacing w:line="360" w:lineRule="auto"/>
              <w:jc w:val="left"/>
              <w:rPr>
                <w:rFonts w:hint="default"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77</w:t>
            </w:r>
          </w:p>
        </w:tc>
      </w:tr>
      <w:tr w14:paraId="034EC25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continue"/>
            <w:tcBorders>
              <w:top w:val="nil"/>
              <w:left w:val="single" w:color="000000" w:sz="4" w:space="0"/>
              <w:bottom w:val="single" w:color="000000" w:sz="4" w:space="0"/>
              <w:right w:val="single" w:color="000000" w:sz="4" w:space="0"/>
            </w:tcBorders>
            <w:noWrap w:val="0"/>
            <w:vAlign w:val="center"/>
          </w:tcPr>
          <w:p w14:paraId="283C412F">
            <w:pPr>
              <w:pStyle w:val="7"/>
              <w:adjustRightInd w:val="0"/>
              <w:snapToGrid w:val="0"/>
              <w:spacing w:line="360" w:lineRule="auto"/>
              <w:rPr>
                <w:rFonts w:hint="eastAsia" w:ascii="宋体" w:hAnsi="宋体" w:eastAsia="宋体" w:cs="宋体"/>
                <w:color w:val="0000FF"/>
                <w:sz w:val="24"/>
                <w:szCs w:val="24"/>
                <w:highlight w:val="none"/>
              </w:rPr>
            </w:pPr>
          </w:p>
        </w:tc>
        <w:tc>
          <w:tcPr>
            <w:tcW w:w="857" w:type="dxa"/>
            <w:vMerge w:val="continue"/>
            <w:tcBorders>
              <w:top w:val="nil"/>
              <w:left w:val="nil"/>
              <w:bottom w:val="single" w:color="000000" w:sz="4" w:space="0"/>
              <w:right w:val="single" w:color="000000" w:sz="4" w:space="0"/>
            </w:tcBorders>
            <w:noWrap w:val="0"/>
            <w:vAlign w:val="center"/>
          </w:tcPr>
          <w:p w14:paraId="31DAC5A3">
            <w:pPr>
              <w:pStyle w:val="7"/>
              <w:adjustRightInd w:val="0"/>
              <w:snapToGrid w:val="0"/>
              <w:spacing w:line="360" w:lineRule="auto"/>
              <w:rPr>
                <w:rFonts w:hint="eastAsia" w:ascii="宋体" w:hAnsi="宋体" w:eastAsia="宋体" w:cs="宋体"/>
                <w:color w:val="0000FF"/>
                <w:sz w:val="24"/>
                <w:szCs w:val="24"/>
                <w:highlight w:val="none"/>
              </w:rPr>
            </w:pPr>
          </w:p>
        </w:tc>
        <w:tc>
          <w:tcPr>
            <w:tcW w:w="876" w:type="dxa"/>
            <w:vMerge w:val="continue"/>
            <w:tcBorders>
              <w:top w:val="nil"/>
              <w:left w:val="nil"/>
              <w:bottom w:val="single" w:color="000000" w:sz="4" w:space="0"/>
              <w:right w:val="single" w:color="000000" w:sz="4" w:space="0"/>
            </w:tcBorders>
            <w:noWrap w:val="0"/>
            <w:vAlign w:val="center"/>
          </w:tcPr>
          <w:p w14:paraId="150E308E">
            <w:pPr>
              <w:pStyle w:val="7"/>
              <w:adjustRightInd w:val="0"/>
              <w:snapToGrid w:val="0"/>
              <w:spacing w:line="360" w:lineRule="auto"/>
              <w:rPr>
                <w:rFonts w:hint="eastAsia" w:ascii="宋体" w:hAnsi="宋体" w:eastAsia="宋体" w:cs="宋体"/>
                <w:color w:val="0000FF"/>
                <w:sz w:val="24"/>
                <w:szCs w:val="24"/>
                <w:highlight w:val="none"/>
              </w:rPr>
            </w:pP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717D9FDB">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lang w:val="en-US" w:eastAsia="zh-CN"/>
              </w:rPr>
              <w:t>*</w:t>
            </w:r>
            <w:r>
              <w:rPr>
                <w:rFonts w:hint="eastAsia" w:ascii="宋体" w:hAnsi="宋体" w:eastAsia="宋体" w:cs="宋体"/>
                <w:color w:val="0000FF"/>
                <w:sz w:val="24"/>
                <w:szCs w:val="24"/>
                <w:highlight w:val="none"/>
              </w:rPr>
              <w:t>断板率</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69A24351">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目测</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0C656831">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至少连续数20～50块</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0C0B1186">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121</w:t>
            </w:r>
          </w:p>
        </w:tc>
      </w:tr>
      <w:tr w14:paraId="44CD838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continue"/>
            <w:tcBorders>
              <w:top w:val="nil"/>
              <w:left w:val="single" w:color="000000" w:sz="4" w:space="0"/>
              <w:bottom w:val="single" w:color="000000" w:sz="4" w:space="0"/>
              <w:right w:val="single" w:color="000000" w:sz="4" w:space="0"/>
            </w:tcBorders>
            <w:noWrap w:val="0"/>
            <w:vAlign w:val="center"/>
          </w:tcPr>
          <w:p w14:paraId="3084C360">
            <w:pPr>
              <w:pStyle w:val="7"/>
              <w:adjustRightInd w:val="0"/>
              <w:snapToGrid w:val="0"/>
              <w:spacing w:line="360" w:lineRule="auto"/>
              <w:rPr>
                <w:rFonts w:hint="eastAsia" w:ascii="宋体" w:hAnsi="宋体" w:eastAsia="宋体" w:cs="宋体"/>
                <w:color w:val="0000FF"/>
                <w:sz w:val="24"/>
                <w:szCs w:val="24"/>
                <w:highlight w:val="none"/>
              </w:rPr>
            </w:pPr>
          </w:p>
        </w:tc>
        <w:tc>
          <w:tcPr>
            <w:tcW w:w="857" w:type="dxa"/>
            <w:vMerge w:val="continue"/>
            <w:tcBorders>
              <w:top w:val="nil"/>
              <w:left w:val="nil"/>
              <w:bottom w:val="single" w:color="000000" w:sz="4" w:space="0"/>
              <w:right w:val="single" w:color="000000" w:sz="4" w:space="0"/>
            </w:tcBorders>
            <w:noWrap w:val="0"/>
            <w:vAlign w:val="center"/>
          </w:tcPr>
          <w:p w14:paraId="56017DC4">
            <w:pPr>
              <w:pStyle w:val="7"/>
              <w:adjustRightInd w:val="0"/>
              <w:snapToGrid w:val="0"/>
              <w:spacing w:line="360" w:lineRule="auto"/>
              <w:rPr>
                <w:rFonts w:hint="eastAsia" w:ascii="宋体" w:hAnsi="宋体" w:eastAsia="宋体" w:cs="宋体"/>
                <w:color w:val="0000FF"/>
                <w:sz w:val="24"/>
                <w:szCs w:val="24"/>
                <w:highlight w:val="none"/>
              </w:rPr>
            </w:pPr>
          </w:p>
        </w:tc>
        <w:tc>
          <w:tcPr>
            <w:tcW w:w="876" w:type="dxa"/>
            <w:vMerge w:val="continue"/>
            <w:tcBorders>
              <w:top w:val="nil"/>
              <w:left w:val="nil"/>
              <w:bottom w:val="single" w:color="000000" w:sz="4" w:space="0"/>
              <w:right w:val="single" w:color="000000" w:sz="4" w:space="0"/>
            </w:tcBorders>
            <w:noWrap w:val="0"/>
            <w:vAlign w:val="center"/>
          </w:tcPr>
          <w:p w14:paraId="30E74ECF">
            <w:pPr>
              <w:pStyle w:val="7"/>
              <w:adjustRightInd w:val="0"/>
              <w:snapToGrid w:val="0"/>
              <w:spacing w:line="360" w:lineRule="auto"/>
              <w:rPr>
                <w:rFonts w:hint="eastAsia" w:ascii="宋体" w:hAnsi="宋体" w:eastAsia="宋体" w:cs="宋体"/>
                <w:color w:val="0000FF"/>
                <w:sz w:val="24"/>
                <w:szCs w:val="24"/>
                <w:highlight w:val="none"/>
              </w:rPr>
            </w:pP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3A35C078">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平整度</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44C3D394">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3m直尺</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04A33F69">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5-10点</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642009CC">
            <w:pPr>
              <w:pStyle w:val="7"/>
              <w:adjustRightInd w:val="0"/>
              <w:snapToGrid w:val="0"/>
              <w:spacing w:line="360" w:lineRule="auto"/>
              <w:jc w:val="left"/>
              <w:rPr>
                <w:rFonts w:hint="default"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110</w:t>
            </w:r>
          </w:p>
        </w:tc>
      </w:tr>
      <w:tr w14:paraId="646C940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continue"/>
            <w:tcBorders>
              <w:top w:val="nil"/>
              <w:left w:val="single" w:color="000000" w:sz="4" w:space="0"/>
              <w:bottom w:val="single" w:color="000000" w:sz="4" w:space="0"/>
              <w:right w:val="single" w:color="000000" w:sz="4" w:space="0"/>
            </w:tcBorders>
            <w:noWrap w:val="0"/>
            <w:vAlign w:val="center"/>
          </w:tcPr>
          <w:p w14:paraId="26E0F76E">
            <w:pPr>
              <w:pStyle w:val="7"/>
              <w:adjustRightInd w:val="0"/>
              <w:snapToGrid w:val="0"/>
              <w:spacing w:line="360" w:lineRule="auto"/>
              <w:rPr>
                <w:rFonts w:hint="eastAsia" w:ascii="宋体" w:hAnsi="宋体" w:eastAsia="宋体" w:cs="宋体"/>
                <w:color w:val="0000FF"/>
                <w:sz w:val="24"/>
                <w:szCs w:val="24"/>
                <w:highlight w:val="none"/>
              </w:rPr>
            </w:pPr>
          </w:p>
        </w:tc>
        <w:tc>
          <w:tcPr>
            <w:tcW w:w="857" w:type="dxa"/>
            <w:vMerge w:val="continue"/>
            <w:tcBorders>
              <w:top w:val="nil"/>
              <w:left w:val="nil"/>
              <w:bottom w:val="single" w:color="000000" w:sz="4" w:space="0"/>
              <w:right w:val="single" w:color="000000" w:sz="4" w:space="0"/>
            </w:tcBorders>
            <w:noWrap w:val="0"/>
            <w:vAlign w:val="center"/>
          </w:tcPr>
          <w:p w14:paraId="6CEBED80">
            <w:pPr>
              <w:pStyle w:val="7"/>
              <w:adjustRightInd w:val="0"/>
              <w:snapToGrid w:val="0"/>
              <w:spacing w:line="360" w:lineRule="auto"/>
              <w:rPr>
                <w:rFonts w:hint="eastAsia" w:ascii="宋体" w:hAnsi="宋体" w:eastAsia="宋体" w:cs="宋体"/>
                <w:color w:val="0000FF"/>
                <w:sz w:val="24"/>
                <w:szCs w:val="24"/>
                <w:highlight w:val="none"/>
              </w:rPr>
            </w:pPr>
          </w:p>
        </w:tc>
        <w:tc>
          <w:tcPr>
            <w:tcW w:w="876" w:type="dxa"/>
            <w:vMerge w:val="restar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0C407658">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基层</w:t>
            </w: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7002A4C6">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lang w:val="en-US" w:eastAsia="zh-CN"/>
              </w:rPr>
              <w:t>*</w:t>
            </w:r>
            <w:r>
              <w:rPr>
                <w:rFonts w:hint="eastAsia" w:ascii="宋体" w:hAnsi="宋体" w:eastAsia="宋体" w:cs="宋体"/>
                <w:color w:val="0000FF"/>
                <w:sz w:val="24"/>
                <w:szCs w:val="24"/>
                <w:highlight w:val="none"/>
              </w:rPr>
              <w:t>压实度</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48E6B054">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灌砂法</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347E8BEB">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3-5点，原则每公里1点</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164A9C30">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220</w:t>
            </w:r>
          </w:p>
        </w:tc>
      </w:tr>
      <w:tr w14:paraId="22B5715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continue"/>
            <w:tcBorders>
              <w:top w:val="nil"/>
              <w:left w:val="single" w:color="000000" w:sz="4" w:space="0"/>
              <w:bottom w:val="single" w:color="000000" w:sz="4" w:space="0"/>
              <w:right w:val="single" w:color="000000" w:sz="4" w:space="0"/>
            </w:tcBorders>
            <w:noWrap w:val="0"/>
            <w:vAlign w:val="center"/>
          </w:tcPr>
          <w:p w14:paraId="2B930C0A">
            <w:pPr>
              <w:pStyle w:val="7"/>
              <w:adjustRightInd w:val="0"/>
              <w:snapToGrid w:val="0"/>
              <w:spacing w:line="360" w:lineRule="auto"/>
              <w:rPr>
                <w:rFonts w:hint="eastAsia" w:ascii="宋体" w:hAnsi="宋体" w:eastAsia="宋体" w:cs="宋体"/>
                <w:color w:val="0000FF"/>
                <w:sz w:val="24"/>
                <w:szCs w:val="24"/>
                <w:highlight w:val="none"/>
              </w:rPr>
            </w:pPr>
          </w:p>
        </w:tc>
        <w:tc>
          <w:tcPr>
            <w:tcW w:w="857" w:type="dxa"/>
            <w:vMerge w:val="continue"/>
            <w:tcBorders>
              <w:top w:val="nil"/>
              <w:left w:val="nil"/>
              <w:bottom w:val="single" w:color="000000" w:sz="4" w:space="0"/>
              <w:right w:val="single" w:color="000000" w:sz="4" w:space="0"/>
            </w:tcBorders>
            <w:noWrap w:val="0"/>
            <w:vAlign w:val="center"/>
          </w:tcPr>
          <w:p w14:paraId="29386C83">
            <w:pPr>
              <w:pStyle w:val="7"/>
              <w:adjustRightInd w:val="0"/>
              <w:snapToGrid w:val="0"/>
              <w:spacing w:line="360" w:lineRule="auto"/>
              <w:rPr>
                <w:rFonts w:hint="eastAsia" w:ascii="宋体" w:hAnsi="宋体" w:eastAsia="宋体" w:cs="宋体"/>
                <w:color w:val="0000FF"/>
                <w:sz w:val="24"/>
                <w:szCs w:val="24"/>
                <w:highlight w:val="none"/>
              </w:rPr>
            </w:pPr>
          </w:p>
        </w:tc>
        <w:tc>
          <w:tcPr>
            <w:tcW w:w="876" w:type="dxa"/>
            <w:vMerge w:val="continue"/>
            <w:tcBorders>
              <w:top w:val="nil"/>
              <w:left w:val="nil"/>
              <w:bottom w:val="single" w:color="000000" w:sz="4" w:space="0"/>
              <w:right w:val="single" w:color="000000" w:sz="4" w:space="0"/>
            </w:tcBorders>
            <w:noWrap w:val="0"/>
            <w:vAlign w:val="center"/>
          </w:tcPr>
          <w:p w14:paraId="54AC48C0">
            <w:pPr>
              <w:pStyle w:val="7"/>
              <w:adjustRightInd w:val="0"/>
              <w:snapToGrid w:val="0"/>
              <w:spacing w:line="360" w:lineRule="auto"/>
              <w:rPr>
                <w:rFonts w:hint="eastAsia" w:ascii="宋体" w:hAnsi="宋体" w:eastAsia="宋体" w:cs="宋体"/>
                <w:color w:val="0000FF"/>
                <w:sz w:val="24"/>
                <w:szCs w:val="24"/>
                <w:highlight w:val="none"/>
              </w:rPr>
            </w:pP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7913AA5D">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完整性</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3BF16B1">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钻芯</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1EE14DB7">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3-5点，原则每公里1点</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77B96406">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88</w:t>
            </w:r>
          </w:p>
        </w:tc>
      </w:tr>
      <w:tr w14:paraId="5DB4DF6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continue"/>
            <w:tcBorders>
              <w:top w:val="nil"/>
              <w:left w:val="single" w:color="000000" w:sz="4" w:space="0"/>
              <w:bottom w:val="single" w:color="000000" w:sz="4" w:space="0"/>
              <w:right w:val="single" w:color="000000" w:sz="4" w:space="0"/>
            </w:tcBorders>
            <w:noWrap w:val="0"/>
            <w:vAlign w:val="center"/>
          </w:tcPr>
          <w:p w14:paraId="37B99CC5">
            <w:pPr>
              <w:pStyle w:val="7"/>
              <w:adjustRightInd w:val="0"/>
              <w:snapToGrid w:val="0"/>
              <w:spacing w:line="360" w:lineRule="auto"/>
              <w:rPr>
                <w:rFonts w:hint="eastAsia" w:ascii="宋体" w:hAnsi="宋体" w:eastAsia="宋体" w:cs="宋体"/>
                <w:color w:val="0000FF"/>
                <w:sz w:val="24"/>
                <w:szCs w:val="24"/>
                <w:highlight w:val="none"/>
              </w:rPr>
            </w:pPr>
          </w:p>
        </w:tc>
        <w:tc>
          <w:tcPr>
            <w:tcW w:w="857" w:type="dxa"/>
            <w:vMerge w:val="continue"/>
            <w:tcBorders>
              <w:top w:val="nil"/>
              <w:left w:val="nil"/>
              <w:bottom w:val="single" w:color="000000" w:sz="4" w:space="0"/>
              <w:right w:val="single" w:color="000000" w:sz="4" w:space="0"/>
            </w:tcBorders>
            <w:noWrap w:val="0"/>
            <w:vAlign w:val="center"/>
          </w:tcPr>
          <w:p w14:paraId="22328DC4">
            <w:pPr>
              <w:pStyle w:val="7"/>
              <w:adjustRightInd w:val="0"/>
              <w:snapToGrid w:val="0"/>
              <w:spacing w:line="360" w:lineRule="auto"/>
              <w:rPr>
                <w:rFonts w:hint="eastAsia" w:ascii="宋体" w:hAnsi="宋体" w:eastAsia="宋体" w:cs="宋体"/>
                <w:color w:val="0000FF"/>
                <w:sz w:val="24"/>
                <w:szCs w:val="24"/>
                <w:highlight w:val="none"/>
              </w:rPr>
            </w:pPr>
          </w:p>
        </w:tc>
        <w:tc>
          <w:tcPr>
            <w:tcW w:w="876" w:type="dxa"/>
            <w:vMerge w:val="continue"/>
            <w:tcBorders>
              <w:top w:val="nil"/>
              <w:left w:val="nil"/>
              <w:bottom w:val="single" w:color="000000" w:sz="4" w:space="0"/>
              <w:right w:val="single" w:color="000000" w:sz="4" w:space="0"/>
            </w:tcBorders>
            <w:noWrap w:val="0"/>
            <w:vAlign w:val="center"/>
          </w:tcPr>
          <w:p w14:paraId="6BF53063">
            <w:pPr>
              <w:pStyle w:val="7"/>
              <w:adjustRightInd w:val="0"/>
              <w:snapToGrid w:val="0"/>
              <w:spacing w:line="360" w:lineRule="auto"/>
              <w:rPr>
                <w:rFonts w:hint="eastAsia" w:ascii="宋体" w:hAnsi="宋体" w:eastAsia="宋体" w:cs="宋体"/>
                <w:color w:val="0000FF"/>
                <w:sz w:val="24"/>
                <w:szCs w:val="24"/>
                <w:highlight w:val="none"/>
              </w:rPr>
            </w:pP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41DD5C1F">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lang w:val="en-US" w:eastAsia="zh-CN"/>
              </w:rPr>
              <w:t>*</w:t>
            </w:r>
            <w:r>
              <w:rPr>
                <w:rFonts w:hint="eastAsia" w:ascii="宋体" w:hAnsi="宋体" w:eastAsia="宋体" w:cs="宋体"/>
                <w:color w:val="0000FF"/>
                <w:sz w:val="24"/>
                <w:szCs w:val="24"/>
                <w:highlight w:val="none"/>
              </w:rPr>
              <w:t>厚度</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3E59C5A8">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尺量</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3CD641BB">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3-5点，原则每公里1点</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67403E89">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220</w:t>
            </w:r>
          </w:p>
        </w:tc>
      </w:tr>
      <w:tr w14:paraId="68E2355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restart"/>
            <w:tcBorders>
              <w:top w:val="nil"/>
              <w:left w:val="single" w:color="000000" w:sz="4" w:space="0"/>
              <w:right w:val="single" w:color="000000" w:sz="4" w:space="0"/>
            </w:tcBorders>
            <w:noWrap w:val="0"/>
            <w:tcMar>
              <w:top w:w="0" w:type="dxa"/>
              <w:left w:w="105" w:type="dxa"/>
              <w:bottom w:w="0" w:type="dxa"/>
              <w:right w:w="105" w:type="dxa"/>
            </w:tcMar>
            <w:vAlign w:val="center"/>
          </w:tcPr>
          <w:p w14:paraId="7847F663">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五</w:t>
            </w:r>
          </w:p>
        </w:tc>
        <w:tc>
          <w:tcPr>
            <w:tcW w:w="857" w:type="dxa"/>
            <w:vMerge w:val="restart"/>
            <w:tcBorders>
              <w:top w:val="nil"/>
              <w:left w:val="nil"/>
              <w:right w:val="single" w:color="000000" w:sz="4" w:space="0"/>
            </w:tcBorders>
            <w:noWrap w:val="0"/>
            <w:tcMar>
              <w:top w:w="0" w:type="dxa"/>
              <w:left w:w="105" w:type="dxa"/>
              <w:bottom w:w="0" w:type="dxa"/>
              <w:right w:w="105" w:type="dxa"/>
            </w:tcMar>
            <w:vAlign w:val="center"/>
          </w:tcPr>
          <w:p w14:paraId="22064E7C">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桥梁工程</w:t>
            </w:r>
          </w:p>
        </w:tc>
        <w:tc>
          <w:tcPr>
            <w:tcW w:w="876" w:type="dxa"/>
            <w:vMerge w:val="restar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731A5F2E">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上部结构</w:t>
            </w: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1CDCA47D">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lang w:val="en-US" w:eastAsia="zh-CN"/>
              </w:rPr>
              <w:t>*</w:t>
            </w:r>
            <w:r>
              <w:rPr>
                <w:rFonts w:hint="eastAsia" w:ascii="宋体" w:hAnsi="宋体" w:eastAsia="宋体" w:cs="宋体"/>
                <w:color w:val="0000FF"/>
                <w:sz w:val="24"/>
                <w:szCs w:val="24"/>
                <w:highlight w:val="none"/>
              </w:rPr>
              <w:t>混凝土强度</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0E0985BC">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回弹法</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3F500E8A">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5个测区，中桥以上10个</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45D1D454">
            <w:pPr>
              <w:pStyle w:val="7"/>
              <w:adjustRightInd w:val="0"/>
              <w:snapToGrid w:val="0"/>
              <w:spacing w:line="360" w:lineRule="auto"/>
              <w:jc w:val="left"/>
              <w:rPr>
                <w:rFonts w:hint="default"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220</w:t>
            </w:r>
          </w:p>
        </w:tc>
      </w:tr>
      <w:tr w14:paraId="4AB3E5B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continue"/>
            <w:tcBorders>
              <w:left w:val="single" w:color="000000" w:sz="4" w:space="0"/>
              <w:right w:val="single" w:color="000000" w:sz="4" w:space="0"/>
            </w:tcBorders>
            <w:noWrap w:val="0"/>
            <w:vAlign w:val="center"/>
          </w:tcPr>
          <w:p w14:paraId="292DF622">
            <w:pPr>
              <w:pStyle w:val="7"/>
              <w:adjustRightInd w:val="0"/>
              <w:snapToGrid w:val="0"/>
              <w:spacing w:line="360" w:lineRule="auto"/>
              <w:rPr>
                <w:rFonts w:hint="eastAsia" w:ascii="宋体" w:hAnsi="宋体" w:eastAsia="宋体" w:cs="宋体"/>
                <w:color w:val="0000FF"/>
                <w:sz w:val="24"/>
                <w:szCs w:val="24"/>
                <w:highlight w:val="none"/>
              </w:rPr>
            </w:pPr>
          </w:p>
        </w:tc>
        <w:tc>
          <w:tcPr>
            <w:tcW w:w="857" w:type="dxa"/>
            <w:vMerge w:val="continue"/>
            <w:tcBorders>
              <w:left w:val="nil"/>
              <w:right w:val="single" w:color="000000" w:sz="4" w:space="0"/>
            </w:tcBorders>
            <w:noWrap w:val="0"/>
            <w:vAlign w:val="center"/>
          </w:tcPr>
          <w:p w14:paraId="4BF0D7D8">
            <w:pPr>
              <w:pStyle w:val="7"/>
              <w:adjustRightInd w:val="0"/>
              <w:snapToGrid w:val="0"/>
              <w:spacing w:line="360" w:lineRule="auto"/>
              <w:rPr>
                <w:rFonts w:hint="eastAsia" w:ascii="宋体" w:hAnsi="宋体" w:eastAsia="宋体" w:cs="宋体"/>
                <w:color w:val="0000FF"/>
                <w:sz w:val="24"/>
                <w:szCs w:val="24"/>
                <w:highlight w:val="none"/>
              </w:rPr>
            </w:pPr>
          </w:p>
        </w:tc>
        <w:tc>
          <w:tcPr>
            <w:tcW w:w="876" w:type="dxa"/>
            <w:vMerge w:val="continue"/>
            <w:tcBorders>
              <w:top w:val="nil"/>
              <w:left w:val="nil"/>
              <w:bottom w:val="single" w:color="000000" w:sz="4" w:space="0"/>
              <w:right w:val="single" w:color="000000" w:sz="4" w:space="0"/>
            </w:tcBorders>
            <w:noWrap w:val="0"/>
            <w:vAlign w:val="center"/>
          </w:tcPr>
          <w:p w14:paraId="6D43D33D">
            <w:pPr>
              <w:pStyle w:val="7"/>
              <w:adjustRightInd w:val="0"/>
              <w:snapToGrid w:val="0"/>
              <w:spacing w:line="360" w:lineRule="auto"/>
              <w:rPr>
                <w:rFonts w:hint="eastAsia" w:ascii="宋体" w:hAnsi="宋体" w:eastAsia="宋体" w:cs="宋体"/>
                <w:color w:val="0000FF"/>
                <w:sz w:val="24"/>
                <w:szCs w:val="24"/>
                <w:highlight w:val="none"/>
              </w:rPr>
            </w:pP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72E6C96F">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结构尺寸</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320CEC6A">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尺量</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8E5472A">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5点，其中顶板厚度2点</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1AF07AA8">
            <w:pPr>
              <w:pStyle w:val="7"/>
              <w:adjustRightInd w:val="0"/>
              <w:snapToGrid w:val="0"/>
              <w:spacing w:line="360" w:lineRule="auto"/>
              <w:jc w:val="left"/>
              <w:rPr>
                <w:rFonts w:hint="default"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rPr>
              <w:t>1</w:t>
            </w:r>
            <w:r>
              <w:rPr>
                <w:rFonts w:hint="eastAsia" w:ascii="宋体" w:hAnsi="宋体" w:eastAsia="宋体" w:cs="宋体"/>
                <w:color w:val="0000FF"/>
                <w:sz w:val="24"/>
                <w:szCs w:val="24"/>
                <w:highlight w:val="none"/>
                <w:lang w:val="en-US" w:eastAsia="zh-CN"/>
              </w:rPr>
              <w:t>21</w:t>
            </w:r>
          </w:p>
        </w:tc>
      </w:tr>
      <w:tr w14:paraId="6D43716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continue"/>
            <w:tcBorders>
              <w:left w:val="single" w:color="000000" w:sz="4" w:space="0"/>
              <w:right w:val="single" w:color="000000" w:sz="4" w:space="0"/>
            </w:tcBorders>
            <w:noWrap w:val="0"/>
            <w:vAlign w:val="center"/>
          </w:tcPr>
          <w:p w14:paraId="02C3B119">
            <w:pPr>
              <w:pStyle w:val="7"/>
              <w:adjustRightInd w:val="0"/>
              <w:snapToGrid w:val="0"/>
              <w:spacing w:line="360" w:lineRule="auto"/>
              <w:rPr>
                <w:rFonts w:hint="eastAsia" w:ascii="宋体" w:hAnsi="宋体" w:eastAsia="宋体" w:cs="宋体"/>
                <w:color w:val="0000FF"/>
                <w:sz w:val="24"/>
                <w:szCs w:val="24"/>
                <w:highlight w:val="none"/>
              </w:rPr>
            </w:pPr>
          </w:p>
        </w:tc>
        <w:tc>
          <w:tcPr>
            <w:tcW w:w="857" w:type="dxa"/>
            <w:vMerge w:val="continue"/>
            <w:tcBorders>
              <w:left w:val="nil"/>
              <w:right w:val="single" w:color="000000" w:sz="4" w:space="0"/>
            </w:tcBorders>
            <w:noWrap w:val="0"/>
            <w:vAlign w:val="center"/>
          </w:tcPr>
          <w:p w14:paraId="47F2EA4D">
            <w:pPr>
              <w:pStyle w:val="7"/>
              <w:adjustRightInd w:val="0"/>
              <w:snapToGrid w:val="0"/>
              <w:spacing w:line="360" w:lineRule="auto"/>
              <w:rPr>
                <w:rFonts w:hint="eastAsia" w:ascii="宋体" w:hAnsi="宋体" w:eastAsia="宋体" w:cs="宋体"/>
                <w:color w:val="0000FF"/>
                <w:sz w:val="24"/>
                <w:szCs w:val="24"/>
                <w:highlight w:val="none"/>
              </w:rPr>
            </w:pPr>
          </w:p>
        </w:tc>
        <w:tc>
          <w:tcPr>
            <w:tcW w:w="876" w:type="dxa"/>
            <w:vMerge w:val="continue"/>
            <w:tcBorders>
              <w:top w:val="nil"/>
              <w:left w:val="nil"/>
              <w:bottom w:val="single" w:color="000000" w:sz="4" w:space="0"/>
              <w:right w:val="single" w:color="000000" w:sz="4" w:space="0"/>
            </w:tcBorders>
            <w:noWrap w:val="0"/>
            <w:vAlign w:val="center"/>
          </w:tcPr>
          <w:p w14:paraId="03A0AB23">
            <w:pPr>
              <w:pStyle w:val="7"/>
              <w:adjustRightInd w:val="0"/>
              <w:snapToGrid w:val="0"/>
              <w:spacing w:line="360" w:lineRule="auto"/>
              <w:rPr>
                <w:rFonts w:hint="eastAsia" w:ascii="宋体" w:hAnsi="宋体" w:eastAsia="宋体" w:cs="宋体"/>
                <w:color w:val="0000FF"/>
                <w:sz w:val="24"/>
                <w:szCs w:val="24"/>
                <w:highlight w:val="none"/>
              </w:rPr>
            </w:pP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6715547F">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lang w:val="en-US" w:eastAsia="zh-CN"/>
              </w:rPr>
              <w:t>*</w:t>
            </w:r>
            <w:r>
              <w:rPr>
                <w:rFonts w:hint="eastAsia" w:ascii="宋体" w:hAnsi="宋体" w:eastAsia="宋体" w:cs="宋体"/>
                <w:color w:val="0000FF"/>
                <w:sz w:val="24"/>
                <w:szCs w:val="24"/>
                <w:highlight w:val="none"/>
              </w:rPr>
              <w:t>钢筋保护层厚度</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A6FC8A9">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保护层厚度仪</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0233D6A2">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5-10点</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15F8A134">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220</w:t>
            </w:r>
          </w:p>
        </w:tc>
      </w:tr>
      <w:tr w14:paraId="3B41DA8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continue"/>
            <w:tcBorders>
              <w:left w:val="single" w:color="000000" w:sz="4" w:space="0"/>
              <w:right w:val="single" w:color="000000" w:sz="4" w:space="0"/>
            </w:tcBorders>
            <w:noWrap w:val="0"/>
            <w:vAlign w:val="center"/>
          </w:tcPr>
          <w:p w14:paraId="0362CF94">
            <w:pPr>
              <w:pStyle w:val="7"/>
              <w:adjustRightInd w:val="0"/>
              <w:snapToGrid w:val="0"/>
              <w:spacing w:line="360" w:lineRule="auto"/>
              <w:rPr>
                <w:rFonts w:hint="eastAsia" w:ascii="宋体" w:hAnsi="宋体" w:eastAsia="宋体" w:cs="宋体"/>
                <w:color w:val="0000FF"/>
                <w:sz w:val="24"/>
                <w:szCs w:val="24"/>
                <w:highlight w:val="none"/>
              </w:rPr>
            </w:pPr>
          </w:p>
        </w:tc>
        <w:tc>
          <w:tcPr>
            <w:tcW w:w="857" w:type="dxa"/>
            <w:vMerge w:val="continue"/>
            <w:tcBorders>
              <w:left w:val="nil"/>
              <w:right w:val="single" w:color="000000" w:sz="4" w:space="0"/>
            </w:tcBorders>
            <w:noWrap w:val="0"/>
            <w:vAlign w:val="center"/>
          </w:tcPr>
          <w:p w14:paraId="452D53FF">
            <w:pPr>
              <w:pStyle w:val="7"/>
              <w:adjustRightInd w:val="0"/>
              <w:snapToGrid w:val="0"/>
              <w:spacing w:line="360" w:lineRule="auto"/>
              <w:rPr>
                <w:rFonts w:hint="eastAsia" w:ascii="宋体" w:hAnsi="宋体" w:eastAsia="宋体" w:cs="宋体"/>
                <w:color w:val="0000FF"/>
                <w:sz w:val="24"/>
                <w:szCs w:val="24"/>
                <w:highlight w:val="none"/>
              </w:rPr>
            </w:pPr>
          </w:p>
        </w:tc>
        <w:tc>
          <w:tcPr>
            <w:tcW w:w="876" w:type="dxa"/>
            <w:vMerge w:val="continue"/>
            <w:tcBorders>
              <w:top w:val="nil"/>
              <w:left w:val="nil"/>
              <w:bottom w:val="single" w:color="000000" w:sz="4" w:space="0"/>
              <w:right w:val="single" w:color="000000" w:sz="4" w:space="0"/>
            </w:tcBorders>
            <w:noWrap w:val="0"/>
            <w:vAlign w:val="center"/>
          </w:tcPr>
          <w:p w14:paraId="1B1F5CBD">
            <w:pPr>
              <w:pStyle w:val="7"/>
              <w:adjustRightInd w:val="0"/>
              <w:snapToGrid w:val="0"/>
              <w:spacing w:line="360" w:lineRule="auto"/>
              <w:rPr>
                <w:rFonts w:hint="eastAsia" w:ascii="宋体" w:hAnsi="宋体" w:eastAsia="宋体" w:cs="宋体"/>
                <w:color w:val="0000FF"/>
                <w:sz w:val="24"/>
                <w:szCs w:val="24"/>
                <w:highlight w:val="none"/>
              </w:rPr>
            </w:pP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E0753B5">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lang w:val="en-US" w:eastAsia="zh-CN"/>
              </w:rPr>
              <w:t>*</w:t>
            </w:r>
            <w:r>
              <w:rPr>
                <w:rFonts w:hint="eastAsia" w:ascii="宋体" w:hAnsi="宋体" w:eastAsia="宋体" w:cs="宋体"/>
                <w:color w:val="0000FF"/>
                <w:sz w:val="24"/>
                <w:szCs w:val="24"/>
                <w:highlight w:val="none"/>
              </w:rPr>
              <w:t>受力钢筋间距</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04BA4A11">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尺量</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64A043C">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5-10点</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130EBC2E">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220</w:t>
            </w:r>
          </w:p>
        </w:tc>
      </w:tr>
      <w:tr w14:paraId="405B4D5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continue"/>
            <w:tcBorders>
              <w:left w:val="single" w:color="000000" w:sz="4" w:space="0"/>
              <w:right w:val="single" w:color="000000" w:sz="4" w:space="0"/>
            </w:tcBorders>
            <w:noWrap w:val="0"/>
            <w:vAlign w:val="center"/>
          </w:tcPr>
          <w:p w14:paraId="49B35F18">
            <w:pPr>
              <w:pStyle w:val="7"/>
              <w:adjustRightInd w:val="0"/>
              <w:snapToGrid w:val="0"/>
              <w:spacing w:line="360" w:lineRule="auto"/>
              <w:rPr>
                <w:rFonts w:hint="eastAsia" w:ascii="宋体" w:hAnsi="宋体" w:eastAsia="宋体" w:cs="宋体"/>
                <w:color w:val="0000FF"/>
                <w:sz w:val="24"/>
                <w:szCs w:val="24"/>
                <w:highlight w:val="none"/>
              </w:rPr>
            </w:pPr>
          </w:p>
        </w:tc>
        <w:tc>
          <w:tcPr>
            <w:tcW w:w="857" w:type="dxa"/>
            <w:vMerge w:val="continue"/>
            <w:tcBorders>
              <w:left w:val="nil"/>
              <w:right w:val="single" w:color="000000" w:sz="4" w:space="0"/>
            </w:tcBorders>
            <w:noWrap w:val="0"/>
            <w:vAlign w:val="center"/>
          </w:tcPr>
          <w:p w14:paraId="47D790BF">
            <w:pPr>
              <w:pStyle w:val="7"/>
              <w:adjustRightInd w:val="0"/>
              <w:snapToGrid w:val="0"/>
              <w:spacing w:line="360" w:lineRule="auto"/>
              <w:rPr>
                <w:rFonts w:hint="eastAsia" w:ascii="宋体" w:hAnsi="宋体" w:eastAsia="宋体" w:cs="宋体"/>
                <w:color w:val="0000FF"/>
                <w:sz w:val="24"/>
                <w:szCs w:val="24"/>
                <w:highlight w:val="none"/>
              </w:rPr>
            </w:pPr>
          </w:p>
        </w:tc>
        <w:tc>
          <w:tcPr>
            <w:tcW w:w="876" w:type="dxa"/>
            <w:vMerge w:val="restar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43E80CD2">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下部结构</w:t>
            </w: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1180497">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lang w:val="en-US" w:eastAsia="zh-CN"/>
              </w:rPr>
              <w:t>*</w:t>
            </w:r>
            <w:r>
              <w:rPr>
                <w:rFonts w:hint="eastAsia" w:ascii="宋体" w:hAnsi="宋体" w:eastAsia="宋体" w:cs="宋体"/>
                <w:color w:val="0000FF"/>
                <w:sz w:val="24"/>
                <w:szCs w:val="24"/>
                <w:highlight w:val="none"/>
              </w:rPr>
              <w:t>混凝土强度</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78442AF3">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回弹法</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595DEFF9">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5个测区，中桥以上10个</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34A15D6B">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220</w:t>
            </w:r>
          </w:p>
        </w:tc>
      </w:tr>
      <w:tr w14:paraId="512FF64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continue"/>
            <w:tcBorders>
              <w:left w:val="single" w:color="000000" w:sz="4" w:space="0"/>
              <w:right w:val="single" w:color="000000" w:sz="4" w:space="0"/>
            </w:tcBorders>
            <w:noWrap w:val="0"/>
            <w:vAlign w:val="center"/>
          </w:tcPr>
          <w:p w14:paraId="7AE0D119">
            <w:pPr>
              <w:pStyle w:val="7"/>
              <w:adjustRightInd w:val="0"/>
              <w:snapToGrid w:val="0"/>
              <w:spacing w:line="360" w:lineRule="auto"/>
              <w:rPr>
                <w:rFonts w:hint="eastAsia" w:ascii="宋体" w:hAnsi="宋体" w:eastAsia="宋体" w:cs="宋体"/>
                <w:color w:val="0000FF"/>
                <w:sz w:val="24"/>
                <w:szCs w:val="24"/>
                <w:highlight w:val="none"/>
              </w:rPr>
            </w:pPr>
          </w:p>
        </w:tc>
        <w:tc>
          <w:tcPr>
            <w:tcW w:w="857" w:type="dxa"/>
            <w:vMerge w:val="continue"/>
            <w:tcBorders>
              <w:left w:val="nil"/>
              <w:right w:val="single" w:color="000000" w:sz="4" w:space="0"/>
            </w:tcBorders>
            <w:noWrap w:val="0"/>
            <w:vAlign w:val="center"/>
          </w:tcPr>
          <w:p w14:paraId="02F76F61">
            <w:pPr>
              <w:pStyle w:val="7"/>
              <w:adjustRightInd w:val="0"/>
              <w:snapToGrid w:val="0"/>
              <w:spacing w:line="360" w:lineRule="auto"/>
              <w:rPr>
                <w:rFonts w:hint="eastAsia" w:ascii="宋体" w:hAnsi="宋体" w:eastAsia="宋体" w:cs="宋体"/>
                <w:color w:val="0000FF"/>
                <w:sz w:val="24"/>
                <w:szCs w:val="24"/>
                <w:highlight w:val="none"/>
              </w:rPr>
            </w:pPr>
          </w:p>
        </w:tc>
        <w:tc>
          <w:tcPr>
            <w:tcW w:w="876" w:type="dxa"/>
            <w:vMerge w:val="continue"/>
            <w:tcBorders>
              <w:top w:val="nil"/>
              <w:left w:val="nil"/>
              <w:bottom w:val="single" w:color="000000" w:sz="4" w:space="0"/>
              <w:right w:val="single" w:color="000000" w:sz="4" w:space="0"/>
            </w:tcBorders>
            <w:noWrap w:val="0"/>
            <w:vAlign w:val="center"/>
          </w:tcPr>
          <w:p w14:paraId="42F9FF0C">
            <w:pPr>
              <w:pStyle w:val="7"/>
              <w:adjustRightInd w:val="0"/>
              <w:snapToGrid w:val="0"/>
              <w:spacing w:line="360" w:lineRule="auto"/>
              <w:rPr>
                <w:rFonts w:hint="eastAsia" w:ascii="宋体" w:hAnsi="宋体" w:eastAsia="宋体" w:cs="宋体"/>
                <w:color w:val="0000FF"/>
                <w:sz w:val="24"/>
                <w:szCs w:val="24"/>
                <w:highlight w:val="none"/>
              </w:rPr>
            </w:pP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688E42BC">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结构尺寸</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6C008480">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尺量</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6FCF6107">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5点</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5FBBBB38">
            <w:pPr>
              <w:pStyle w:val="7"/>
              <w:adjustRightInd w:val="0"/>
              <w:snapToGrid w:val="0"/>
              <w:spacing w:line="360" w:lineRule="auto"/>
              <w:jc w:val="left"/>
              <w:rPr>
                <w:rFonts w:hint="default"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110</w:t>
            </w:r>
          </w:p>
        </w:tc>
      </w:tr>
      <w:tr w14:paraId="2BC61CA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continue"/>
            <w:tcBorders>
              <w:left w:val="single" w:color="000000" w:sz="4" w:space="0"/>
              <w:right w:val="single" w:color="000000" w:sz="4" w:space="0"/>
            </w:tcBorders>
            <w:noWrap w:val="0"/>
            <w:vAlign w:val="center"/>
          </w:tcPr>
          <w:p w14:paraId="015CC024">
            <w:pPr>
              <w:pStyle w:val="7"/>
              <w:adjustRightInd w:val="0"/>
              <w:snapToGrid w:val="0"/>
              <w:spacing w:line="360" w:lineRule="auto"/>
              <w:rPr>
                <w:rFonts w:hint="eastAsia" w:ascii="宋体" w:hAnsi="宋体" w:eastAsia="宋体" w:cs="宋体"/>
                <w:color w:val="0000FF"/>
                <w:sz w:val="24"/>
                <w:szCs w:val="24"/>
                <w:highlight w:val="none"/>
              </w:rPr>
            </w:pPr>
          </w:p>
        </w:tc>
        <w:tc>
          <w:tcPr>
            <w:tcW w:w="857" w:type="dxa"/>
            <w:vMerge w:val="continue"/>
            <w:tcBorders>
              <w:left w:val="nil"/>
              <w:right w:val="single" w:color="000000" w:sz="4" w:space="0"/>
            </w:tcBorders>
            <w:noWrap w:val="0"/>
            <w:vAlign w:val="center"/>
          </w:tcPr>
          <w:p w14:paraId="64DD6A6A">
            <w:pPr>
              <w:pStyle w:val="7"/>
              <w:adjustRightInd w:val="0"/>
              <w:snapToGrid w:val="0"/>
              <w:spacing w:line="360" w:lineRule="auto"/>
              <w:rPr>
                <w:rFonts w:hint="eastAsia" w:ascii="宋体" w:hAnsi="宋体" w:eastAsia="宋体" w:cs="宋体"/>
                <w:color w:val="0000FF"/>
                <w:sz w:val="24"/>
                <w:szCs w:val="24"/>
                <w:highlight w:val="none"/>
              </w:rPr>
            </w:pPr>
          </w:p>
        </w:tc>
        <w:tc>
          <w:tcPr>
            <w:tcW w:w="876" w:type="dxa"/>
            <w:vMerge w:val="continue"/>
            <w:tcBorders>
              <w:top w:val="nil"/>
              <w:left w:val="nil"/>
              <w:bottom w:val="single" w:color="000000" w:sz="4" w:space="0"/>
              <w:right w:val="single" w:color="000000" w:sz="4" w:space="0"/>
            </w:tcBorders>
            <w:noWrap w:val="0"/>
            <w:vAlign w:val="center"/>
          </w:tcPr>
          <w:p w14:paraId="0954FFB2">
            <w:pPr>
              <w:pStyle w:val="7"/>
              <w:adjustRightInd w:val="0"/>
              <w:snapToGrid w:val="0"/>
              <w:spacing w:line="360" w:lineRule="auto"/>
              <w:rPr>
                <w:rFonts w:hint="eastAsia" w:ascii="宋体" w:hAnsi="宋体" w:eastAsia="宋体" w:cs="宋体"/>
                <w:color w:val="0000FF"/>
                <w:sz w:val="24"/>
                <w:szCs w:val="24"/>
                <w:highlight w:val="none"/>
              </w:rPr>
            </w:pP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0C3ABE17">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lang w:val="en-US" w:eastAsia="zh-CN"/>
              </w:rPr>
              <w:t>*</w:t>
            </w:r>
            <w:r>
              <w:rPr>
                <w:rFonts w:hint="eastAsia" w:ascii="宋体" w:hAnsi="宋体" w:eastAsia="宋体" w:cs="宋体"/>
                <w:color w:val="0000FF"/>
                <w:sz w:val="24"/>
                <w:szCs w:val="24"/>
                <w:highlight w:val="none"/>
              </w:rPr>
              <w:t>钢筋保护层厚度</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1634C578">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保护层厚度仪</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526D15F">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5-10点</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485F1C6D">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220</w:t>
            </w:r>
          </w:p>
        </w:tc>
      </w:tr>
      <w:tr w14:paraId="3C3A611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continue"/>
            <w:tcBorders>
              <w:left w:val="single" w:color="000000" w:sz="4" w:space="0"/>
              <w:right w:val="single" w:color="000000" w:sz="4" w:space="0"/>
            </w:tcBorders>
            <w:noWrap w:val="0"/>
            <w:vAlign w:val="center"/>
          </w:tcPr>
          <w:p w14:paraId="5AFC88B9">
            <w:pPr>
              <w:pStyle w:val="7"/>
              <w:adjustRightInd w:val="0"/>
              <w:snapToGrid w:val="0"/>
              <w:spacing w:line="360" w:lineRule="auto"/>
              <w:rPr>
                <w:rFonts w:hint="eastAsia" w:ascii="宋体" w:hAnsi="宋体" w:eastAsia="宋体" w:cs="宋体"/>
                <w:color w:val="0000FF"/>
                <w:sz w:val="24"/>
                <w:szCs w:val="24"/>
                <w:highlight w:val="none"/>
              </w:rPr>
            </w:pPr>
          </w:p>
        </w:tc>
        <w:tc>
          <w:tcPr>
            <w:tcW w:w="857" w:type="dxa"/>
            <w:vMerge w:val="continue"/>
            <w:tcBorders>
              <w:left w:val="nil"/>
              <w:right w:val="single" w:color="000000" w:sz="4" w:space="0"/>
            </w:tcBorders>
            <w:noWrap w:val="0"/>
            <w:vAlign w:val="center"/>
          </w:tcPr>
          <w:p w14:paraId="33A0B3ED">
            <w:pPr>
              <w:pStyle w:val="7"/>
              <w:adjustRightInd w:val="0"/>
              <w:snapToGrid w:val="0"/>
              <w:spacing w:line="360" w:lineRule="auto"/>
              <w:rPr>
                <w:rFonts w:hint="eastAsia" w:ascii="宋体" w:hAnsi="宋体" w:eastAsia="宋体" w:cs="宋体"/>
                <w:color w:val="0000FF"/>
                <w:sz w:val="24"/>
                <w:szCs w:val="24"/>
                <w:highlight w:val="none"/>
              </w:rPr>
            </w:pPr>
          </w:p>
        </w:tc>
        <w:tc>
          <w:tcPr>
            <w:tcW w:w="876" w:type="dxa"/>
            <w:vMerge w:val="continue"/>
            <w:tcBorders>
              <w:top w:val="nil"/>
              <w:left w:val="nil"/>
              <w:bottom w:val="single" w:color="000000" w:sz="4" w:space="0"/>
              <w:right w:val="single" w:color="000000" w:sz="4" w:space="0"/>
            </w:tcBorders>
            <w:noWrap w:val="0"/>
            <w:vAlign w:val="center"/>
          </w:tcPr>
          <w:p w14:paraId="5A3FC28E">
            <w:pPr>
              <w:pStyle w:val="7"/>
              <w:adjustRightInd w:val="0"/>
              <w:snapToGrid w:val="0"/>
              <w:spacing w:line="360" w:lineRule="auto"/>
              <w:rPr>
                <w:rFonts w:hint="eastAsia" w:ascii="宋体" w:hAnsi="宋体" w:eastAsia="宋体" w:cs="宋体"/>
                <w:color w:val="0000FF"/>
                <w:sz w:val="24"/>
                <w:szCs w:val="24"/>
                <w:highlight w:val="none"/>
              </w:rPr>
            </w:pP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0E0A0CBC">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lang w:val="en-US" w:eastAsia="zh-CN"/>
              </w:rPr>
              <w:t>*</w:t>
            </w:r>
            <w:r>
              <w:rPr>
                <w:rFonts w:hint="eastAsia" w:ascii="宋体" w:hAnsi="宋体" w:eastAsia="宋体" w:cs="宋体"/>
                <w:color w:val="0000FF"/>
                <w:sz w:val="24"/>
                <w:szCs w:val="24"/>
                <w:highlight w:val="none"/>
              </w:rPr>
              <w:t>钢筋间距</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6D241049">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尺量</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97E8268">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5-10点</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623D6599">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220</w:t>
            </w:r>
          </w:p>
        </w:tc>
      </w:tr>
      <w:tr w14:paraId="730C928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continue"/>
            <w:tcBorders>
              <w:left w:val="single" w:color="000000" w:sz="4" w:space="0"/>
              <w:right w:val="single" w:color="000000" w:sz="4" w:space="0"/>
            </w:tcBorders>
            <w:noWrap w:val="0"/>
            <w:vAlign w:val="center"/>
          </w:tcPr>
          <w:p w14:paraId="108AD4E2">
            <w:pPr>
              <w:pStyle w:val="7"/>
              <w:adjustRightInd w:val="0"/>
              <w:snapToGrid w:val="0"/>
              <w:spacing w:line="360" w:lineRule="auto"/>
              <w:rPr>
                <w:rFonts w:hint="eastAsia" w:ascii="宋体" w:hAnsi="宋体" w:eastAsia="宋体" w:cs="宋体"/>
                <w:color w:val="0000FF"/>
                <w:sz w:val="24"/>
                <w:szCs w:val="24"/>
                <w:highlight w:val="none"/>
              </w:rPr>
            </w:pPr>
          </w:p>
        </w:tc>
        <w:tc>
          <w:tcPr>
            <w:tcW w:w="857" w:type="dxa"/>
            <w:vMerge w:val="continue"/>
            <w:tcBorders>
              <w:left w:val="nil"/>
              <w:right w:val="single" w:color="000000" w:sz="4" w:space="0"/>
            </w:tcBorders>
            <w:noWrap w:val="0"/>
            <w:vAlign w:val="center"/>
          </w:tcPr>
          <w:p w14:paraId="251A79E1">
            <w:pPr>
              <w:pStyle w:val="7"/>
              <w:adjustRightInd w:val="0"/>
              <w:snapToGrid w:val="0"/>
              <w:spacing w:line="360" w:lineRule="auto"/>
              <w:rPr>
                <w:rFonts w:hint="eastAsia" w:ascii="宋体" w:hAnsi="宋体" w:eastAsia="宋体" w:cs="宋体"/>
                <w:color w:val="0000FF"/>
                <w:sz w:val="24"/>
                <w:szCs w:val="24"/>
                <w:highlight w:val="none"/>
              </w:rPr>
            </w:pPr>
          </w:p>
        </w:tc>
        <w:tc>
          <w:tcPr>
            <w:tcW w:w="3112" w:type="dxa"/>
            <w:gridSpan w:val="2"/>
            <w:tcBorders>
              <w:top w:val="nil"/>
              <w:left w:val="nil"/>
              <w:bottom w:val="single" w:color="000000" w:sz="4" w:space="0"/>
              <w:right w:val="single" w:color="000000" w:sz="4" w:space="0"/>
            </w:tcBorders>
            <w:noWrap w:val="0"/>
            <w:vAlign w:val="center"/>
          </w:tcPr>
          <w:p w14:paraId="329F0ADA">
            <w:pPr>
              <w:pStyle w:val="7"/>
              <w:adjustRightInd w:val="0"/>
              <w:snapToGrid w:val="0"/>
              <w:spacing w:line="360" w:lineRule="auto"/>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*桥面宽度</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50681DD">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尺量</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62D496E8">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3-5点</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1F7AE784">
            <w:pPr>
              <w:pStyle w:val="7"/>
              <w:adjustRightInd w:val="0"/>
              <w:snapToGrid w:val="0"/>
              <w:spacing w:line="360" w:lineRule="auto"/>
              <w:jc w:val="left"/>
              <w:rPr>
                <w:rFonts w:hint="default"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33</w:t>
            </w:r>
          </w:p>
        </w:tc>
      </w:tr>
      <w:tr w14:paraId="119677D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continue"/>
            <w:tcBorders>
              <w:left w:val="single" w:color="000000" w:sz="4" w:space="0"/>
              <w:bottom w:val="single" w:color="000000" w:sz="4" w:space="0"/>
              <w:right w:val="single" w:color="000000" w:sz="4" w:space="0"/>
            </w:tcBorders>
            <w:noWrap w:val="0"/>
            <w:vAlign w:val="center"/>
          </w:tcPr>
          <w:p w14:paraId="59C046A9">
            <w:pPr>
              <w:pStyle w:val="7"/>
              <w:adjustRightInd w:val="0"/>
              <w:snapToGrid w:val="0"/>
              <w:spacing w:line="360" w:lineRule="auto"/>
              <w:rPr>
                <w:rFonts w:hint="eastAsia" w:ascii="宋体" w:hAnsi="宋体" w:eastAsia="宋体" w:cs="宋体"/>
                <w:color w:val="0000FF"/>
                <w:sz w:val="24"/>
                <w:szCs w:val="24"/>
                <w:highlight w:val="none"/>
              </w:rPr>
            </w:pPr>
          </w:p>
        </w:tc>
        <w:tc>
          <w:tcPr>
            <w:tcW w:w="857" w:type="dxa"/>
            <w:vMerge w:val="continue"/>
            <w:tcBorders>
              <w:left w:val="nil"/>
              <w:bottom w:val="single" w:color="000000" w:sz="4" w:space="0"/>
              <w:right w:val="single" w:color="000000" w:sz="4" w:space="0"/>
            </w:tcBorders>
            <w:noWrap w:val="0"/>
            <w:vAlign w:val="center"/>
          </w:tcPr>
          <w:p w14:paraId="47AA4C22">
            <w:pPr>
              <w:pStyle w:val="7"/>
              <w:adjustRightInd w:val="0"/>
              <w:snapToGrid w:val="0"/>
              <w:spacing w:line="360" w:lineRule="auto"/>
              <w:rPr>
                <w:rFonts w:hint="eastAsia" w:ascii="宋体" w:hAnsi="宋体" w:eastAsia="宋体" w:cs="宋体"/>
                <w:color w:val="0000FF"/>
                <w:sz w:val="24"/>
                <w:szCs w:val="24"/>
                <w:highlight w:val="none"/>
              </w:rPr>
            </w:pPr>
          </w:p>
        </w:tc>
        <w:tc>
          <w:tcPr>
            <w:tcW w:w="3112" w:type="dxa"/>
            <w:gridSpan w:val="2"/>
            <w:tcBorders>
              <w:top w:val="nil"/>
              <w:left w:val="nil"/>
              <w:bottom w:val="single" w:color="000000" w:sz="4" w:space="0"/>
              <w:right w:val="single" w:color="000000" w:sz="4" w:space="0"/>
            </w:tcBorders>
            <w:noWrap w:val="0"/>
            <w:vAlign w:val="center"/>
          </w:tcPr>
          <w:p w14:paraId="264883D0">
            <w:pPr>
              <w:pStyle w:val="7"/>
              <w:adjustRightInd w:val="0"/>
              <w:snapToGrid w:val="0"/>
              <w:spacing w:line="360" w:lineRule="auto"/>
              <w:jc w:val="left"/>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*桥面铺装厚度</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73A18515">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尺量</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03AA5758">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3-5点</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0448115E">
            <w:pPr>
              <w:pStyle w:val="7"/>
              <w:adjustRightInd w:val="0"/>
              <w:snapToGrid w:val="0"/>
              <w:spacing w:line="360" w:lineRule="auto"/>
              <w:jc w:val="left"/>
              <w:rPr>
                <w:rFonts w:hint="default"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33</w:t>
            </w:r>
          </w:p>
        </w:tc>
      </w:tr>
      <w:tr w14:paraId="4BD8DCA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restar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32E860A">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六</w:t>
            </w:r>
          </w:p>
        </w:tc>
        <w:tc>
          <w:tcPr>
            <w:tcW w:w="857" w:type="dxa"/>
            <w:vMerge w:val="restar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5DF86899">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交通设施</w:t>
            </w:r>
          </w:p>
        </w:tc>
        <w:tc>
          <w:tcPr>
            <w:tcW w:w="87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591BF88F">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波形梁</w:t>
            </w: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40708BB0">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lang w:val="en-US" w:eastAsia="zh-CN"/>
              </w:rPr>
              <w:t>*</w:t>
            </w:r>
            <w:r>
              <w:rPr>
                <w:rFonts w:hint="eastAsia" w:ascii="宋体" w:hAnsi="宋体" w:eastAsia="宋体" w:cs="宋体"/>
                <w:color w:val="0000FF"/>
                <w:sz w:val="24"/>
                <w:szCs w:val="24"/>
                <w:highlight w:val="none"/>
              </w:rPr>
              <w:t>横梁中心高度</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06494DB1">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尺量</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78F05E54">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10处</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05D48D0">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220</w:t>
            </w:r>
          </w:p>
        </w:tc>
      </w:tr>
      <w:tr w14:paraId="405B2E4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continue"/>
            <w:tcBorders>
              <w:top w:val="nil"/>
              <w:left w:val="single" w:color="000000" w:sz="4" w:space="0"/>
              <w:bottom w:val="single" w:color="000000" w:sz="4" w:space="0"/>
              <w:right w:val="single" w:color="000000" w:sz="4" w:space="0"/>
            </w:tcBorders>
            <w:noWrap w:val="0"/>
            <w:vAlign w:val="center"/>
          </w:tcPr>
          <w:p w14:paraId="3744A42E">
            <w:pPr>
              <w:pStyle w:val="7"/>
              <w:adjustRightInd w:val="0"/>
              <w:snapToGrid w:val="0"/>
              <w:spacing w:line="360" w:lineRule="auto"/>
              <w:rPr>
                <w:rFonts w:hint="eastAsia" w:ascii="宋体" w:hAnsi="宋体" w:eastAsia="宋体" w:cs="宋体"/>
                <w:color w:val="0000FF"/>
                <w:sz w:val="24"/>
                <w:szCs w:val="24"/>
                <w:highlight w:val="none"/>
              </w:rPr>
            </w:pPr>
          </w:p>
        </w:tc>
        <w:tc>
          <w:tcPr>
            <w:tcW w:w="857" w:type="dxa"/>
            <w:vMerge w:val="continue"/>
            <w:tcBorders>
              <w:top w:val="nil"/>
              <w:left w:val="nil"/>
              <w:bottom w:val="single" w:color="000000" w:sz="4" w:space="0"/>
              <w:right w:val="single" w:color="000000" w:sz="4" w:space="0"/>
            </w:tcBorders>
            <w:noWrap w:val="0"/>
            <w:vAlign w:val="center"/>
          </w:tcPr>
          <w:p w14:paraId="1EC79A21">
            <w:pPr>
              <w:pStyle w:val="7"/>
              <w:adjustRightInd w:val="0"/>
              <w:snapToGrid w:val="0"/>
              <w:spacing w:line="360" w:lineRule="auto"/>
              <w:rPr>
                <w:rFonts w:hint="eastAsia" w:ascii="宋体" w:hAnsi="宋体" w:eastAsia="宋体" w:cs="宋体"/>
                <w:color w:val="0000FF"/>
                <w:sz w:val="24"/>
                <w:szCs w:val="24"/>
                <w:highlight w:val="none"/>
              </w:rPr>
            </w:pPr>
          </w:p>
        </w:tc>
        <w:tc>
          <w:tcPr>
            <w:tcW w:w="87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6C274C2E">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钢护栏</w:t>
            </w: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4AA875DB">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立柱壁厚度</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314CA94">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千分尺、涂层测厚仪</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87DAB41">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10根</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32B78D45">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132</w:t>
            </w:r>
          </w:p>
        </w:tc>
      </w:tr>
      <w:tr w14:paraId="0203431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vMerge w:val="continue"/>
            <w:tcBorders>
              <w:top w:val="nil"/>
              <w:left w:val="single" w:color="000000" w:sz="4" w:space="0"/>
              <w:bottom w:val="single" w:color="000000" w:sz="4" w:space="0"/>
              <w:right w:val="single" w:color="000000" w:sz="4" w:space="0"/>
            </w:tcBorders>
            <w:noWrap w:val="0"/>
            <w:vAlign w:val="center"/>
          </w:tcPr>
          <w:p w14:paraId="7DEEB75A">
            <w:pPr>
              <w:pStyle w:val="7"/>
              <w:adjustRightInd w:val="0"/>
              <w:snapToGrid w:val="0"/>
              <w:spacing w:line="360" w:lineRule="auto"/>
              <w:rPr>
                <w:rFonts w:hint="eastAsia" w:ascii="宋体" w:hAnsi="宋体" w:eastAsia="宋体" w:cs="宋体"/>
                <w:color w:val="0000FF"/>
                <w:sz w:val="24"/>
                <w:szCs w:val="24"/>
                <w:highlight w:val="none"/>
              </w:rPr>
            </w:pPr>
          </w:p>
        </w:tc>
        <w:tc>
          <w:tcPr>
            <w:tcW w:w="857" w:type="dxa"/>
            <w:vMerge w:val="continue"/>
            <w:tcBorders>
              <w:top w:val="nil"/>
              <w:left w:val="nil"/>
              <w:bottom w:val="single" w:color="000000" w:sz="4" w:space="0"/>
              <w:right w:val="single" w:color="000000" w:sz="4" w:space="0"/>
            </w:tcBorders>
            <w:noWrap w:val="0"/>
            <w:vAlign w:val="center"/>
          </w:tcPr>
          <w:p w14:paraId="50E87C81">
            <w:pPr>
              <w:pStyle w:val="7"/>
              <w:adjustRightInd w:val="0"/>
              <w:snapToGrid w:val="0"/>
              <w:spacing w:line="360" w:lineRule="auto"/>
              <w:rPr>
                <w:rFonts w:hint="eastAsia" w:ascii="宋体" w:hAnsi="宋体" w:eastAsia="宋体" w:cs="宋体"/>
                <w:color w:val="0000FF"/>
                <w:sz w:val="24"/>
                <w:szCs w:val="24"/>
                <w:highlight w:val="none"/>
              </w:rPr>
            </w:pPr>
          </w:p>
        </w:tc>
        <w:tc>
          <w:tcPr>
            <w:tcW w:w="87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59B9755A">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混凝土护栏</w:t>
            </w: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75C91F60">
            <w:pPr>
              <w:pStyle w:val="7"/>
              <w:adjustRightInd w:val="0"/>
              <w:snapToGrid w:val="0"/>
              <w:spacing w:line="360" w:lineRule="auto"/>
              <w:jc w:val="left"/>
              <w:rPr>
                <w:rFonts w:hint="eastAsia" w:ascii="宋体" w:hAnsi="宋体" w:eastAsia="宋体" w:cs="宋体"/>
                <w:color w:val="0000FF"/>
                <w:sz w:val="24"/>
                <w:szCs w:val="24"/>
                <w:highlight w:val="none"/>
                <w:lang w:eastAsia="zh-CN"/>
              </w:rPr>
            </w:pPr>
            <w:r>
              <w:rPr>
                <w:rFonts w:hint="eastAsia" w:ascii="宋体" w:hAnsi="宋体" w:eastAsia="宋体" w:cs="宋体"/>
                <w:color w:val="0000FF"/>
                <w:sz w:val="24"/>
                <w:szCs w:val="24"/>
                <w:highlight w:val="none"/>
                <w:lang w:val="en-US" w:eastAsia="zh-CN"/>
              </w:rPr>
              <w:t>*</w:t>
            </w:r>
            <w:r>
              <w:rPr>
                <w:rFonts w:hint="eastAsia" w:ascii="宋体" w:hAnsi="宋体" w:eastAsia="宋体" w:cs="宋体"/>
                <w:color w:val="0000FF"/>
                <w:sz w:val="24"/>
                <w:szCs w:val="24"/>
                <w:highlight w:val="none"/>
                <w:lang w:eastAsia="zh-CN"/>
              </w:rPr>
              <w:t>强度</w:t>
            </w:r>
          </w:p>
        </w:tc>
        <w:tc>
          <w:tcPr>
            <w:tcW w:w="161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1F1E224D">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回弹法</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74DD2A2B">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5个测区</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3A3A1BF8">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132</w:t>
            </w:r>
          </w:p>
        </w:tc>
      </w:tr>
      <w:tr w14:paraId="142983A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0C140D9A">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七</w:t>
            </w:r>
          </w:p>
        </w:tc>
        <w:tc>
          <w:tcPr>
            <w:tcW w:w="1733" w:type="dxa"/>
            <w:gridSpan w:val="2"/>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738FD3F0">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关键工艺检查</w:t>
            </w: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3D2752D8">
            <w:pPr>
              <w:pStyle w:val="7"/>
              <w:adjustRightInd w:val="0"/>
              <w:snapToGrid w:val="0"/>
              <w:spacing w:line="360" w:lineRule="auto"/>
              <w:jc w:val="left"/>
              <w:rPr>
                <w:rFonts w:hint="eastAsia" w:ascii="宋体" w:hAnsi="宋体" w:eastAsia="宋体" w:cs="宋体"/>
                <w:color w:val="0000FF"/>
                <w:sz w:val="24"/>
                <w:szCs w:val="24"/>
                <w:highlight w:val="none"/>
                <w:lang w:eastAsia="zh-CN"/>
              </w:rPr>
            </w:pPr>
            <w:r>
              <w:rPr>
                <w:rFonts w:hint="eastAsia" w:ascii="宋体" w:hAnsi="宋体" w:eastAsia="宋体" w:cs="宋体"/>
                <w:color w:val="0000FF"/>
                <w:sz w:val="24"/>
                <w:szCs w:val="24"/>
                <w:highlight w:val="none"/>
                <w:lang w:val="en-US" w:eastAsia="zh-CN"/>
              </w:rPr>
              <w:t>主要检查内容包括：1.场地建设、设备机具配置情况；2.路基工程的开挖与填筑、</w:t>
            </w:r>
            <w:r>
              <w:rPr>
                <w:rFonts w:ascii="宋体" w:hAnsi="宋体" w:eastAsia="宋体" w:cs="宋体"/>
                <w:color w:val="0000FF"/>
                <w:spacing w:val="0"/>
                <w:sz w:val="24"/>
                <w:szCs w:val="24"/>
                <w:highlight w:val="none"/>
                <w:lang w:eastAsia="zh-CN"/>
              </w:rPr>
              <w:t>高边坡施工</w:t>
            </w:r>
            <w:r>
              <w:rPr>
                <w:rFonts w:hint="eastAsia" w:ascii="宋体" w:hAnsi="宋体" w:eastAsia="宋体" w:cs="宋体"/>
                <w:color w:val="0000FF"/>
                <w:spacing w:val="0"/>
                <w:sz w:val="24"/>
                <w:szCs w:val="24"/>
                <w:highlight w:val="none"/>
                <w:lang w:eastAsia="zh-CN"/>
              </w:rPr>
              <w:t>、</w:t>
            </w:r>
            <w:r>
              <w:rPr>
                <w:rFonts w:ascii="宋体" w:hAnsi="宋体" w:eastAsia="宋体" w:cs="宋体"/>
                <w:color w:val="0000FF"/>
                <w:spacing w:val="0"/>
                <w:sz w:val="24"/>
                <w:szCs w:val="24"/>
                <w:highlight w:val="none"/>
                <w:lang w:eastAsia="zh-CN"/>
              </w:rPr>
              <w:t>小型结构</w:t>
            </w:r>
            <w:r>
              <w:rPr>
                <w:rFonts w:hint="eastAsia" w:ascii="宋体" w:hAnsi="宋体" w:eastAsia="宋体" w:cs="宋体"/>
                <w:color w:val="0000FF"/>
                <w:spacing w:val="0"/>
                <w:sz w:val="24"/>
                <w:szCs w:val="24"/>
                <w:highlight w:val="none"/>
                <w:lang w:val="en-US" w:eastAsia="zh-CN"/>
              </w:rPr>
              <w:t>等各项工序是否合理规范；3.路面工程的混合料生产、路面铺筑、养生与切缝等施工条件、工序是够规范合理，材料是否符合要求；4.桥梁工程的上部和下部结构施工是够满足规范和设计要求，是否按照规范要求制定专项施工方案并严格落实。</w:t>
            </w:r>
          </w:p>
        </w:tc>
        <w:tc>
          <w:tcPr>
            <w:tcW w:w="2790" w:type="dxa"/>
            <w:gridSpan w:val="2"/>
            <w:vMerge w:val="restar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D5531C1">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每项目抽检1个标段及监理</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10A21286">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55</w:t>
            </w:r>
          </w:p>
        </w:tc>
      </w:tr>
      <w:tr w14:paraId="10350BF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2"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7D11FCF8">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八</w:t>
            </w:r>
          </w:p>
        </w:tc>
        <w:tc>
          <w:tcPr>
            <w:tcW w:w="1733" w:type="dxa"/>
            <w:gridSpan w:val="2"/>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528FD523">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资料检查</w:t>
            </w:r>
          </w:p>
        </w:tc>
        <w:tc>
          <w:tcPr>
            <w:tcW w:w="2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1B494650">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lang w:val="en-US" w:eastAsia="zh-CN"/>
              </w:rPr>
              <w:t>主要检查内容包括：1.项目业主目标制度建立、职责划分、质量管控、问题与隐患整改，监理单位责任落实、审批报验、旁站巡视、隐蔽工程交验等资料检查；2.施工单位目标制度、职责划分、施工组织设计、专项施工方案、施工交底培训、原材料检查、质量问题整改等资料检查；3.施工工艺及突出薄弱环节检查等资料检查；4.工程实体中的原材料、路面工程、桥梁工程、交通设施的资料检查。</w:t>
            </w:r>
          </w:p>
        </w:tc>
        <w:tc>
          <w:tcPr>
            <w:tcW w:w="2790" w:type="dxa"/>
            <w:gridSpan w:val="2"/>
            <w:vMerge w:val="continue"/>
            <w:tcBorders>
              <w:top w:val="nil"/>
              <w:left w:val="nil"/>
              <w:bottom w:val="single" w:color="000000" w:sz="4" w:space="0"/>
              <w:right w:val="single" w:color="000000" w:sz="4" w:space="0"/>
            </w:tcBorders>
            <w:noWrap w:val="0"/>
            <w:vAlign w:val="center"/>
          </w:tcPr>
          <w:p w14:paraId="045ACB60">
            <w:pPr>
              <w:pStyle w:val="7"/>
              <w:adjustRightInd w:val="0"/>
              <w:snapToGrid w:val="0"/>
              <w:spacing w:line="360" w:lineRule="auto"/>
              <w:rPr>
                <w:rFonts w:hint="eastAsia" w:ascii="宋体" w:hAnsi="宋体" w:eastAsia="宋体" w:cs="宋体"/>
                <w:color w:val="0000FF"/>
                <w:sz w:val="24"/>
                <w:szCs w:val="24"/>
                <w:highlight w:val="none"/>
              </w:rPr>
            </w:pP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5F9587B6">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100</w:t>
            </w:r>
          </w:p>
        </w:tc>
      </w:tr>
      <w:tr w14:paraId="06A3A07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7381" w:type="dxa"/>
            <w:gridSpan w:val="6"/>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09DC8E49">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b/>
                <w:color w:val="0000FF"/>
                <w:sz w:val="24"/>
                <w:szCs w:val="24"/>
                <w:highlight w:val="none"/>
              </w:rPr>
              <w:t>小计</w:t>
            </w:r>
          </w:p>
        </w:tc>
        <w:tc>
          <w:tcPr>
            <w:tcW w:w="1236" w:type="dxa"/>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19EAE0FA">
            <w:pPr>
              <w:pStyle w:val="7"/>
              <w:adjustRightInd w:val="0"/>
              <w:snapToGrid w:val="0"/>
              <w:spacing w:line="360" w:lineRule="auto"/>
              <w:jc w:val="left"/>
              <w:rPr>
                <w:rFonts w:hint="eastAsia" w:ascii="宋体" w:hAnsi="宋体" w:eastAsia="宋体" w:cs="宋体"/>
                <w:color w:val="0000FF"/>
                <w:sz w:val="24"/>
                <w:szCs w:val="24"/>
                <w:highlight w:val="none"/>
              </w:rPr>
            </w:pPr>
            <w:r>
              <w:rPr>
                <w:rFonts w:hint="eastAsia" w:ascii="宋体" w:hAnsi="宋体" w:eastAsia="宋体" w:cs="宋体"/>
                <w:b/>
                <w:color w:val="0000FF"/>
                <w:sz w:val="24"/>
                <w:szCs w:val="24"/>
                <w:highlight w:val="none"/>
              </w:rPr>
              <w:t>5600</w:t>
            </w:r>
          </w:p>
        </w:tc>
      </w:tr>
    </w:tbl>
    <w:p w14:paraId="057788EE">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0000FF"/>
          <w:kern w:val="2"/>
          <w:sz w:val="24"/>
          <w:szCs w:val="24"/>
          <w:highlight w:val="none"/>
          <w:lang w:val="en-US" w:eastAsia="zh-CN" w:bidi="ar-SA"/>
        </w:rPr>
      </w:pPr>
      <w:r>
        <w:rPr>
          <w:rFonts w:hint="default" w:ascii="宋体" w:hAnsi="宋体" w:eastAsia="宋体" w:cs="宋体"/>
          <w:color w:val="0000FF"/>
          <w:kern w:val="2"/>
          <w:sz w:val="24"/>
          <w:szCs w:val="24"/>
          <w:highlight w:val="none"/>
          <w:lang w:val="en-US" w:eastAsia="zh-CN" w:bidi="ar-SA"/>
        </w:rPr>
        <w:t>备</w:t>
      </w:r>
      <w:r>
        <w:rPr>
          <w:rFonts w:hint="eastAsia" w:ascii="宋体" w:hAnsi="宋体" w:eastAsia="宋体" w:cs="宋体"/>
          <w:color w:val="0000FF"/>
          <w:kern w:val="2"/>
          <w:sz w:val="24"/>
          <w:szCs w:val="24"/>
          <w:highlight w:val="none"/>
          <w:lang w:val="en-US" w:eastAsia="zh-CN" w:bidi="ar-SA"/>
        </w:rPr>
        <w:t>注：上述内容中带 “</w:t>
      </w:r>
      <w:r>
        <w:rPr>
          <w:rFonts w:hint="eastAsia" w:ascii="宋体" w:hAnsi="宋体" w:eastAsia="宋体" w:cs="宋体"/>
          <w:color w:val="0000FF"/>
          <w:sz w:val="24"/>
          <w:szCs w:val="24"/>
          <w:highlight w:val="none"/>
          <w:lang w:val="en-US" w:eastAsia="zh-CN"/>
        </w:rPr>
        <w:t>*</w:t>
      </w:r>
      <w:r>
        <w:rPr>
          <w:rFonts w:hint="eastAsia" w:ascii="宋体" w:hAnsi="宋体" w:eastAsia="宋体" w:cs="宋体"/>
          <w:color w:val="0000FF"/>
          <w:kern w:val="2"/>
          <w:sz w:val="24"/>
          <w:szCs w:val="24"/>
          <w:highlight w:val="none"/>
          <w:lang w:val="en-US" w:eastAsia="zh-CN" w:bidi="ar-SA"/>
        </w:rPr>
        <w:t>” 标记的为后期验收重点内容，采购人将严格按照该标记内容组织验收。</w:t>
      </w:r>
    </w:p>
    <w:p w14:paraId="6EABF953">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六</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其他</w:t>
      </w:r>
      <w:r>
        <w:rPr>
          <w:rFonts w:hint="eastAsia" w:ascii="宋体" w:hAnsi="宋体" w:eastAsia="宋体" w:cs="宋体"/>
          <w:b/>
          <w:bCs/>
          <w:color w:val="auto"/>
          <w:sz w:val="24"/>
          <w:szCs w:val="24"/>
          <w:highlight w:val="none"/>
        </w:rPr>
        <w:t>要求</w:t>
      </w:r>
    </w:p>
    <w:p w14:paraId="468C61E2">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kern w:val="0"/>
          <w:sz w:val="24"/>
          <w:szCs w:val="24"/>
          <w:highlight w:val="none"/>
          <w:lang w:val="en-US" w:eastAsia="zh-CN" w:bidi="ar"/>
        </w:rPr>
        <w:t>（一）</w:t>
      </w:r>
      <w:r>
        <w:rPr>
          <w:rFonts w:hint="eastAsia" w:ascii="宋体" w:hAnsi="宋体" w:eastAsia="宋体" w:cs="宋体"/>
          <w:color w:val="auto"/>
          <w:sz w:val="24"/>
          <w:szCs w:val="24"/>
          <w:highlight w:val="none"/>
          <w:lang w:val="en-US" w:eastAsia="zh-CN"/>
        </w:rPr>
        <w:t>乙方需严格遵守交通运输部、陕西省交通运输主管部门印发的规范性文件及本竞争性磋商文件、本合同相关技术要求，确保检测工作合规、流程规范、数据真实。</w:t>
      </w:r>
    </w:p>
    <w:p w14:paraId="70413197">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kern w:val="0"/>
          <w:sz w:val="24"/>
          <w:szCs w:val="24"/>
          <w:highlight w:val="none"/>
          <w:lang w:val="en-US" w:eastAsia="zh-CN" w:bidi="ar"/>
        </w:rPr>
        <w:t>（二）</w:t>
      </w:r>
      <w:r>
        <w:rPr>
          <w:rFonts w:hint="eastAsia" w:ascii="宋体" w:hAnsi="宋体" w:eastAsia="宋体" w:cs="宋体"/>
          <w:color w:val="auto"/>
          <w:sz w:val="24"/>
          <w:szCs w:val="24"/>
          <w:highlight w:val="none"/>
          <w:lang w:val="en-US" w:eastAsia="zh-CN"/>
        </w:rPr>
        <w:t>乙方提交的所有检测报告、原始记录等成果，需通过甲方委托的咨询单位技术审查，审查不合格的，乙方需无偿整改至合格。</w:t>
      </w:r>
    </w:p>
    <w:p w14:paraId="50F27645">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kern w:val="0"/>
          <w:sz w:val="24"/>
          <w:szCs w:val="24"/>
          <w:highlight w:val="none"/>
          <w:lang w:val="en-US" w:eastAsia="zh-CN" w:bidi="ar"/>
        </w:rPr>
        <w:t>（三）</w:t>
      </w:r>
      <w:r>
        <w:rPr>
          <w:rFonts w:hint="eastAsia" w:ascii="宋体" w:hAnsi="宋体" w:eastAsia="宋体" w:cs="宋体"/>
          <w:color w:val="auto"/>
          <w:sz w:val="24"/>
          <w:szCs w:val="24"/>
          <w:highlight w:val="none"/>
          <w:lang w:val="en-US" w:eastAsia="zh-CN"/>
        </w:rPr>
        <w:t>乙方需配合甲方及相关部门的监督检查，及时提供所需检测资料及相关说明。</w:t>
      </w:r>
    </w:p>
    <w:p w14:paraId="6F951F32">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kern w:val="0"/>
          <w:sz w:val="24"/>
          <w:szCs w:val="24"/>
          <w:highlight w:val="none"/>
          <w:lang w:val="en-US" w:eastAsia="zh-CN" w:bidi="ar"/>
        </w:rPr>
        <w:t>（四）</w:t>
      </w:r>
      <w:r>
        <w:rPr>
          <w:rFonts w:hint="eastAsia" w:ascii="宋体" w:hAnsi="宋体" w:eastAsia="宋体" w:cs="宋体"/>
          <w:color w:val="auto"/>
          <w:sz w:val="24"/>
          <w:szCs w:val="24"/>
          <w:highlight w:val="none"/>
          <w:lang w:val="en-US" w:eastAsia="zh-CN"/>
        </w:rPr>
        <w:t>检测过程中，乙方需遵守施工现场安全管理规定，做好安全防护，承担自身人员、设备的安全责任，若发生安全事故，由乙方全额承担责任及损失。</w:t>
      </w:r>
    </w:p>
    <w:p w14:paraId="7584D70F">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七</w:t>
      </w:r>
      <w:r>
        <w:rPr>
          <w:rFonts w:hint="eastAsia" w:ascii="宋体" w:hAnsi="宋体" w:eastAsia="宋体" w:cs="宋体"/>
          <w:b/>
          <w:bCs/>
          <w:color w:val="auto"/>
          <w:sz w:val="24"/>
          <w:szCs w:val="24"/>
          <w:highlight w:val="none"/>
        </w:rPr>
        <w:t>、售后服务</w:t>
      </w:r>
    </w:p>
    <w:p w14:paraId="508DCB40">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技术支持和售后服务由乙方严格按</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及有关承诺执行，提供7*24小时电话咨询服务，出现问题时，</w:t>
      </w:r>
      <w:r>
        <w:rPr>
          <w:rFonts w:hint="eastAsia" w:ascii="宋体" w:hAnsi="宋体" w:eastAsia="宋体" w:cs="宋体"/>
          <w:color w:val="auto"/>
          <w:sz w:val="24"/>
          <w:szCs w:val="24"/>
          <w:highlight w:val="none"/>
          <w:u w:val="single"/>
          <w:lang w:val="en-US" w:eastAsia="zh-CN"/>
        </w:rPr>
        <w:t xml:space="preserve"> 0.5 </w:t>
      </w:r>
      <w:r>
        <w:rPr>
          <w:rFonts w:hint="eastAsia" w:ascii="宋体" w:hAnsi="宋体" w:eastAsia="宋体" w:cs="宋体"/>
          <w:color w:val="auto"/>
          <w:sz w:val="24"/>
          <w:szCs w:val="24"/>
          <w:highlight w:val="none"/>
        </w:rPr>
        <w:t>小时内电话响应，</w:t>
      </w:r>
      <w:r>
        <w:rPr>
          <w:rFonts w:hint="eastAsia" w:ascii="宋体" w:hAnsi="宋体" w:eastAsia="宋体" w:cs="宋体"/>
          <w:color w:val="auto"/>
          <w:sz w:val="24"/>
          <w:szCs w:val="24"/>
          <w:highlight w:val="none"/>
          <w:u w:val="single"/>
          <w:lang w:val="en-US" w:eastAsia="zh-CN"/>
        </w:rPr>
        <w:t xml:space="preserve"> 1 </w:t>
      </w:r>
      <w:r>
        <w:rPr>
          <w:rFonts w:hint="eastAsia" w:ascii="宋体" w:hAnsi="宋体" w:eastAsia="宋体" w:cs="宋体"/>
          <w:color w:val="auto"/>
          <w:sz w:val="24"/>
          <w:szCs w:val="24"/>
          <w:highlight w:val="none"/>
        </w:rPr>
        <w:t>小时内电话解决问题，如有需要</w:t>
      </w:r>
      <w:r>
        <w:rPr>
          <w:rFonts w:hint="eastAsia" w:ascii="宋体" w:hAnsi="宋体" w:eastAsia="宋体" w:cs="宋体"/>
          <w:color w:val="auto"/>
          <w:sz w:val="24"/>
          <w:szCs w:val="24"/>
          <w:highlight w:val="none"/>
          <w:u w:val="single"/>
          <w:lang w:val="en-US" w:eastAsia="zh-CN"/>
        </w:rPr>
        <w:t xml:space="preserve"> 1 </w:t>
      </w:r>
      <w:r>
        <w:rPr>
          <w:rFonts w:hint="eastAsia" w:ascii="宋体" w:hAnsi="宋体" w:eastAsia="宋体" w:cs="宋体"/>
          <w:color w:val="auto"/>
          <w:sz w:val="24"/>
          <w:szCs w:val="24"/>
          <w:highlight w:val="none"/>
        </w:rPr>
        <w:t>小时内到达故障现场解决问题。</w:t>
      </w:r>
    </w:p>
    <w:p w14:paraId="11A57175">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售后服务联系方式:</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7CD047C5">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如</w:t>
      </w:r>
      <w:r>
        <w:rPr>
          <w:rFonts w:hint="eastAsia" w:ascii="宋体" w:hAnsi="宋体" w:eastAsia="宋体" w:cs="宋体"/>
          <w:color w:val="auto"/>
          <w:sz w:val="24"/>
          <w:szCs w:val="24"/>
          <w:highlight w:val="none"/>
          <w:lang w:eastAsia="zh-CN"/>
        </w:rPr>
        <w:t>因</w:t>
      </w:r>
      <w:r>
        <w:rPr>
          <w:rFonts w:hint="eastAsia" w:ascii="宋体" w:hAnsi="宋体" w:eastAsia="宋体" w:cs="宋体"/>
          <w:color w:val="auto"/>
          <w:sz w:val="24"/>
          <w:szCs w:val="24"/>
          <w:highlight w:val="none"/>
        </w:rPr>
        <w:t>乙方自身原因或不能履行售后服务义务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甲方有权委托第三方处理，由此产生的费用和风险由乙方承担</w:t>
      </w:r>
      <w:r>
        <w:rPr>
          <w:rFonts w:hint="eastAsia" w:ascii="宋体" w:hAnsi="宋体" w:eastAsia="宋体" w:cs="宋体"/>
          <w:color w:val="auto"/>
          <w:sz w:val="24"/>
          <w:szCs w:val="24"/>
          <w:highlight w:val="none"/>
          <w:lang w:eastAsia="zh-CN"/>
        </w:rPr>
        <w:t>。</w:t>
      </w:r>
    </w:p>
    <w:p w14:paraId="0A5AF1DF">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八</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eastAsia="zh-CN"/>
        </w:rPr>
        <w:t>验收</w:t>
      </w:r>
    </w:p>
    <w:p w14:paraId="5D715953">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乙方完成全部工作后，提交书面验收申请、服务成果报告、履约总结报告及项目全部资料；甲方在3个工作日内组织乙方（必要时邀请专家）验收，对照以下标准核查：</w:t>
      </w:r>
    </w:p>
    <w:p w14:paraId="375D96B8">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1.抽检任务全覆盖，抽检量不少于5600点/组，关键指标抽检量不低于4000点；</w:t>
      </w:r>
    </w:p>
    <w:p w14:paraId="77F4E8DE">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2.检测数据100%真实，报告完整准确且通过技术审查；</w:t>
      </w:r>
    </w:p>
    <w:p w14:paraId="39B88456">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3.人员、设备配置符合招标文件要求，无擅自更换；</w:t>
      </w:r>
    </w:p>
    <w:p w14:paraId="05CEEF8E">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4.按合同期限履约，无逾期。验收依据：本合同及附件、竞争性磋商文件、响应文件、澄清表（函）及相关行业规范。核查合格双方签署验收单；不合格乙方无偿整改（不超过2次），整改费用及损失由乙方承担，仍不合格的，甲方有权单方面解除合同，乙方退还全部已收款项、赔偿损失，并支付合同总金额10%违约金。乙方对检测成果真实性、合规性负全部责任，甲方全程监管验收流程。</w:t>
      </w:r>
    </w:p>
    <w:p w14:paraId="3950B456">
      <w:pPr>
        <w:pageBreakBefore w:val="0"/>
        <w:tabs>
          <w:tab w:val="left" w:pos="980"/>
        </w:tabs>
        <w:kinsoku w:val="0"/>
        <w:wordWrap/>
        <w:overflowPunct/>
        <w:topLinePunct w:val="0"/>
        <w:autoSpaceDE/>
        <w:autoSpaceDN/>
        <w:bidi w:val="0"/>
        <w:spacing w:line="520" w:lineRule="exac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i w:val="0"/>
          <w:iCs w:val="0"/>
          <w:caps w:val="0"/>
          <w:color w:val="auto"/>
          <w:spacing w:val="0"/>
          <w:kern w:val="0"/>
          <w:sz w:val="24"/>
          <w:szCs w:val="24"/>
          <w:highlight w:val="none"/>
          <w:lang w:val="en-US" w:eastAsia="zh-CN" w:bidi="ar"/>
        </w:rPr>
        <w:t xml:space="preserve">    </w:t>
      </w:r>
      <w:r>
        <w:rPr>
          <w:rFonts w:hint="eastAsia" w:ascii="宋体" w:hAnsi="宋体" w:eastAsia="宋体" w:cs="宋体"/>
          <w:b/>
          <w:bCs/>
          <w:color w:val="auto"/>
          <w:sz w:val="24"/>
          <w:szCs w:val="24"/>
          <w:highlight w:val="none"/>
          <w:lang w:val="en-US" w:eastAsia="zh-CN"/>
        </w:rPr>
        <w:t>九、保密</w:t>
      </w:r>
    </w:p>
    <w:p w14:paraId="0FAFA1C1">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乙方对工作中了解到的甲方的技术、数据、机密等进行严格保密，不得向他人泄露。本合同的解除或终止不免除乙方应承担的保密义务。</w:t>
      </w:r>
    </w:p>
    <w:p w14:paraId="5AA36D6B">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乙方违反保密规定的，除承担法律责任外，还应向甲方支付合同总金额</w:t>
      </w:r>
      <w:r>
        <w:rPr>
          <w:rFonts w:hint="eastAsia" w:ascii="宋体" w:hAnsi="宋体" w:eastAsia="宋体" w:cs="宋体"/>
          <w:color w:val="auto"/>
          <w:sz w:val="24"/>
          <w:szCs w:val="24"/>
          <w:highlight w:val="none"/>
          <w:u w:val="single"/>
          <w:lang w:val="en-US" w:eastAsia="zh-CN"/>
        </w:rPr>
        <w:t xml:space="preserve"> 5 </w:t>
      </w:r>
      <w:r>
        <w:rPr>
          <w:rFonts w:hint="eastAsia" w:ascii="宋体" w:hAnsi="宋体" w:eastAsia="宋体" w:cs="宋体"/>
          <w:color w:val="auto"/>
          <w:sz w:val="24"/>
          <w:szCs w:val="24"/>
          <w:highlight w:val="none"/>
          <w:lang w:val="en-US" w:eastAsia="zh-CN"/>
        </w:rPr>
        <w:t>%的违约金，给甲方造成损失的，乙方还应予以赔偿。</w:t>
      </w:r>
    </w:p>
    <w:p w14:paraId="0C28EA5B">
      <w:pPr>
        <w:pageBreakBefore w:val="0"/>
        <w:tabs>
          <w:tab w:val="left" w:pos="980"/>
        </w:tabs>
        <w:kinsoku w:val="0"/>
        <w:wordWrap/>
        <w:overflowPunct/>
        <w:topLinePunct w:val="0"/>
        <w:autoSpaceDE/>
        <w:autoSpaceDN/>
        <w:bidi w:val="0"/>
        <w:spacing w:line="520" w:lineRule="exac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 xml:space="preserve">    十、知识产权</w:t>
      </w:r>
    </w:p>
    <w:p w14:paraId="0070C10D">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乙方应对所供服务具有或已取得合法知识产权，乙方应保证所供服务不会出现因第三方提出侵犯其专利权、商标权或其他知识产权而引发法律或经济纠纷，否则由乙方负责解决并承担全部责任；如因此影响到甲方的正常使用，甲方有权单方解除本合同，乙方应无条件向甲方退回已收取的全部合同价款，并向甲方承担合同总金额</w:t>
      </w:r>
      <w:r>
        <w:rPr>
          <w:rFonts w:hint="eastAsia" w:ascii="宋体" w:hAnsi="宋体" w:eastAsia="宋体" w:cs="宋体"/>
          <w:color w:val="auto"/>
          <w:sz w:val="24"/>
          <w:szCs w:val="24"/>
          <w:highlight w:val="none"/>
          <w:u w:val="single"/>
          <w:lang w:val="en-US" w:eastAsia="zh-CN"/>
        </w:rPr>
        <w:t xml:space="preserve"> 5 </w:t>
      </w:r>
      <w:r>
        <w:rPr>
          <w:rFonts w:hint="eastAsia" w:ascii="宋体" w:hAnsi="宋体" w:eastAsia="宋体" w:cs="宋体"/>
          <w:color w:val="auto"/>
          <w:sz w:val="24"/>
          <w:szCs w:val="24"/>
          <w:highlight w:val="none"/>
          <w:lang w:val="en-US" w:eastAsia="zh-CN"/>
        </w:rPr>
        <w:t>%的违约金，给甲方造成损失的，乙方应予以赔偿。</w:t>
      </w:r>
    </w:p>
    <w:p w14:paraId="63992E0E">
      <w:pPr>
        <w:pageBreakBefore w:val="0"/>
        <w:tabs>
          <w:tab w:val="left" w:pos="980"/>
        </w:tabs>
        <w:kinsoku w:val="0"/>
        <w:wordWrap/>
        <w:overflowPunct/>
        <w:topLinePunct w:val="0"/>
        <w:autoSpaceDE/>
        <w:autoSpaceDN/>
        <w:bidi w:val="0"/>
        <w:spacing w:line="520" w:lineRule="exac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 xml:space="preserve">     十一、违约责任</w:t>
      </w:r>
    </w:p>
    <w:p w14:paraId="46241559">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（一）甲、乙双方必须遵守本合同并执行合同中的各项规定，保证本合同的正常履行。</w:t>
      </w:r>
    </w:p>
    <w:p w14:paraId="5E3505CC">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EF012BE">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24B5CCBF">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（四）乙方应保证其提交的服务成果不存在侵犯他人权益的情形，否则，因此引发的责任及纠纷由乙方承担，对甲方造成损失的，乙方应予以赔偿，此外，乙方还应向甲方承担合同总金额</w:t>
      </w:r>
      <w:r>
        <w:rPr>
          <w:rFonts w:hint="eastAsia" w:ascii="宋体" w:hAnsi="宋体" w:eastAsia="宋体" w:cs="宋体"/>
          <w:color w:val="auto"/>
          <w:sz w:val="24"/>
          <w:szCs w:val="24"/>
          <w:highlight w:val="none"/>
          <w:u w:val="single"/>
          <w:lang w:val="en-US" w:eastAsia="zh-CN"/>
        </w:rPr>
        <w:t xml:space="preserve"> 5 </w:t>
      </w:r>
      <w:r>
        <w:rPr>
          <w:rFonts w:hint="eastAsia" w:ascii="宋体" w:hAnsi="宋体" w:eastAsia="宋体" w:cs="宋体"/>
          <w:color w:val="auto"/>
          <w:sz w:val="24"/>
          <w:szCs w:val="24"/>
          <w:highlight w:val="none"/>
          <w:lang w:val="en-US" w:eastAsia="zh-CN"/>
        </w:rPr>
        <w:t>%的违约金。</w:t>
      </w:r>
    </w:p>
    <w:p w14:paraId="6488CACE">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（五）乙方应对其服务及服务成果的合法性、科学性、有效性、客观性、真实性负责，否则，相关责任及纠纷由乙方承担，对甲方造成损失的，乙方应予赔偿，此外，乙方还应向甲方承担合同总金额</w:t>
      </w:r>
      <w:r>
        <w:rPr>
          <w:rFonts w:hint="eastAsia" w:ascii="宋体" w:hAnsi="宋体" w:eastAsia="宋体" w:cs="宋体"/>
          <w:color w:val="auto"/>
          <w:sz w:val="24"/>
          <w:szCs w:val="24"/>
          <w:highlight w:val="none"/>
          <w:u w:val="single"/>
          <w:lang w:val="en-US" w:eastAsia="zh-CN"/>
        </w:rPr>
        <w:t xml:space="preserve"> 5 </w:t>
      </w:r>
      <w:r>
        <w:rPr>
          <w:rFonts w:hint="eastAsia" w:ascii="宋体" w:hAnsi="宋体" w:eastAsia="宋体" w:cs="宋体"/>
          <w:color w:val="auto"/>
          <w:sz w:val="24"/>
          <w:szCs w:val="24"/>
          <w:highlight w:val="none"/>
          <w:lang w:val="en-US" w:eastAsia="zh-CN"/>
        </w:rPr>
        <w:t>%的违约金。</w:t>
      </w:r>
    </w:p>
    <w:p w14:paraId="2A9AAD57">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（六）乙方在为甲方提供服务过程中所产生的所有成果，包括但不限于报告、方案、设计、软件等，其知识产权归甲方所有。未经甲方书面同意，乙方</w:t>
      </w:r>
      <w:r>
        <w:rPr>
          <w:rFonts w:hint="eastAsia" w:ascii="宋体" w:hAnsi="宋体" w:eastAsia="宋体" w:cs="宋体"/>
          <w:color w:val="auto"/>
          <w:sz w:val="24"/>
          <w:highlight w:val="none"/>
          <w:lang w:val="en-US" w:eastAsia="zh-CN"/>
        </w:rPr>
        <w:t>不得将本项目成果给予与本项目无关的第三方使用</w:t>
      </w:r>
      <w:r>
        <w:rPr>
          <w:rFonts w:hint="eastAsia" w:ascii="宋体" w:hAnsi="宋体" w:eastAsia="宋体" w:cs="宋体"/>
          <w:color w:val="auto"/>
          <w:sz w:val="24"/>
          <w:szCs w:val="24"/>
          <w:highlight w:val="none"/>
          <w:lang w:val="en-US" w:eastAsia="zh-CN"/>
        </w:rPr>
        <w:t>。乙方对于甲方提供的一切信息及资料负有严格的保密义务，不得以任何名义以此进行牟利活动，不得发表，也不得向任何第三方透露，否则应赔偿由此给甲方造成的损失。</w:t>
      </w:r>
    </w:p>
    <w:p w14:paraId="34CC4439">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（七）</w:t>
      </w:r>
      <w:r>
        <w:rPr>
          <w:rFonts w:hint="eastAsia" w:ascii="宋体" w:hAnsi="宋体" w:eastAsia="宋体" w:cs="宋体"/>
          <w:b w:val="0"/>
          <w:bCs w:val="0"/>
          <w:color w:val="auto"/>
          <w:sz w:val="24"/>
          <w:szCs w:val="24"/>
          <w:highlight w:val="none"/>
          <w:lang w:eastAsia="zh-CN"/>
        </w:rPr>
        <w:t>乙方</w:t>
      </w:r>
      <w:r>
        <w:rPr>
          <w:rFonts w:hint="eastAsia" w:ascii="宋体" w:hAnsi="宋体" w:eastAsia="宋体" w:cs="宋体"/>
          <w:b w:val="0"/>
          <w:bCs w:val="0"/>
          <w:color w:val="auto"/>
          <w:sz w:val="24"/>
          <w:szCs w:val="24"/>
          <w:highlight w:val="none"/>
        </w:rPr>
        <w:t>未按合同约定或甲 方要求提供服务的，每出现一次应承担合同总价款【</w:t>
      </w: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rPr>
        <w:t>】%的违约金，出现【</w:t>
      </w: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rPr>
        <w:t>】次的，</w:t>
      </w:r>
      <w:r>
        <w:rPr>
          <w:rFonts w:hint="eastAsia" w:ascii="宋体" w:hAnsi="宋体" w:eastAsia="宋体" w:cs="宋体"/>
          <w:b w:val="0"/>
          <w:bCs w:val="0"/>
          <w:color w:val="auto"/>
          <w:sz w:val="24"/>
          <w:szCs w:val="24"/>
          <w:highlight w:val="none"/>
          <w:lang w:eastAsia="zh-CN"/>
        </w:rPr>
        <w:t>甲方</w:t>
      </w:r>
      <w:r>
        <w:rPr>
          <w:rFonts w:hint="eastAsia" w:ascii="宋体" w:hAnsi="宋体" w:eastAsia="宋体" w:cs="宋体"/>
          <w:b w:val="0"/>
          <w:bCs w:val="0"/>
          <w:color w:val="auto"/>
          <w:sz w:val="24"/>
          <w:szCs w:val="24"/>
          <w:highlight w:val="none"/>
        </w:rPr>
        <w:t>有权单方解除本合同，给</w:t>
      </w:r>
      <w:r>
        <w:rPr>
          <w:rFonts w:hint="eastAsia" w:ascii="宋体" w:hAnsi="宋体" w:eastAsia="宋体" w:cs="宋体"/>
          <w:b w:val="0"/>
          <w:bCs w:val="0"/>
          <w:color w:val="auto"/>
          <w:sz w:val="24"/>
          <w:szCs w:val="24"/>
          <w:highlight w:val="none"/>
          <w:lang w:eastAsia="zh-CN"/>
        </w:rPr>
        <w:t>甲方</w:t>
      </w:r>
      <w:r>
        <w:rPr>
          <w:rFonts w:hint="eastAsia" w:ascii="宋体" w:hAnsi="宋体" w:eastAsia="宋体" w:cs="宋体"/>
          <w:b w:val="0"/>
          <w:bCs w:val="0"/>
          <w:color w:val="auto"/>
          <w:sz w:val="24"/>
          <w:szCs w:val="24"/>
          <w:highlight w:val="none"/>
        </w:rPr>
        <w:t>造成损失的，</w:t>
      </w:r>
      <w:r>
        <w:rPr>
          <w:rFonts w:hint="eastAsia" w:ascii="宋体" w:hAnsi="宋体" w:eastAsia="宋体" w:cs="宋体"/>
          <w:b w:val="0"/>
          <w:bCs w:val="0"/>
          <w:color w:val="auto"/>
          <w:sz w:val="24"/>
          <w:szCs w:val="24"/>
          <w:highlight w:val="none"/>
          <w:lang w:eastAsia="zh-CN"/>
        </w:rPr>
        <w:t>乙方</w:t>
      </w:r>
      <w:r>
        <w:rPr>
          <w:rFonts w:hint="eastAsia" w:ascii="宋体" w:hAnsi="宋体" w:eastAsia="宋体" w:cs="宋体"/>
          <w:b w:val="0"/>
          <w:bCs w:val="0"/>
          <w:color w:val="auto"/>
          <w:sz w:val="24"/>
          <w:szCs w:val="24"/>
          <w:highlight w:val="none"/>
        </w:rPr>
        <w:t>还应予以赔偿</w:t>
      </w:r>
      <w:r>
        <w:rPr>
          <w:rFonts w:hint="eastAsia" w:ascii="宋体" w:hAnsi="宋体" w:eastAsia="宋体" w:cs="宋体"/>
          <w:b w:val="0"/>
          <w:bCs w:val="0"/>
          <w:color w:val="auto"/>
          <w:sz w:val="24"/>
          <w:szCs w:val="24"/>
          <w:highlight w:val="none"/>
          <w:lang w:eastAsia="zh-CN"/>
        </w:rPr>
        <w:t>。</w:t>
      </w:r>
    </w:p>
    <w:p w14:paraId="18B3CDDB">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八）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p w14:paraId="4F8DDE20">
      <w:pPr>
        <w:pageBreakBefore w:val="0"/>
        <w:tabs>
          <w:tab w:val="left" w:pos="980"/>
        </w:tabs>
        <w:kinsoku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十二、合同争议的解决</w:t>
      </w:r>
    </w:p>
    <w:p w14:paraId="5A670F0D">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在执行本合同中发生的或与本合同有关的争端，双方应通过友好协商解决，经协商无法解决的，应向甲方所在地有管辖权的人民法院提起诉讼。</w:t>
      </w:r>
    </w:p>
    <w:p w14:paraId="161B3B47">
      <w:pPr>
        <w:pageBreakBefore w:val="0"/>
        <w:tabs>
          <w:tab w:val="left" w:pos="980"/>
        </w:tabs>
        <w:kinsoku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十三、不可抗力情况下的免责约定</w:t>
      </w:r>
    </w:p>
    <w:p w14:paraId="3D3F1942">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双方约定不可抗力情况指：双方不可预见、不可避免、不可克服的客观情况，但不包括双方的违约或疏忽。这些事件包括但不限于：战争、严重火灾、洪水、台风、地震等。</w:t>
      </w:r>
    </w:p>
    <w:p w14:paraId="2E97602C">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（一）在合同有效期内，任何一方因不可抗力事件导致不能履行合同，则合同履行期可延长，其延长期与不可抗力影响期相同。</w:t>
      </w:r>
    </w:p>
    <w:p w14:paraId="641A9AAC">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（二）不可抗力事件发生后，应立即通知对方，并寄送有关权威机构出具的证明。</w:t>
      </w:r>
    </w:p>
    <w:p w14:paraId="5EB0E5D6">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（三）不可抗力事件延续60天以上，双方应通过友好协商，确定是否继续履行合同。</w:t>
      </w:r>
    </w:p>
    <w:p w14:paraId="39A5A3DF">
      <w:pPr>
        <w:pageBreakBefore w:val="0"/>
        <w:tabs>
          <w:tab w:val="left" w:pos="980"/>
        </w:tabs>
        <w:kinsoku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十四、合同订立</w:t>
      </w:r>
    </w:p>
    <w:p w14:paraId="6EF70ADC">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（一）本合同未尽事宜由双方协商解决，双方协商达成一致，可以对本合同进行修订或补充，任何对本合同的修订或者补充，应采用书面形式，签订补充协议，具有同等法律效力。</w:t>
      </w:r>
    </w:p>
    <w:p w14:paraId="166FCAC2">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（二）本合同签订后，双方依法签订的补充协议也是本合同文件的组成部分，上述文件如有不明确或不一致之处，以合同约定次序在先者为准。</w:t>
      </w:r>
    </w:p>
    <w:p w14:paraId="5B05942B">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（三）本合同自双方的法定代表人（负责人）或授权代表签字并加盖单位公章之日起生效。</w:t>
      </w:r>
    </w:p>
    <w:p w14:paraId="29831473">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（四）本合同一式</w:t>
      </w:r>
      <w:r>
        <w:rPr>
          <w:rFonts w:hint="eastAsia" w:ascii="宋体" w:hAnsi="宋体" w:eastAsia="宋体" w:cs="宋体"/>
          <w:color w:val="auto"/>
          <w:sz w:val="24"/>
          <w:szCs w:val="24"/>
          <w:highlight w:val="none"/>
          <w:u w:val="single"/>
          <w:lang w:val="en-US" w:eastAsia="zh-CN"/>
        </w:rPr>
        <w:t xml:space="preserve"> 捌 </w:t>
      </w:r>
      <w:r>
        <w:rPr>
          <w:rFonts w:hint="eastAsia" w:ascii="宋体" w:hAnsi="宋体" w:eastAsia="宋体" w:cs="宋体"/>
          <w:color w:val="auto"/>
          <w:sz w:val="24"/>
          <w:szCs w:val="24"/>
          <w:highlight w:val="none"/>
          <w:lang w:val="en-US" w:eastAsia="zh-CN"/>
        </w:rPr>
        <w:t>份，其中，甲方执</w:t>
      </w:r>
      <w:r>
        <w:rPr>
          <w:rFonts w:hint="eastAsia" w:ascii="宋体" w:hAnsi="宋体" w:eastAsia="宋体" w:cs="宋体"/>
          <w:color w:val="auto"/>
          <w:sz w:val="24"/>
          <w:szCs w:val="24"/>
          <w:highlight w:val="none"/>
          <w:u w:val="single"/>
          <w:lang w:val="en-US" w:eastAsia="zh-CN"/>
        </w:rPr>
        <w:t xml:space="preserve"> 肆 </w:t>
      </w:r>
      <w:r>
        <w:rPr>
          <w:rFonts w:hint="eastAsia" w:ascii="宋体" w:hAnsi="宋体" w:eastAsia="宋体" w:cs="宋体"/>
          <w:color w:val="auto"/>
          <w:sz w:val="24"/>
          <w:szCs w:val="24"/>
          <w:highlight w:val="none"/>
          <w:lang w:val="en-US" w:eastAsia="zh-CN"/>
        </w:rPr>
        <w:t>份，乙方执</w:t>
      </w:r>
      <w:r>
        <w:rPr>
          <w:rFonts w:hint="eastAsia" w:ascii="宋体" w:hAnsi="宋体" w:eastAsia="宋体" w:cs="宋体"/>
          <w:color w:val="auto"/>
          <w:sz w:val="24"/>
          <w:szCs w:val="24"/>
          <w:highlight w:val="none"/>
          <w:u w:val="single"/>
          <w:lang w:val="en-US" w:eastAsia="zh-CN"/>
        </w:rPr>
        <w:t xml:space="preserve"> 肆 </w:t>
      </w:r>
      <w:r>
        <w:rPr>
          <w:rFonts w:hint="eastAsia" w:ascii="宋体" w:hAnsi="宋体" w:eastAsia="宋体" w:cs="宋体"/>
          <w:color w:val="auto"/>
          <w:sz w:val="24"/>
          <w:szCs w:val="24"/>
          <w:highlight w:val="none"/>
          <w:lang w:val="en-US" w:eastAsia="zh-CN"/>
        </w:rPr>
        <w:t>份，具有同等法律效力。</w:t>
      </w:r>
    </w:p>
    <w:p w14:paraId="59AD20CD">
      <w:pPr>
        <w:pageBreakBefore w:val="0"/>
        <w:tabs>
          <w:tab w:val="left" w:pos="980"/>
        </w:tabs>
        <w:kinsoku w:val="0"/>
        <w:wordWrap/>
        <w:overflowPunct/>
        <w:topLinePunct w:val="0"/>
        <w:autoSpaceDE/>
        <w:autoSpaceDN/>
        <w:bidi w:val="0"/>
        <w:spacing w:line="480" w:lineRule="auto"/>
        <w:ind w:firstLine="480" w:firstLineChars="200"/>
        <w:textAlignment w:val="auto"/>
        <w:rPr>
          <w:rFonts w:hint="eastAsia" w:ascii="宋体" w:hAnsi="宋体" w:eastAsia="宋体" w:cs="宋体"/>
          <w:color w:val="auto"/>
          <w:sz w:val="24"/>
          <w:szCs w:val="24"/>
          <w:highlight w:val="none"/>
          <w:lang w:val="en-US" w:eastAsia="zh-CN"/>
        </w:rPr>
      </w:pPr>
    </w:p>
    <w:p w14:paraId="0553C0EC">
      <w:pPr>
        <w:pageBreakBefore w:val="0"/>
        <w:tabs>
          <w:tab w:val="left" w:pos="980"/>
        </w:tabs>
        <w:kinsoku w:val="0"/>
        <w:wordWrap/>
        <w:overflowPunct/>
        <w:topLinePunct w:val="0"/>
        <w:autoSpaceDE/>
        <w:autoSpaceDN/>
        <w:bidi w:val="0"/>
        <w:spacing w:line="480" w:lineRule="auto"/>
        <w:ind w:firstLine="480" w:firstLineChars="200"/>
        <w:textAlignment w:val="auto"/>
        <w:rPr>
          <w:rFonts w:hint="eastAsia" w:ascii="宋体" w:hAnsi="宋体" w:eastAsia="宋体" w:cs="宋体"/>
          <w:color w:val="auto"/>
          <w:sz w:val="24"/>
          <w:szCs w:val="24"/>
          <w:highlight w:val="none"/>
          <w:lang w:val="en-US" w:eastAsia="zh-CN"/>
        </w:rPr>
      </w:pPr>
    </w:p>
    <w:p w14:paraId="17461B1B">
      <w:pPr>
        <w:pageBreakBefore w:val="0"/>
        <w:tabs>
          <w:tab w:val="left" w:pos="980"/>
        </w:tabs>
        <w:kinsoku w:val="0"/>
        <w:wordWrap/>
        <w:overflowPunct/>
        <w:topLinePunct w:val="0"/>
        <w:autoSpaceDE/>
        <w:autoSpaceDN/>
        <w:bidi w:val="0"/>
        <w:spacing w:line="48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甲 方：</w:t>
      </w:r>
      <w:r>
        <w:rPr>
          <w:rFonts w:hint="eastAsia" w:ascii="宋体" w:hAnsi="宋体" w:eastAsia="宋体" w:cs="宋体"/>
          <w:color w:val="auto"/>
          <w:sz w:val="24"/>
          <w:szCs w:val="24"/>
          <w:highlight w:val="none"/>
          <w:u w:val="single"/>
          <w:lang w:val="en-US" w:eastAsia="zh-CN"/>
        </w:rPr>
        <w:t>陕西省公路局（盖章）</w:t>
      </w:r>
      <w:r>
        <w:rPr>
          <w:rFonts w:hint="eastAsia" w:ascii="宋体" w:hAnsi="宋体" w:eastAsia="宋体" w:cs="宋体"/>
          <w:color w:val="auto"/>
          <w:sz w:val="24"/>
          <w:szCs w:val="24"/>
          <w:highlight w:val="none"/>
          <w:lang w:val="en-US" w:eastAsia="zh-CN"/>
        </w:rPr>
        <w:t xml:space="preserve">                  </w:t>
      </w:r>
    </w:p>
    <w:p w14:paraId="789FBF08">
      <w:pPr>
        <w:pageBreakBefore w:val="0"/>
        <w:tabs>
          <w:tab w:val="left" w:pos="980"/>
        </w:tabs>
        <w:kinsoku w:val="0"/>
        <w:wordWrap/>
        <w:overflowPunct/>
        <w:topLinePunct w:val="0"/>
        <w:autoSpaceDE/>
        <w:autoSpaceDN/>
        <w:bidi w:val="0"/>
        <w:spacing w:line="48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地 址：</w:t>
      </w:r>
      <w:r>
        <w:rPr>
          <w:rFonts w:hint="eastAsia" w:ascii="宋体" w:hAnsi="宋体" w:eastAsia="宋体" w:cs="宋体"/>
          <w:color w:val="auto"/>
          <w:sz w:val="24"/>
          <w:szCs w:val="24"/>
          <w:highlight w:val="none"/>
          <w:u w:val="single"/>
          <w:lang w:val="en-US" w:eastAsia="zh-CN"/>
        </w:rPr>
        <w:t>陕西省西安市碑林区含光北路110号</w:t>
      </w:r>
      <w:r>
        <w:rPr>
          <w:rFonts w:hint="eastAsia" w:ascii="宋体" w:hAnsi="宋体" w:eastAsia="宋体" w:cs="宋体"/>
          <w:color w:val="auto"/>
          <w:sz w:val="24"/>
          <w:szCs w:val="24"/>
          <w:highlight w:val="none"/>
          <w:lang w:val="en-US" w:eastAsia="zh-CN"/>
        </w:rPr>
        <w:t xml:space="preserve"> </w:t>
      </w:r>
    </w:p>
    <w:p w14:paraId="7B39DFB8">
      <w:pPr>
        <w:pageBreakBefore w:val="0"/>
        <w:tabs>
          <w:tab w:val="left" w:pos="980"/>
        </w:tabs>
        <w:kinsoku w:val="0"/>
        <w:wordWrap/>
        <w:overflowPunct/>
        <w:topLinePunct w:val="0"/>
        <w:autoSpaceDE/>
        <w:autoSpaceDN/>
        <w:bidi w:val="0"/>
        <w:spacing w:line="48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开户行：</w:t>
      </w:r>
      <w:r>
        <w:rPr>
          <w:rFonts w:hint="eastAsia" w:ascii="宋体" w:hAnsi="宋体" w:eastAsia="宋体" w:cs="宋体"/>
          <w:color w:val="auto"/>
          <w:sz w:val="24"/>
          <w:szCs w:val="24"/>
          <w:highlight w:val="none"/>
          <w:u w:val="single"/>
          <w:lang w:val="en-US" w:eastAsia="zh-CN"/>
        </w:rPr>
        <w:t>交通银行西安城南支行</w:t>
      </w:r>
    </w:p>
    <w:p w14:paraId="1321E1EE">
      <w:pPr>
        <w:pageBreakBefore w:val="0"/>
        <w:tabs>
          <w:tab w:val="left" w:pos="980"/>
        </w:tabs>
        <w:kinsoku w:val="0"/>
        <w:wordWrap/>
        <w:overflowPunct/>
        <w:topLinePunct w:val="0"/>
        <w:autoSpaceDE/>
        <w:autoSpaceDN/>
        <w:bidi w:val="0"/>
        <w:spacing w:line="48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账号：</w:t>
      </w:r>
      <w:r>
        <w:rPr>
          <w:rFonts w:hint="eastAsia" w:ascii="宋体" w:hAnsi="宋体" w:eastAsia="宋体" w:cs="宋体"/>
          <w:color w:val="auto"/>
          <w:sz w:val="24"/>
          <w:szCs w:val="24"/>
          <w:highlight w:val="none"/>
          <w:u w:val="single"/>
          <w:lang w:val="en-US" w:eastAsia="zh-CN"/>
        </w:rPr>
        <w:t>611301033018010000003</w:t>
      </w:r>
    </w:p>
    <w:p w14:paraId="228AC495">
      <w:pPr>
        <w:pageBreakBefore w:val="0"/>
        <w:tabs>
          <w:tab w:val="left" w:pos="980"/>
        </w:tabs>
        <w:kinsoku w:val="0"/>
        <w:wordWrap/>
        <w:overflowPunct/>
        <w:topLinePunct w:val="0"/>
        <w:autoSpaceDE/>
        <w:autoSpaceDN/>
        <w:bidi w:val="0"/>
        <w:spacing w:line="48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法定代表人或其授权                   </w:t>
      </w:r>
    </w:p>
    <w:p w14:paraId="41F2ED2D">
      <w:pPr>
        <w:pageBreakBefore w:val="0"/>
        <w:tabs>
          <w:tab w:val="left" w:pos="980"/>
        </w:tabs>
        <w:kinsoku w:val="0"/>
        <w:wordWrap/>
        <w:overflowPunct/>
        <w:topLinePunct w:val="0"/>
        <w:autoSpaceDE/>
        <w:autoSpaceDN/>
        <w:bidi w:val="0"/>
        <w:spacing w:line="48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 xml:space="preserve">的代理人：（签字） </w:t>
      </w:r>
      <w:r>
        <w:rPr>
          <w:rFonts w:hint="eastAsia" w:ascii="宋体" w:hAnsi="宋体" w:eastAsia="宋体" w:cs="宋体"/>
          <w:color w:val="auto"/>
          <w:sz w:val="24"/>
          <w:szCs w:val="24"/>
          <w:highlight w:val="none"/>
          <w:u w:val="single"/>
          <w:lang w:val="en-US" w:eastAsia="zh-CN"/>
        </w:rPr>
        <w:t xml:space="preserve">                    </w:t>
      </w:r>
    </w:p>
    <w:p w14:paraId="18BA4096">
      <w:pPr>
        <w:pageBreakBefore w:val="0"/>
        <w:widowControl w:val="0"/>
        <w:shd w:val="clear" w:color="auto" w:fill="auto"/>
        <w:kinsoku/>
        <w:wordWrap/>
        <w:overflowPunct/>
        <w:topLinePunct w:val="0"/>
        <w:autoSpaceDE/>
        <w:autoSpaceDN/>
        <w:bidi w:val="0"/>
        <w:adjustRightInd/>
        <w:snapToGrid/>
        <w:spacing w:line="480" w:lineRule="auto"/>
        <w:ind w:firstLine="420"/>
        <w:textAlignment w:val="auto"/>
        <w:rPr>
          <w:rFonts w:hint="eastAsia" w:ascii="宋体" w:hAnsi="宋体" w:eastAsia="宋体" w:cs="宋体"/>
          <w:color w:val="auto"/>
          <w:sz w:val="24"/>
          <w:szCs w:val="24"/>
          <w:highlight w:val="none"/>
          <w:lang w:val="en-US" w:eastAsia="zh-Hans"/>
        </w:rPr>
      </w:pPr>
      <w:r>
        <w:rPr>
          <w:rFonts w:hint="eastAsia" w:ascii="宋体" w:hAnsi="宋体" w:eastAsia="宋体" w:cs="宋体"/>
          <w:sz w:val="24"/>
          <w:szCs w:val="24"/>
          <w:highlight w:val="none"/>
          <w:lang w:val="en-US" w:eastAsia="zh-CN"/>
        </w:rPr>
        <w:t xml:space="preserve">          </w:t>
      </w:r>
    </w:p>
    <w:p w14:paraId="322AF21B">
      <w:pPr>
        <w:pStyle w:val="7"/>
        <w:pageBreakBefore w:val="0"/>
        <w:wordWrap/>
        <w:overflowPunct/>
        <w:topLinePunct w:val="0"/>
        <w:autoSpaceDE/>
        <w:autoSpaceDN/>
        <w:bidi w:val="0"/>
        <w:spacing w:line="48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乙  方</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（盖章）</w:t>
      </w:r>
    </w:p>
    <w:p w14:paraId="598D5AFF">
      <w:pPr>
        <w:pStyle w:val="7"/>
        <w:pageBreakBefore w:val="0"/>
        <w:wordWrap/>
        <w:overflowPunct/>
        <w:topLinePunct w:val="0"/>
        <w:autoSpaceDE/>
        <w:autoSpaceDN/>
        <w:bidi w:val="0"/>
        <w:spacing w:line="48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2137C2C0">
      <w:pPr>
        <w:pageBreakBefore w:val="0"/>
        <w:tabs>
          <w:tab w:val="left" w:pos="980"/>
        </w:tabs>
        <w:kinsoku w:val="0"/>
        <w:wordWrap/>
        <w:overflowPunct/>
        <w:topLinePunct w:val="0"/>
        <w:autoSpaceDE/>
        <w:autoSpaceDN/>
        <w:bidi w:val="0"/>
        <w:spacing w:line="480" w:lineRule="auto"/>
        <w:ind w:firstLine="480" w:firstLineChars="200"/>
        <w:textAlignment w:val="auto"/>
        <w:rPr>
          <w:rFonts w:hint="eastAsia" w:ascii="宋体" w:hAnsi="宋体" w:eastAsia="宋体" w:cs="宋体"/>
          <w:bCs/>
          <w:color w:val="auto"/>
          <w:sz w:val="24"/>
          <w:szCs w:val="24"/>
          <w:highlight w:val="none"/>
          <w:u w:val="single"/>
          <w:lang w:val="en-US" w:eastAsia="zh-CN" w:bidi="ar"/>
        </w:rPr>
      </w:pPr>
      <w:r>
        <w:rPr>
          <w:rFonts w:hint="eastAsia" w:ascii="宋体" w:hAnsi="宋体" w:eastAsia="宋体" w:cs="宋体"/>
          <w:color w:val="auto"/>
          <w:sz w:val="24"/>
          <w:szCs w:val="24"/>
          <w:highlight w:val="none"/>
          <w:lang w:val="en-US" w:eastAsia="zh-CN"/>
        </w:rPr>
        <w:t>开户行：</w:t>
      </w:r>
      <w:r>
        <w:rPr>
          <w:rFonts w:hint="eastAsia" w:ascii="宋体" w:hAnsi="宋体" w:eastAsia="宋体" w:cs="宋体"/>
          <w:bCs/>
          <w:color w:val="auto"/>
          <w:sz w:val="24"/>
          <w:szCs w:val="24"/>
          <w:highlight w:val="none"/>
          <w:u w:val="single"/>
          <w:lang w:val="en-US" w:eastAsia="zh-CN" w:bidi="ar"/>
        </w:rPr>
        <w:t xml:space="preserve">                               </w:t>
      </w:r>
    </w:p>
    <w:p w14:paraId="36EF462F">
      <w:pPr>
        <w:spacing w:line="48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bCs/>
          <w:color w:val="auto"/>
          <w:sz w:val="24"/>
          <w:szCs w:val="24"/>
          <w:highlight w:val="none"/>
          <w:lang w:bidi="ar"/>
        </w:rPr>
        <w:t xml:space="preserve">账 </w:t>
      </w:r>
      <w:r>
        <w:rPr>
          <w:rFonts w:hint="eastAsia" w:ascii="宋体" w:hAnsi="宋体" w:eastAsia="宋体" w:cs="宋体"/>
          <w:bCs/>
          <w:color w:val="auto"/>
          <w:sz w:val="24"/>
          <w:szCs w:val="24"/>
          <w:highlight w:val="none"/>
          <w:lang w:val="en-US" w:eastAsia="zh-CN" w:bidi="ar"/>
        </w:rPr>
        <w:t xml:space="preserve"> </w:t>
      </w:r>
      <w:r>
        <w:rPr>
          <w:rFonts w:hint="eastAsia" w:ascii="宋体" w:hAnsi="宋体" w:eastAsia="宋体" w:cs="宋体"/>
          <w:bCs/>
          <w:color w:val="auto"/>
          <w:sz w:val="24"/>
          <w:szCs w:val="24"/>
          <w:highlight w:val="none"/>
          <w:lang w:bidi="ar"/>
        </w:rPr>
        <w:t>号：</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color w:val="auto"/>
          <w:sz w:val="24"/>
          <w:szCs w:val="24"/>
          <w:highlight w:val="none"/>
          <w:lang w:val="en-US" w:eastAsia="zh-CN"/>
        </w:rPr>
        <w:t xml:space="preserve">     </w:t>
      </w:r>
    </w:p>
    <w:p w14:paraId="68B88E2E">
      <w:pPr>
        <w:pageBreakBefore w:val="0"/>
        <w:tabs>
          <w:tab w:val="left" w:pos="980"/>
        </w:tabs>
        <w:kinsoku w:val="0"/>
        <w:wordWrap/>
        <w:overflowPunct/>
        <w:topLinePunct w:val="0"/>
        <w:autoSpaceDE/>
        <w:autoSpaceDN/>
        <w:bidi w:val="0"/>
        <w:spacing w:line="48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法定代表人或其授权                   </w:t>
      </w:r>
    </w:p>
    <w:p w14:paraId="32B6CD6C">
      <w:pPr>
        <w:pageBreakBefore w:val="0"/>
        <w:tabs>
          <w:tab w:val="left" w:pos="980"/>
        </w:tabs>
        <w:kinsoku w:val="0"/>
        <w:wordWrap/>
        <w:overflowPunct/>
        <w:topLinePunct w:val="0"/>
        <w:autoSpaceDE/>
        <w:autoSpaceDN/>
        <w:bidi w:val="0"/>
        <w:spacing w:line="48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 xml:space="preserve">的代理人：（签字） </w:t>
      </w:r>
      <w:r>
        <w:rPr>
          <w:rFonts w:hint="eastAsia" w:ascii="宋体" w:hAnsi="宋体" w:eastAsia="宋体" w:cs="宋体"/>
          <w:color w:val="auto"/>
          <w:sz w:val="24"/>
          <w:szCs w:val="24"/>
          <w:highlight w:val="none"/>
          <w:u w:val="single"/>
          <w:lang w:val="en-US" w:eastAsia="zh-CN"/>
        </w:rPr>
        <w:t xml:space="preserve">                    </w:t>
      </w:r>
    </w:p>
    <w:p w14:paraId="2FE4D0CE">
      <w:pPr>
        <w:pageBreakBefore w:val="0"/>
        <w:widowControl w:val="0"/>
        <w:shd w:val="clear" w:color="auto" w:fill="auto"/>
        <w:kinsoku/>
        <w:wordWrap/>
        <w:overflowPunct/>
        <w:topLinePunct w:val="0"/>
        <w:autoSpaceDE/>
        <w:autoSpaceDN/>
        <w:bidi w:val="0"/>
        <w:adjustRightInd/>
        <w:snapToGrid/>
        <w:spacing w:line="480" w:lineRule="auto"/>
        <w:ind w:firstLine="42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w:t>
      </w:r>
    </w:p>
    <w:p w14:paraId="6D9EBE4F">
      <w:pPr>
        <w:pageBreakBefore w:val="0"/>
        <w:widowControl w:val="0"/>
        <w:shd w:val="clear" w:color="auto" w:fill="auto"/>
        <w:kinsoku/>
        <w:wordWrap/>
        <w:overflowPunct/>
        <w:topLinePunct w:val="0"/>
        <w:autoSpaceDE/>
        <w:autoSpaceDN/>
        <w:bidi w:val="0"/>
        <w:adjustRightInd/>
        <w:snapToGrid/>
        <w:spacing w:line="520" w:lineRule="exact"/>
        <w:ind w:firstLine="420"/>
        <w:jc w:val="righ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color w:val="auto"/>
          <w:sz w:val="24"/>
          <w:szCs w:val="24"/>
          <w:highlight w:val="none"/>
          <w:lang w:val="en-US" w:eastAsia="zh-Hans"/>
        </w:rPr>
        <w:t xml:space="preserve">年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Hans"/>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Hans"/>
        </w:rPr>
        <w:t>日</w:t>
      </w:r>
    </w:p>
    <w:p w14:paraId="22BDEA5F">
      <w:pPr>
        <w:pStyle w:val="7"/>
        <w:adjustRightInd w:val="0"/>
        <w:snapToGrid w:val="0"/>
        <w:spacing w:line="360" w:lineRule="auto"/>
        <w:ind w:firstLine="0" w:firstLineChars="0"/>
        <w:rPr>
          <w:rFonts w:hint="eastAsia" w:ascii="宋体" w:hAnsi="宋体" w:eastAsia="宋体" w:cs="宋体"/>
          <w:sz w:val="24"/>
          <w:szCs w:val="24"/>
          <w:highlight w:val="none"/>
        </w:rPr>
      </w:pPr>
    </w:p>
    <w:p w14:paraId="7D7008CA"/>
    <w:sectPr>
      <w:pgSz w:w="11906" w:h="16838"/>
      <w:pgMar w:top="1417" w:right="1417" w:bottom="1134" w:left="141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350418"/>
    <w:rsid w:val="22350418"/>
    <w:rsid w:val="244A0C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line="360" w:lineRule="auto"/>
      <w:jc w:val="center"/>
      <w:outlineLvl w:val="0"/>
    </w:pPr>
    <w:rPr>
      <w:b/>
      <w:bCs/>
      <w:kern w:val="44"/>
      <w:sz w:val="30"/>
      <w:szCs w:val="44"/>
    </w:rPr>
  </w:style>
  <w:style w:type="paragraph" w:styleId="3">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Arial" w:hAnsi="Arial" w:eastAsia="Arial" w:cs="Arial"/>
      <w:sz w:val="21"/>
      <w:szCs w:val="21"/>
      <w:lang w:val="en-US" w:eastAsia="en-US" w:bidi="ar-SA"/>
    </w:rPr>
  </w:style>
  <w:style w:type="paragraph" w:customStyle="1" w:styleId="7">
    <w:name w:val="null3"/>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5458</Words>
  <Characters>5674</Characters>
  <Lines>0</Lines>
  <Paragraphs>0</Paragraphs>
  <TotalTime>0</TotalTime>
  <ScaleCrop>false</ScaleCrop>
  <LinksUpToDate>false</LinksUpToDate>
  <CharactersWithSpaces>5836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2026-05-09T10:02:00Z</dcterms:created>
  <dc:creator>M</dc:creator>
  <cp:lastModifiedBy>M</cp:lastModifiedBy>
  <dcterms:modified xsi:type="dcterms:W3CDTF">2026-05-09T10:14:18Z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E042CB909F864169B66A77C4C87F456C_11</vt:lpwstr>
  </property>
  <property fmtid="{D5CDD505-2E9C-101B-9397-08002B2CF9AE}" pid="4" name="KSOTemplateDocerSaveRecord">
    <vt:lpwstr>eyJoZGlkIjoiNDc1ZmJkN2QwYjIxNWZlMmQzNTk2ZmQzYmRhZjQxZGYiLCJ1c2VySWQiOiI1NDkzMjg4OTQifQ==</vt:lpwstr>
  </property>
</Properties>
</file>