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5CF02">
      <w:pPr>
        <w:keepNext w:val="0"/>
        <w:keepLines w:val="0"/>
        <w:widowControl/>
        <w:suppressLineNumbers w:val="0"/>
        <w:jc w:val="center"/>
        <w:rPr>
          <w:rFonts w:hint="eastAsia" w:ascii="仿宋" w:hAnsi="仿宋" w:eastAsia="仿宋" w:cs="仿宋"/>
          <w:b/>
          <w:bCs/>
          <w:color w:val="000000"/>
          <w:kern w:val="0"/>
          <w:sz w:val="34"/>
          <w:szCs w:val="34"/>
          <w:highlight w:val="none"/>
          <w:lang w:val="en-US" w:eastAsia="zh-CN" w:bidi="ar"/>
        </w:rPr>
      </w:pPr>
      <w:r>
        <w:rPr>
          <w:rFonts w:hint="eastAsia" w:ascii="仿宋" w:hAnsi="仿宋" w:eastAsia="仿宋" w:cs="仿宋"/>
          <w:b/>
          <w:bCs/>
          <w:color w:val="000000"/>
          <w:kern w:val="0"/>
          <w:sz w:val="34"/>
          <w:szCs w:val="34"/>
          <w:highlight w:val="none"/>
          <w:lang w:val="en-US" w:eastAsia="zh-CN" w:bidi="ar"/>
        </w:rPr>
        <w:t>资格证明文件</w:t>
      </w:r>
    </w:p>
    <w:p w14:paraId="6AF2446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2797822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2ABE7AD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2.财务状况报告：（1）提供2025年度的财务报告，应满足以下要求：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投标文件提交截止时间前三个月内由供应商基本账户开户银行出具。②银行出具的存款证明不能替代银行资信证明〔注：（1）或（2）提供任意一种即可〕；</w:t>
      </w:r>
    </w:p>
    <w:p w14:paraId="40B7C6A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3.提供具有履行合同所必需的设备和专业技术能力的承诺；</w:t>
      </w:r>
    </w:p>
    <w:p w14:paraId="6688AE4A">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提交投标文件截止时间前一年内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6BA0C50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5.提交投标文件截止时间前一年内已缴存的至少一个月的社会保障资金缴存单据或社保机构开具的社会保险参保缴费情况证明，依法不需要缴纳社会保障资金的供应商应提供相应证明文件；</w:t>
      </w:r>
    </w:p>
    <w:p w14:paraId="2D5CFBE1">
      <w:pPr>
        <w:pStyle w:val="4"/>
        <w:keepNext w:val="0"/>
        <w:keepLines w:val="0"/>
        <w:pageBreakBefore w:val="0"/>
        <w:kinsoku/>
        <w:overflowPunct/>
        <w:topLinePunct w:val="0"/>
        <w:autoSpaceDE/>
        <w:autoSpaceDN/>
        <w:bidi w:val="0"/>
        <w:adjustRightInd/>
        <w:snapToGrid/>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6.参加政府采购活动前三年内，在经营活动中没有重大违法记录的书面声明。</w:t>
      </w:r>
    </w:p>
    <w:p w14:paraId="017247A7">
      <w:pPr>
        <w:pStyle w:val="4"/>
        <w:rPr>
          <w:rFonts w:hint="default"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（二）落实政府采购政策需满足的资格要求：本采购包专门面向中小企业采购，参与的供应商（联合体）提供的货物全部由符合政策要求的中小企业制造。</w:t>
      </w:r>
    </w:p>
    <w:p w14:paraId="4906650A">
      <w:pPr>
        <w:pStyle w:val="4"/>
        <w:numPr>
          <w:ilvl w:val="0"/>
          <w:numId w:val="1"/>
        </w:numPr>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特定资格条件：</w:t>
      </w:r>
    </w:p>
    <w:p w14:paraId="4E763852">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1.法定代表人直接参加投标的，须出具法定代表人身份证明。</w:t>
      </w:r>
      <w:bookmarkStart w:id="25" w:name="_GoBack"/>
      <w:bookmarkEnd w:id="25"/>
      <w:r>
        <w:rPr>
          <w:rFonts w:hint="eastAsia" w:ascii="仿宋" w:hAnsi="仿宋" w:eastAsia="仿宋" w:cs="仿宋"/>
          <w:sz w:val="21"/>
          <w:szCs w:val="21"/>
          <w:lang w:val="en-US" w:eastAsia="zh-CN"/>
        </w:rPr>
        <w:t>法定代表人委托代理人参加投标的，须出具法定代表人授权书（附法定代表人、代理人身份证复印件）及代理人本单位证明（开标前六个月内任意一个月养老保险缴纳证明）；</w:t>
      </w:r>
    </w:p>
    <w:p w14:paraId="0AB273C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b/>
          <w:sz w:val="36"/>
        </w:rPr>
      </w:pPr>
      <w:r>
        <w:rPr>
          <w:rFonts w:hint="eastAsia" w:ascii="仿宋" w:hAnsi="仿宋" w:eastAsia="仿宋" w:cs="仿宋"/>
          <w:sz w:val="21"/>
          <w:szCs w:val="21"/>
          <w:lang w:val="en-US" w:eastAsia="zh-CN"/>
        </w:rPr>
        <w:t>2.供应商未被“信用中国”网站（www.creditchina.gov.cn）列入失信被执行人（页面跳转至“中国执行信息公开网”http://zxgk.court.gov.cn/shixin/）和重大税收违法失信主体，未被“中国政府采购网”（www.ccgp.gov.cn）列入政府采购严重违法失信行为记录名单。</w:t>
      </w:r>
      <w:r>
        <w:rPr>
          <w:rFonts w:hint="eastAsia" w:ascii="仿宋" w:hAnsi="仿宋" w:eastAsia="仿宋" w:cs="仿宋"/>
          <w:b/>
          <w:sz w:val="36"/>
          <w:highlight w:val="none"/>
        </w:rPr>
        <w:br w:type="page"/>
      </w:r>
    </w:p>
    <w:p w14:paraId="63496697">
      <w:pPr>
        <w:keepLines/>
        <w:pageBreakBefore/>
        <w:jc w:val="center"/>
        <w:outlineLvl w:val="1"/>
        <w:rPr>
          <w:rFonts w:hint="eastAsia" w:ascii="仿宋" w:hAnsi="仿宋" w:eastAsia="仿宋" w:cs="仿宋"/>
          <w:b/>
          <w:bCs/>
          <w:sz w:val="32"/>
          <w:szCs w:val="32"/>
        </w:rPr>
      </w:pPr>
      <w:bookmarkStart w:id="0" w:name="_Toc2186"/>
      <w:r>
        <w:rPr>
          <w:rFonts w:hint="eastAsia" w:ascii="仿宋" w:hAnsi="仿宋" w:eastAsia="仿宋" w:cs="仿宋"/>
          <w:b/>
          <w:bCs/>
          <w:sz w:val="32"/>
          <w:szCs w:val="32"/>
        </w:rPr>
        <w:t>法定代表人身份证明</w:t>
      </w:r>
      <w:bookmarkEnd w:id="0"/>
    </w:p>
    <w:p w14:paraId="73ABA7B4">
      <w:pPr>
        <w:spacing w:line="360" w:lineRule="auto"/>
        <w:ind w:firstLine="420" w:firstLineChars="200"/>
        <w:rPr>
          <w:rFonts w:hint="eastAsia" w:ascii="仿宋" w:hAnsi="仿宋" w:eastAsia="仿宋" w:cs="仿宋"/>
        </w:rPr>
      </w:pPr>
    </w:p>
    <w:p w14:paraId="79A401BD">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7E0AEB2C">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BC326C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037A28A6">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DC2E334">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5CAFC471">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5A1F2C7A">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C60A19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019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8EA8D65">
            <w:pPr>
              <w:spacing w:line="480" w:lineRule="auto"/>
              <w:jc w:val="center"/>
              <w:rPr>
                <w:rFonts w:hint="eastAsia" w:ascii="仿宋" w:hAnsi="仿宋" w:eastAsia="仿宋" w:cs="仿宋"/>
                <w:color w:val="auto"/>
                <w:highlight w:val="none"/>
                <w:lang w:eastAsia="zh-CN"/>
              </w:rPr>
            </w:pPr>
          </w:p>
          <w:p w14:paraId="07399A47">
            <w:pPr>
              <w:spacing w:line="480" w:lineRule="auto"/>
              <w:jc w:val="center"/>
              <w:rPr>
                <w:rFonts w:hint="eastAsia" w:ascii="仿宋" w:hAnsi="仿宋" w:eastAsia="仿宋" w:cs="仿宋"/>
                <w:color w:val="auto"/>
                <w:highlight w:val="none"/>
                <w:lang w:eastAsia="zh-CN"/>
              </w:rPr>
            </w:pPr>
          </w:p>
          <w:p w14:paraId="21605AF8">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088D9D8">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987AE38">
            <w:pPr>
              <w:spacing w:line="480" w:lineRule="auto"/>
              <w:jc w:val="center"/>
              <w:rPr>
                <w:rFonts w:hint="eastAsia" w:ascii="仿宋" w:hAnsi="仿宋" w:eastAsia="仿宋" w:cs="仿宋"/>
                <w:color w:val="auto"/>
                <w:highlight w:val="none"/>
              </w:rPr>
            </w:pPr>
          </w:p>
          <w:p w14:paraId="432B245E">
            <w:pPr>
              <w:spacing w:line="480" w:lineRule="auto"/>
              <w:jc w:val="center"/>
              <w:rPr>
                <w:rFonts w:hint="eastAsia" w:ascii="仿宋" w:hAnsi="仿宋" w:eastAsia="仿宋" w:cs="仿宋"/>
                <w:color w:val="auto"/>
                <w:highlight w:val="none"/>
              </w:rPr>
            </w:pPr>
          </w:p>
        </w:tc>
      </w:tr>
    </w:tbl>
    <w:p w14:paraId="2AFC9485">
      <w:pPr>
        <w:spacing w:line="480" w:lineRule="auto"/>
        <w:rPr>
          <w:rFonts w:hint="eastAsia" w:ascii="仿宋" w:hAnsi="仿宋" w:eastAsia="仿宋" w:cs="仿宋"/>
          <w:color w:val="auto"/>
          <w:highlight w:val="none"/>
        </w:rPr>
      </w:pPr>
    </w:p>
    <w:p w14:paraId="3A88B7D2">
      <w:pPr>
        <w:rPr>
          <w:rFonts w:hint="eastAsia" w:ascii="仿宋" w:hAnsi="仿宋" w:eastAsia="仿宋" w:cs="仿宋"/>
          <w:color w:val="auto"/>
          <w:highlight w:val="none"/>
        </w:rPr>
      </w:pPr>
    </w:p>
    <w:p w14:paraId="1A4B07C7">
      <w:pPr>
        <w:rPr>
          <w:rFonts w:hint="eastAsia" w:ascii="仿宋" w:hAnsi="仿宋" w:eastAsia="仿宋" w:cs="仿宋"/>
          <w:color w:val="auto"/>
          <w:highlight w:val="none"/>
        </w:rPr>
      </w:pPr>
    </w:p>
    <w:p w14:paraId="1D7FFCF2">
      <w:pPr>
        <w:rPr>
          <w:rFonts w:hint="eastAsia" w:ascii="仿宋" w:hAnsi="仿宋" w:eastAsia="仿宋" w:cs="仿宋"/>
          <w:color w:val="auto"/>
          <w:highlight w:val="none"/>
        </w:rPr>
      </w:pPr>
    </w:p>
    <w:p w14:paraId="455FBBF1">
      <w:pPr>
        <w:rPr>
          <w:rFonts w:hint="eastAsia" w:ascii="仿宋" w:hAnsi="仿宋" w:eastAsia="仿宋" w:cs="仿宋"/>
          <w:color w:val="auto"/>
          <w:highlight w:val="none"/>
        </w:rPr>
      </w:pPr>
    </w:p>
    <w:p w14:paraId="29475832">
      <w:pPr>
        <w:spacing w:line="360" w:lineRule="auto"/>
        <w:rPr>
          <w:rFonts w:hint="eastAsia" w:ascii="仿宋" w:hAnsi="仿宋" w:eastAsia="仿宋" w:cs="仿宋"/>
          <w:color w:val="auto"/>
          <w:highlight w:val="none"/>
        </w:rPr>
      </w:pPr>
    </w:p>
    <w:p w14:paraId="48B26ECE">
      <w:pPr>
        <w:spacing w:line="360" w:lineRule="auto"/>
        <w:ind w:right="420"/>
        <w:rPr>
          <w:rFonts w:hint="eastAsia" w:ascii="仿宋" w:hAnsi="仿宋" w:eastAsia="仿宋" w:cs="仿宋"/>
          <w:color w:val="auto"/>
          <w:highlight w:val="none"/>
        </w:rPr>
      </w:pPr>
    </w:p>
    <w:p w14:paraId="6A6F07E6">
      <w:pPr>
        <w:spacing w:line="360" w:lineRule="auto"/>
        <w:ind w:right="420"/>
        <w:rPr>
          <w:rFonts w:hint="eastAsia" w:ascii="仿宋" w:hAnsi="仿宋" w:eastAsia="仿宋" w:cs="仿宋"/>
          <w:color w:val="auto"/>
          <w:highlight w:val="none"/>
        </w:rPr>
      </w:pPr>
    </w:p>
    <w:p w14:paraId="7DFE2E49">
      <w:pPr>
        <w:spacing w:line="360" w:lineRule="auto"/>
        <w:ind w:right="420"/>
        <w:rPr>
          <w:rFonts w:hint="eastAsia" w:ascii="仿宋" w:hAnsi="仿宋" w:eastAsia="仿宋" w:cs="仿宋"/>
          <w:color w:val="auto"/>
          <w:highlight w:val="none"/>
        </w:rPr>
      </w:pPr>
    </w:p>
    <w:p w14:paraId="2C72730A">
      <w:pPr>
        <w:spacing w:line="360" w:lineRule="auto"/>
        <w:ind w:right="420"/>
        <w:rPr>
          <w:rFonts w:hint="eastAsia" w:ascii="仿宋" w:hAnsi="仿宋" w:eastAsia="仿宋" w:cs="仿宋"/>
          <w:color w:val="auto"/>
          <w:highlight w:val="none"/>
        </w:rPr>
      </w:pPr>
    </w:p>
    <w:p w14:paraId="244CE35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A3803EB">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559C0652">
      <w:pPr>
        <w:spacing w:line="500" w:lineRule="exact"/>
        <w:ind w:firstLine="422" w:firstLineChars="200"/>
        <w:rPr>
          <w:rFonts w:hint="eastAsia" w:ascii="仿宋" w:hAnsi="仿宋" w:eastAsia="仿宋" w:cs="仿宋"/>
          <w:b/>
          <w:bCs/>
          <w:color w:val="auto"/>
          <w:szCs w:val="24"/>
          <w:highlight w:val="none"/>
          <w:lang w:eastAsia="zh-CN"/>
        </w:rPr>
      </w:pPr>
    </w:p>
    <w:p w14:paraId="4C6D87BC">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159A396B">
      <w:pPr>
        <w:rPr>
          <w:rFonts w:hint="eastAsia" w:ascii="仿宋" w:hAnsi="仿宋" w:eastAsia="仿宋" w:cs="仿宋"/>
          <w:b/>
          <w:bCs/>
          <w:sz w:val="32"/>
          <w:szCs w:val="32"/>
        </w:rPr>
      </w:pPr>
      <w:r>
        <w:rPr>
          <w:rFonts w:hint="eastAsia" w:ascii="仿宋" w:hAnsi="仿宋" w:eastAsia="仿宋" w:cs="仿宋"/>
          <w:b/>
          <w:bCs/>
          <w:sz w:val="32"/>
          <w:szCs w:val="32"/>
        </w:rPr>
        <w:br w:type="page"/>
      </w:r>
    </w:p>
    <w:p w14:paraId="72258B89">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534FB6D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val="en-US" w:eastAsia="zh-CN"/>
        </w:rPr>
        <w:t>投标</w:t>
      </w:r>
      <w:r>
        <w:rPr>
          <w:rFonts w:hint="eastAsia" w:ascii="仿宋" w:hAnsi="仿宋" w:eastAsia="仿宋" w:cs="仿宋"/>
          <w:sz w:val="24"/>
          <w:szCs w:val="24"/>
          <w:lang w:eastAsia="zh-CN"/>
        </w:rPr>
        <w:t>文件</w:t>
      </w:r>
      <w:r>
        <w:rPr>
          <w:rFonts w:hint="eastAsia" w:ascii="仿宋" w:hAnsi="仿宋" w:eastAsia="仿宋" w:cs="仿宋"/>
          <w:sz w:val="24"/>
          <w:szCs w:val="24"/>
        </w:rPr>
        <w:t>、签订合同和处理有关事宜，其法律后果由我方承担。</w:t>
      </w:r>
    </w:p>
    <w:p w14:paraId="5843101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678803EF">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提交投标文件截止</w:t>
      </w:r>
      <w:r>
        <w:rPr>
          <w:rFonts w:hint="eastAsia" w:ascii="仿宋" w:hAnsi="仿宋" w:eastAsia="仿宋" w:cs="仿宋"/>
          <w:color w:val="auto"/>
          <w:sz w:val="24"/>
          <w:szCs w:val="24"/>
          <w:highlight w:val="none"/>
        </w:rPr>
        <w:t>之日起不少于90日历天</w:t>
      </w:r>
    </w:p>
    <w:p w14:paraId="79D4798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2E5F654F">
      <w:pPr>
        <w:spacing w:line="360" w:lineRule="auto"/>
        <w:ind w:firstLine="480" w:firstLineChars="200"/>
        <w:rPr>
          <w:rFonts w:hint="eastAsia" w:ascii="仿宋" w:hAnsi="仿宋" w:eastAsia="仿宋" w:cs="仿宋"/>
          <w:sz w:val="24"/>
          <w:szCs w:val="24"/>
        </w:rPr>
      </w:pPr>
      <w:bookmarkStart w:id="3" w:name="_Toc214090948"/>
      <w:bookmarkStart w:id="4" w:name="_Toc201637980"/>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24BA0CD2">
      <w:pPr>
        <w:spacing w:line="360" w:lineRule="auto"/>
        <w:ind w:firstLine="480" w:firstLineChars="200"/>
        <w:rPr>
          <w:rFonts w:hint="eastAsia" w:ascii="仿宋" w:hAnsi="仿宋" w:eastAsia="仿宋" w:cs="仿宋"/>
          <w:sz w:val="24"/>
          <w:szCs w:val="24"/>
        </w:rPr>
      </w:pPr>
      <w:bookmarkStart w:id="5" w:name="_Toc201637981"/>
      <w:bookmarkStart w:id="6" w:name="_Toc214090949"/>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4E4F8BBB">
      <w:pPr>
        <w:spacing w:line="360" w:lineRule="auto"/>
        <w:rPr>
          <w:rFonts w:hint="eastAsia" w:ascii="仿宋" w:hAnsi="仿宋" w:eastAsia="仿宋" w:cs="仿宋"/>
          <w:b/>
          <w:bCs/>
          <w:color w:val="auto"/>
          <w:sz w:val="24"/>
          <w:szCs w:val="24"/>
        </w:rPr>
      </w:pPr>
      <w:bookmarkStart w:id="7" w:name="_Toc201637982"/>
      <w:bookmarkStart w:id="8"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z w:val="24"/>
          <w:szCs w:val="24"/>
          <w:lang w:val="en-US" w:eastAsia="zh-CN"/>
        </w:rPr>
        <w:t>及代理人本单位证明（投标文件提交截止日前六个月内任意一个月养老保险缴纳证明）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F2D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364033D">
            <w:pPr>
              <w:spacing w:line="360" w:lineRule="auto"/>
              <w:jc w:val="center"/>
              <w:rPr>
                <w:rFonts w:hint="eastAsia" w:ascii="仿宋" w:hAnsi="仿宋" w:eastAsia="仿宋" w:cs="仿宋"/>
                <w:sz w:val="24"/>
                <w:szCs w:val="24"/>
              </w:rPr>
            </w:pPr>
            <w:bookmarkStart w:id="9" w:name="_Toc214090951"/>
            <w:bookmarkStart w:id="10" w:name="_Toc201637983"/>
            <w:r>
              <w:rPr>
                <w:rFonts w:hint="eastAsia" w:ascii="仿宋" w:hAnsi="仿宋" w:eastAsia="仿宋" w:cs="仿宋"/>
                <w:sz w:val="24"/>
                <w:szCs w:val="24"/>
              </w:rPr>
              <w:t>法定代表人身份证复印件</w:t>
            </w:r>
            <w:bookmarkEnd w:id="9"/>
            <w:bookmarkEnd w:id="10"/>
          </w:p>
          <w:p w14:paraId="60104DFA">
            <w:pPr>
              <w:spacing w:line="360" w:lineRule="auto"/>
              <w:jc w:val="center"/>
              <w:rPr>
                <w:rFonts w:hint="eastAsia" w:ascii="仿宋" w:hAnsi="仿宋" w:eastAsia="仿宋" w:cs="仿宋"/>
                <w:sz w:val="24"/>
                <w:szCs w:val="24"/>
              </w:rPr>
            </w:pPr>
            <w:bookmarkStart w:id="11" w:name="_Toc201637984"/>
            <w:bookmarkStart w:id="12" w:name="_Toc214090952"/>
            <w:r>
              <w:rPr>
                <w:rFonts w:hint="eastAsia" w:ascii="仿宋" w:hAnsi="仿宋" w:eastAsia="仿宋" w:cs="仿宋"/>
                <w:sz w:val="24"/>
                <w:szCs w:val="24"/>
              </w:rPr>
              <w:t>（正面）</w:t>
            </w:r>
            <w:bookmarkEnd w:id="11"/>
            <w:bookmarkEnd w:id="12"/>
          </w:p>
        </w:tc>
        <w:tc>
          <w:tcPr>
            <w:tcW w:w="4649" w:type="dxa"/>
            <w:vAlign w:val="center"/>
          </w:tcPr>
          <w:p w14:paraId="5F352D0E">
            <w:pPr>
              <w:spacing w:line="360" w:lineRule="auto"/>
              <w:jc w:val="center"/>
              <w:rPr>
                <w:rFonts w:hint="eastAsia" w:ascii="仿宋" w:hAnsi="仿宋" w:eastAsia="仿宋" w:cs="仿宋"/>
                <w:sz w:val="24"/>
                <w:szCs w:val="24"/>
              </w:rPr>
            </w:pPr>
            <w:bookmarkStart w:id="13" w:name="_Toc201637985"/>
            <w:bookmarkStart w:id="14" w:name="_Toc214090953"/>
            <w:r>
              <w:rPr>
                <w:rFonts w:hint="eastAsia" w:ascii="仿宋" w:hAnsi="仿宋" w:eastAsia="仿宋" w:cs="仿宋"/>
                <w:sz w:val="24"/>
                <w:szCs w:val="24"/>
                <w:lang w:eastAsia="zh-CN"/>
              </w:rPr>
              <w:t>委托代理人</w:t>
            </w:r>
            <w:r>
              <w:rPr>
                <w:rFonts w:hint="eastAsia" w:ascii="仿宋" w:hAnsi="仿宋" w:eastAsia="仿宋" w:cs="仿宋"/>
                <w:sz w:val="24"/>
                <w:szCs w:val="24"/>
              </w:rPr>
              <w:t>身份证复印件</w:t>
            </w:r>
            <w:bookmarkEnd w:id="13"/>
            <w:bookmarkEnd w:id="14"/>
          </w:p>
          <w:p w14:paraId="57C26CD0">
            <w:pPr>
              <w:spacing w:line="360" w:lineRule="auto"/>
              <w:jc w:val="center"/>
              <w:rPr>
                <w:rFonts w:hint="eastAsia" w:ascii="仿宋" w:hAnsi="仿宋" w:eastAsia="仿宋" w:cs="仿宋"/>
                <w:sz w:val="24"/>
                <w:szCs w:val="24"/>
              </w:rPr>
            </w:pPr>
            <w:bookmarkStart w:id="15" w:name="_Toc201637986"/>
            <w:bookmarkStart w:id="16" w:name="_Toc214090954"/>
            <w:r>
              <w:rPr>
                <w:rFonts w:hint="eastAsia" w:ascii="仿宋" w:hAnsi="仿宋" w:eastAsia="仿宋" w:cs="仿宋"/>
                <w:sz w:val="24"/>
                <w:szCs w:val="24"/>
              </w:rPr>
              <w:t>（正面）</w:t>
            </w:r>
            <w:bookmarkEnd w:id="15"/>
            <w:bookmarkEnd w:id="16"/>
          </w:p>
        </w:tc>
      </w:tr>
      <w:tr w14:paraId="714C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2393531">
            <w:pPr>
              <w:spacing w:line="360" w:lineRule="auto"/>
              <w:jc w:val="center"/>
              <w:rPr>
                <w:rFonts w:hint="eastAsia" w:ascii="仿宋" w:hAnsi="仿宋" w:eastAsia="仿宋" w:cs="仿宋"/>
                <w:color w:val="auto"/>
                <w:sz w:val="24"/>
                <w:szCs w:val="24"/>
              </w:rPr>
            </w:pPr>
            <w:bookmarkStart w:id="17" w:name="_Toc214090955"/>
            <w:bookmarkStart w:id="18" w:name="_Toc201637987"/>
            <w:r>
              <w:rPr>
                <w:rFonts w:hint="eastAsia" w:ascii="仿宋" w:hAnsi="仿宋" w:eastAsia="仿宋" w:cs="仿宋"/>
                <w:color w:val="auto"/>
                <w:sz w:val="24"/>
                <w:szCs w:val="24"/>
              </w:rPr>
              <w:t>法定代表人身份证复印件</w:t>
            </w:r>
            <w:bookmarkEnd w:id="17"/>
            <w:bookmarkEnd w:id="18"/>
          </w:p>
          <w:p w14:paraId="43D4C045">
            <w:pPr>
              <w:spacing w:line="360" w:lineRule="auto"/>
              <w:jc w:val="center"/>
              <w:rPr>
                <w:rFonts w:hint="eastAsia" w:ascii="仿宋" w:hAnsi="仿宋" w:eastAsia="仿宋" w:cs="仿宋"/>
                <w:color w:val="auto"/>
                <w:sz w:val="24"/>
                <w:szCs w:val="24"/>
              </w:rPr>
            </w:pPr>
            <w:bookmarkStart w:id="19" w:name="_Toc201637988"/>
            <w:bookmarkStart w:id="20" w:name="_Toc214090956"/>
            <w:r>
              <w:rPr>
                <w:rFonts w:hint="eastAsia" w:ascii="仿宋" w:hAnsi="仿宋" w:eastAsia="仿宋" w:cs="仿宋"/>
                <w:color w:val="auto"/>
                <w:sz w:val="24"/>
                <w:szCs w:val="24"/>
              </w:rPr>
              <w:t>（反面）</w:t>
            </w:r>
            <w:bookmarkEnd w:id="19"/>
            <w:bookmarkEnd w:id="20"/>
          </w:p>
        </w:tc>
        <w:tc>
          <w:tcPr>
            <w:tcW w:w="4649" w:type="dxa"/>
            <w:vAlign w:val="center"/>
          </w:tcPr>
          <w:p w14:paraId="1B10DD66">
            <w:pPr>
              <w:spacing w:line="360" w:lineRule="auto"/>
              <w:jc w:val="center"/>
              <w:rPr>
                <w:rFonts w:hint="eastAsia" w:ascii="仿宋" w:hAnsi="仿宋" w:eastAsia="仿宋" w:cs="仿宋"/>
                <w:color w:val="auto"/>
                <w:sz w:val="24"/>
                <w:szCs w:val="24"/>
              </w:rPr>
            </w:pPr>
            <w:bookmarkStart w:id="21" w:name="_Toc201637989"/>
            <w:bookmarkStart w:id="22" w:name="_Toc214090957"/>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21"/>
            <w:bookmarkEnd w:id="22"/>
          </w:p>
          <w:p w14:paraId="6820599B">
            <w:pPr>
              <w:spacing w:line="360" w:lineRule="auto"/>
              <w:jc w:val="center"/>
              <w:rPr>
                <w:rFonts w:hint="eastAsia" w:ascii="仿宋" w:hAnsi="仿宋" w:eastAsia="仿宋" w:cs="仿宋"/>
                <w:color w:val="auto"/>
                <w:sz w:val="24"/>
                <w:szCs w:val="24"/>
              </w:rPr>
            </w:pPr>
            <w:bookmarkStart w:id="23" w:name="_Toc201637990"/>
            <w:bookmarkStart w:id="24" w:name="_Toc214090958"/>
            <w:r>
              <w:rPr>
                <w:rFonts w:hint="eastAsia" w:ascii="仿宋" w:hAnsi="仿宋" w:eastAsia="仿宋" w:cs="仿宋"/>
                <w:color w:val="auto"/>
                <w:sz w:val="24"/>
                <w:szCs w:val="24"/>
              </w:rPr>
              <w:t>（反面）</w:t>
            </w:r>
            <w:bookmarkEnd w:id="23"/>
            <w:bookmarkEnd w:id="24"/>
          </w:p>
        </w:tc>
      </w:tr>
    </w:tbl>
    <w:p w14:paraId="253D558A">
      <w:pPr>
        <w:spacing w:line="360" w:lineRule="auto"/>
        <w:rPr>
          <w:rFonts w:hint="eastAsia" w:ascii="仿宋" w:hAnsi="仿宋" w:eastAsia="仿宋" w:cs="仿宋"/>
          <w:color w:val="auto"/>
          <w:sz w:val="24"/>
          <w:szCs w:val="24"/>
        </w:rPr>
      </w:pPr>
    </w:p>
    <w:p w14:paraId="3E83976F">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7D26558B">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217D7C48">
      <w:pPr>
        <w:rPr>
          <w:rFonts w:hint="eastAsia" w:ascii="仿宋" w:hAnsi="仿宋" w:eastAsia="仿宋" w:cs="仿宋"/>
          <w:b/>
          <w:sz w:val="36"/>
        </w:rPr>
      </w:pPr>
      <w:r>
        <w:rPr>
          <w:rFonts w:hint="eastAsia" w:ascii="仿宋" w:hAnsi="仿宋" w:eastAsia="仿宋" w:cs="仿宋"/>
          <w:color w:val="auto"/>
          <w:sz w:val="24"/>
          <w:szCs w:val="24"/>
          <w:highlight w:val="none"/>
          <w:lang w:eastAsia="zh-CN"/>
        </w:rPr>
        <w:t>注：法定代表人参加时无需提供。</w:t>
      </w:r>
    </w:p>
    <w:p w14:paraId="2FD08DD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7DE2EEA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5E86D11F">
      <w:pPr>
        <w:spacing w:line="360" w:lineRule="auto"/>
        <w:rPr>
          <w:rFonts w:hint="eastAsia" w:ascii="仿宋" w:hAnsi="仿宋" w:eastAsia="仿宋" w:cs="仿宋"/>
          <w:spacing w:val="4"/>
          <w:sz w:val="24"/>
          <w:szCs w:val="24"/>
          <w:highlight w:val="none"/>
        </w:rPr>
      </w:pPr>
    </w:p>
    <w:p w14:paraId="7D7A5A4A">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采购代理机构名称</w:t>
      </w:r>
    </w:p>
    <w:p w14:paraId="6BFB89AD">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0866A585">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4FB7CEB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49E1A3D5">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770FE214">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570A08F">
      <w:pPr>
        <w:keepNext w:val="0"/>
        <w:keepLines w:val="0"/>
        <w:pageBreakBefore w:val="0"/>
        <w:widowControl w:val="0"/>
        <w:kinsoku/>
        <w:wordWrap/>
        <w:overflowPunct/>
        <w:topLinePunct w:val="0"/>
        <w:autoSpaceDE/>
        <w:autoSpaceDN/>
        <w:bidi w:val="0"/>
        <w:adjustRightInd/>
        <w:snapToGrid/>
        <w:spacing w:line="480" w:lineRule="auto"/>
        <w:ind w:right="540" w:rightChars="257"/>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E33A4CA">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7EBE328D">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724E36DF">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4BF63A6E">
      <w:pPr>
        <w:pStyle w:val="3"/>
        <w:shd w:val="clear" w:color="auto"/>
        <w:rPr>
          <w:rFonts w:hint="eastAsia" w:ascii="仿宋" w:hAnsi="仿宋" w:eastAsia="仿宋" w:cs="仿宋"/>
          <w:color w:val="auto"/>
          <w:highlight w:val="none"/>
        </w:rPr>
      </w:pPr>
    </w:p>
    <w:p w14:paraId="1421A6E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33AF30E">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的供应商，在此郑重声明：</w:t>
      </w:r>
    </w:p>
    <w:p w14:paraId="6A7253E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1．在参加本次政府采购活动前3年内的经营活动中___（填“没有”或“有”）重大违法记录。</w:t>
      </w:r>
    </w:p>
    <w:p w14:paraId="52E1D63B">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2．我方___（填“未被列入”或“被列入”）失信被执行人名单。</w:t>
      </w:r>
    </w:p>
    <w:p w14:paraId="23D83B7C">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3．我方___（填“未被列入”或“被列入”）重大税收违法失信主体。</w:t>
      </w:r>
    </w:p>
    <w:p w14:paraId="4E3614A1">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4．我方___（填“未被列入”或“被列入”）政府采购严重违法失信行为记录名单。</w:t>
      </w:r>
    </w:p>
    <w:p w14:paraId="4D9506F8">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9096B3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特此声明。</w:t>
      </w:r>
    </w:p>
    <w:p w14:paraId="473F39A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p>
    <w:p w14:paraId="194B2F2F">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4E676802">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：（签字或盖章）</w:t>
      </w:r>
      <w:r>
        <w:rPr>
          <w:rFonts w:hint="eastAsia" w:ascii="仿宋" w:hAnsi="仿宋" w:eastAsia="仿宋" w:cs="仿宋"/>
          <w:sz w:val="24"/>
          <w:szCs w:val="24"/>
          <w:highlight w:val="none"/>
          <w:u w:val="single"/>
          <w:lang w:val="en-US" w:eastAsia="zh-CN"/>
        </w:rPr>
        <w:t xml:space="preserve">        </w:t>
      </w:r>
    </w:p>
    <w:p w14:paraId="1420B6B8">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27BE4BCB">
      <w:pPr>
        <w:keepNext w:val="0"/>
        <w:keepLines w:val="0"/>
        <w:pageBreakBefore w:val="0"/>
        <w:widowControl w:val="0"/>
        <w:numPr>
          <w:ilvl w:val="0"/>
          <w:numId w:val="0"/>
        </w:numPr>
        <w:kinsoku/>
        <w:wordWrap/>
        <w:overflowPunct/>
        <w:topLinePunct w:val="0"/>
        <w:bidi w:val="0"/>
        <w:spacing w:line="360" w:lineRule="auto"/>
        <w:jc w:val="both"/>
        <w:textAlignment w:val="auto"/>
        <w:rPr>
          <w:rFonts w:hint="eastAsia" w:ascii="仿宋" w:hAnsi="仿宋" w:eastAsia="仿宋" w:cs="仿宋"/>
          <w:sz w:val="24"/>
          <w:highlight w:val="none"/>
        </w:rPr>
      </w:pPr>
    </w:p>
    <w:p w14:paraId="55312DC0">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提示：</w:t>
      </w:r>
    </w:p>
    <w:p w14:paraId="532C2C03">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6BFF4856">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p w14:paraId="3EC6C205">
      <w:pPr>
        <w:rPr>
          <w:rFonts w:hint="eastAsia" w:ascii="仿宋" w:hAnsi="仿宋" w:eastAsia="仿宋" w:cs="仿宋"/>
          <w:b/>
          <w:sz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Bodoni MT">
    <w:altName w:val="Segoe Print"/>
    <w:panose1 w:val="02070603080606020203"/>
    <w:charset w:val="00"/>
    <w:family w:val="roman"/>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C0FAE9"/>
    <w:multiLevelType w:val="singleLevel"/>
    <w:tmpl w:val="21C0FAE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9A344F"/>
    <w:rsid w:val="145E7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pPr>
    <w:rPr>
      <w:rFonts w:ascii="Bodoni MT" w:hAnsi="Bodoni MT"/>
      <w:szCs w:val="24"/>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2346</Words>
  <Characters>2467</Characters>
  <Lines>0</Lines>
  <Paragraphs>0</Paragraphs>
  <TotalTime>8</TotalTime>
  <ScaleCrop>false</ScaleCrop>
  <LinksUpToDate>false</LinksUpToDate>
  <CharactersWithSpaces>2894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2026-07-30T08:22:00Z</dcterms:created>
  <dc:creator>Administrator</dc:creator>
  <cp:lastModifiedBy>doit</cp:lastModifiedBy>
  <dcterms:modified xsi:type="dcterms:W3CDTF">2026-07-30T08:34:28Z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eyJoZGlkIjoiNTdhNjA2OWIyYTlmZDJkNDM1ZTczMWQ5Y2VhNGY5ZGQiLCJ1c2VySWQiOiI1NDQyNTk1OTUifQ==</vt:lpwstr>
  </property>
  <property fmtid="{D5CDD505-2E9C-101B-9397-08002B2CF9AE}" pid="4" name="ICV">
    <vt:lpwstr>8FAC1A4309FC471D826D08C752E20101_12</vt:lpwstr>
  </property>
</Properties>
</file>