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CD0D8">
      <w:pPr>
        <w:pStyle w:val="5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其它说明</w:t>
      </w:r>
    </w:p>
    <w:p w14:paraId="3E58D90E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5CD422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1.依据竞争性谈判文件要求，供应商认为有必要说明的其他内容</w:t>
      </w:r>
    </w:p>
    <w:p w14:paraId="5A7FF19C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2.其他可以证明供应商实力的文件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24D5F"/>
    <w:rsid w:val="36D2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2026-06-24T08:31:00Z</dcterms:created>
  <dc:creator>苍白假面</dc:creator>
  <cp:lastModifiedBy>苍白假面</cp:lastModifiedBy>
  <dcterms:modified xsi:type="dcterms:W3CDTF">2026-06-24T08:31:25Z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D930B0F5E3624FDAB5486751291E8D67_11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