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70F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360B77FE">
      <w:pPr>
        <w:pStyle w:val="5"/>
        <w:rPr>
          <w:rFonts w:hint="eastAsia" w:ascii="仿宋" w:hAnsi="仿宋" w:eastAsia="仿宋" w:cs="仿宋"/>
          <w:highlight w:val="none"/>
        </w:rPr>
      </w:pPr>
    </w:p>
    <w:p w14:paraId="20AAE4DB">
      <w:pPr>
        <w:pStyle w:val="5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 xml:space="preserve"> </w:t>
      </w:r>
      <w:r>
        <w:rPr>
          <w:rFonts w:hint="eastAsia" w:ascii="仿宋" w:hAnsi="仿宋" w:eastAsia="仿宋" w:cs="仿宋"/>
          <w:highlight w:val="none"/>
        </w:rPr>
        <w:br w:type="textWrapping"/>
      </w:r>
      <w:r>
        <w:rPr>
          <w:rFonts w:hint="eastAsia" w:ascii="仿宋" w:hAnsi="仿宋" w:eastAsia="仿宋" w:cs="仿宋"/>
          <w:highlight w:val="none"/>
        </w:rPr>
        <w:br w:type="page"/>
      </w:r>
    </w:p>
    <w:p w14:paraId="0C8AA89E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bidi="en-US"/>
        </w:rPr>
        <w:t xml:space="preserve">政府采购项目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highlight w:val="none"/>
          <w:bdr w:val="single" w:color="auto" w:sz="4" w:space="0"/>
          <w:lang w:bidi="en-US"/>
        </w:rPr>
        <w:t>竞争性磋商</w:t>
      </w:r>
    </w:p>
    <w:p w14:paraId="2AEEF8CA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sz w:val="58"/>
          <w:szCs w:val="58"/>
          <w:highlight w:val="none"/>
          <w:lang w:bidi="en-US"/>
        </w:rPr>
      </w:pPr>
    </w:p>
    <w:p w14:paraId="4C1D413D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52"/>
          <w:szCs w:val="52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highlight w:val="none"/>
          <w:lang w:val="en-US" w:eastAsia="zh-CN" w:bidi="zh-TW"/>
        </w:rPr>
        <w:t>法律顾问服务项目</w:t>
      </w:r>
    </w:p>
    <w:p w14:paraId="5B5CAD15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zh-TW" w:eastAsia="zh-TW" w:bidi="zh-TW"/>
        </w:rPr>
      </w:pPr>
    </w:p>
    <w:p w14:paraId="17897235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highlight w:val="none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highlight w:val="none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highlight w:val="none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en-US" w:eastAsia="zh-CN" w:bidi="zh-TW"/>
        </w:rPr>
        <w:t>项目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  <w:t>编号：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CN" w:bidi="zh-TW"/>
        </w:rPr>
        <w:t>HYTF-202605024</w:t>
      </w:r>
      <w:r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  <w:t>）</w:t>
      </w:r>
    </w:p>
    <w:p w14:paraId="76EAA2E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highlight w:val="none"/>
          <w:lang w:val="zh-TW" w:eastAsia="zh-TW" w:bidi="zh-TW"/>
        </w:rPr>
      </w:pPr>
    </w:p>
    <w:p w14:paraId="01271E6D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lang w:bidi="zh-TW"/>
        </w:rPr>
      </w:pPr>
      <w:bookmarkStart w:id="1" w:name="bookmark3"/>
      <w:bookmarkStart w:id="2" w:name="bookmark4"/>
      <w:bookmarkStart w:id="3" w:name="bookmark5"/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z w:val="30"/>
          <w:szCs w:val="30"/>
          <w:highlight w:val="none"/>
          <w:lang w:bidi="zh-TW"/>
        </w:rPr>
        <w:t>西安市秦岭生态环境保护管理局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highlight w:val="none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bidi="en-US"/>
        </w:rPr>
        <w:br w:type="page"/>
      </w:r>
    </w:p>
    <w:bookmarkEnd w:id="1"/>
    <w:bookmarkEnd w:id="2"/>
    <w:bookmarkEnd w:id="3"/>
    <w:p w14:paraId="3588A98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甲方（采购人名称全称）：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                    </w:t>
      </w:r>
    </w:p>
    <w:p w14:paraId="004D2BC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                    </w:t>
      </w:r>
    </w:p>
    <w:p w14:paraId="6724F128">
      <w:pPr>
        <w:spacing w:line="360" w:lineRule="auto"/>
        <w:outlineLvl w:val="2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zh-TW"/>
        </w:rPr>
        <w:t xml:space="preserve"> </w:t>
      </w:r>
    </w:p>
    <w:p w14:paraId="32AC3481">
      <w:pPr>
        <w:spacing w:line="360" w:lineRule="auto"/>
        <w:ind w:firstLine="720" w:firstLineChars="300"/>
        <w:outlineLvl w:val="2"/>
        <w:rPr>
          <w:rFonts w:hint="eastAsia" w:ascii="仿宋" w:hAnsi="仿宋" w:eastAsia="仿宋" w:cs="仿宋"/>
          <w:sz w:val="24"/>
          <w:highlight w:val="none"/>
          <w:lang w:val="zh-TW" w:bidi="zh-TW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项目(项目编号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)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采用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竞争性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磋商方式，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确定乙方为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成交供应商。依据《中华人民共和国政府采购法》、《中华人民共和国民法典》以及本项目竞争性磋商文件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成交通知书等，经甲、乙双方协商，达成如下合同条款。</w:t>
      </w:r>
    </w:p>
    <w:p w14:paraId="0FC14C64">
      <w:pPr>
        <w:spacing w:after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一、服务内容及要求</w:t>
      </w:r>
    </w:p>
    <w:p w14:paraId="4EB44065">
      <w:pPr>
        <w:spacing w:line="360" w:lineRule="auto"/>
        <w:ind w:firstLine="960" w:firstLineChars="4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详见</w:t>
      </w:r>
      <w:r>
        <w:rPr>
          <w:rFonts w:hint="eastAsia" w:ascii="仿宋" w:hAnsi="仿宋" w:eastAsia="仿宋" w:cs="仿宋"/>
          <w:sz w:val="24"/>
          <w:highlight w:val="none"/>
        </w:rPr>
        <w:t>采购内容及需求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。</w:t>
      </w:r>
    </w:p>
    <w:p w14:paraId="65B63BEB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highlight w:val="none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服务条件</w:t>
      </w:r>
    </w:p>
    <w:p w14:paraId="5780AB8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（二）服务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地点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：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            </w:t>
      </w:r>
    </w:p>
    <w:p w14:paraId="2795DC02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四、款项结算</w:t>
      </w:r>
    </w:p>
    <w:p w14:paraId="7E74D810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TW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一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付款方式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eastAsia="zh-TW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服务费用分贰次支付。合同签订且供应商开具增值税发票后的30个日历日内，以银行转账方式向其支付合同总费用70%；项目结束后，供应商出具工作评估报告后30个日历日内，付清30%尾款。</w:t>
      </w:r>
    </w:p>
    <w:p w14:paraId="70644E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zh-TW"/>
        </w:rPr>
        <w:t>支付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eastAsia="zh-TW" w:bidi="zh-TW"/>
        </w:rPr>
        <w:t>方式：银行转账。</w:t>
      </w:r>
    </w:p>
    <w:p w14:paraId="56406B5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zh-TW"/>
        </w:rPr>
        <w:t>结算方式：付款前乙方应向甲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方提供合法有效的发票。乙方持成交通知书、服务合同、发票，与甲方结算。</w:t>
      </w:r>
    </w:p>
    <w:p w14:paraId="2548053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甲方的权利和义务</w:t>
      </w:r>
    </w:p>
    <w:p w14:paraId="3E2BA1A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0"/>
        <w:contextualSpacing/>
        <w:jc w:val="left"/>
        <w:rPr>
          <w:sz w:val="24"/>
          <w:szCs w:val="24"/>
          <w:highlight w:val="none"/>
        </w:rPr>
      </w:pPr>
      <w:r>
        <w:rPr>
          <w:rFonts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应当及时、准确、完整地向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提供其所需要的资料和文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件，并保证所提交资料和文件的真实性和合法性。</w:t>
      </w:r>
    </w:p>
    <w:p w14:paraId="7C4399F9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2、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应当为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律师办理法律事务提出明确、合理的要求。</w:t>
      </w:r>
    </w:p>
    <w:p w14:paraId="7575127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3、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应当按时、足额向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支付法律顾问费和工作费用。</w:t>
      </w:r>
    </w:p>
    <w:p w14:paraId="42FABEF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58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更换联系人应当书面通知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。</w:t>
      </w:r>
    </w:p>
    <w:p w14:paraId="6CFFB47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5、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根据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律师提供的法律意见、建议、方案所作出的决定而导致的损失，非因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律师错误运用法律等失职行为造成的，由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自行承担。</w:t>
      </w:r>
    </w:p>
    <w:p w14:paraId="4DF83C2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6、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有权就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服务范围内的事项，随时向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其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提出口头或书面咨询，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应及时作出答复。</w:t>
      </w:r>
    </w:p>
    <w:p w14:paraId="0733EA0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、由于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的原因而导致上述服务事项没有完成，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不得要求退还已经支付的律师费用。</w:t>
      </w:r>
    </w:p>
    <w:p w14:paraId="30D70B8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委托的事项不得违反法律规定或律师执业规范。</w:t>
      </w:r>
    </w:p>
    <w:p w14:paraId="7210621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有权要求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律师列席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在日常运营中的重要会议，但应当提前与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确认时间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地点及主题，以便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协调律师参会处理。</w:t>
      </w:r>
    </w:p>
    <w:p w14:paraId="5810E32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应如实向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律师提供任何与委托事项相关的情况，不得隐瞒或提供虚假情况。</w:t>
      </w:r>
    </w:p>
    <w:p w14:paraId="5149745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（二）乙方的权利和义务</w:t>
      </w:r>
    </w:p>
    <w:p w14:paraId="7E62C82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2"/>
        <w:contextualSpacing/>
        <w:jc w:val="left"/>
        <w:rPr>
          <w:sz w:val="24"/>
          <w:szCs w:val="24"/>
          <w:highlight w:val="none"/>
        </w:rPr>
      </w:pPr>
      <w:r>
        <w:rPr>
          <w:rFonts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提交的法律文书要做到无重大瑕疵，无文字错误、适用法律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错误、事实认定错误、论理不通、逻辑混乱等问题。</w:t>
      </w:r>
    </w:p>
    <w:p w14:paraId="49C6617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律师应勤勉尽责处理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委托或交办的法律事务，不得出现延误开庭、出具法律文书超期等延误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事项的情形。</w:t>
      </w:r>
    </w:p>
    <w:p w14:paraId="7DDC04C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0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有权要求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提供与委托事项有关的文件、资料，并有权对文件、资料进行审查和验证。</w:t>
      </w:r>
    </w:p>
    <w:p w14:paraId="3FF8DEC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应保证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在使用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提供的法律服务时，不承担任何涉及知识产权法律诉讼的责任。</w:t>
      </w:r>
    </w:p>
    <w:p w14:paraId="2AE73F9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律师应当在取得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提供的文件资料后，及时完成委托事项，并应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要求随时报告工作进度。</w:t>
      </w:r>
    </w:p>
    <w:p w14:paraId="140BD7F0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70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在维护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利益的前提下，遵从法律和行业规则的要求，有权保持工作的独立性和客观性。</w:t>
      </w:r>
    </w:p>
    <w:p w14:paraId="06DAAABD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律师在涉及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的对抗性案件或者交易活动中，未经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同意，不得担任与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具有法律上利益冲突的另一方的法律顾问或者代理人。</w:t>
      </w:r>
    </w:p>
    <w:p w14:paraId="1087A662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、因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律师的过错而给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造成损失的，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应按有关规定进行赔偿。</w:t>
      </w:r>
    </w:p>
    <w:p w14:paraId="0ABDEAFC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业务应当单独建档，应当保存完整的工作记录，对涉及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的原始证据、法律文件和财物应当妥善保管。</w:t>
      </w:r>
    </w:p>
    <w:p w14:paraId="4509032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的工作时间、地点应根据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的实际法律服务内容的不同，具体协商或随时联系约定。</w:t>
      </w:r>
    </w:p>
    <w:p w14:paraId="08326D9B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律师有权了解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的经营、管理和其他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业务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活动中的有关情况。</w:t>
      </w:r>
    </w:p>
    <w:p w14:paraId="714CDF1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律师在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授权范围内代理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办理之事务所产生的法律责任，由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承担。</w:t>
      </w:r>
    </w:p>
    <w:p w14:paraId="5E3D866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对在工作中接触、了解到的有关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及关联方的商业秘密及相关保密信息，负有保守秘密的义务。</w:t>
      </w:r>
    </w:p>
    <w:p w14:paraId="18779C0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4"/>
        <w:contextualSpacing/>
        <w:jc w:val="left"/>
        <w:rPr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应妥善保管从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获得的相关资料，对向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提供法律服务过程中形成的资料应单独建档存储，未经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同意，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不得将获得的相关资料用于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法律服务以外的事项，在服务期结束前，应将前述材料、档案装订成册并及时归还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。</w:t>
      </w:r>
    </w:p>
    <w:p w14:paraId="7493C5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15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16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17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六、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 w:bidi="zh-TW"/>
        </w:rPr>
        <w:t>服务</w:t>
      </w: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质量保证</w:t>
      </w:r>
    </w:p>
    <w:p w14:paraId="167D7EB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乙方所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提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供服务必须执行下列条款：</w:t>
      </w:r>
    </w:p>
    <w:p w14:paraId="37DE29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（一）服务方案和方式科学、可行，人员配置合理，全面满足要求。</w:t>
      </w:r>
    </w:p>
    <w:p w14:paraId="68FB35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（二）符合国家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或行业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有关服务规范要求，确保各项服务达到最佳效果。</w:t>
      </w:r>
    </w:p>
    <w:p w14:paraId="6680AA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（三）乙方提供的服务，若发生侵权而产生的一切后果，由乙方负责。甲方保留索赔权。</w:t>
      </w:r>
    </w:p>
    <w:p w14:paraId="6BBF0F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（四）服务承诺内容：以响应文件承诺为准。</w:t>
      </w:r>
    </w:p>
    <w:p w14:paraId="0D35093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（一）服务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期满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后由乙方进行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工作总结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，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出具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工作评估报告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并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对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相关内容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承担责任。</w:t>
      </w:r>
    </w:p>
    <w:p w14:paraId="5D91F7C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（二）乙方向甲方提交服务实施过程中的所有资料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以便甲方日后管理。 </w:t>
      </w:r>
    </w:p>
    <w:p w14:paraId="0CAD52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（三）验收依据：</w:t>
      </w:r>
    </w:p>
    <w:p w14:paraId="661959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、违约责任</w:t>
      </w:r>
    </w:p>
    <w:p w14:paraId="0705979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712"/>
        <w:contextualSpacing/>
        <w:jc w:val="left"/>
        <w:rPr>
          <w:sz w:val="24"/>
          <w:szCs w:val="24"/>
          <w:highlight w:val="none"/>
        </w:rPr>
      </w:pPr>
      <w:r>
        <w:rPr>
          <w:rFonts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（一）按《中华人民共和国民法典》中的相关条款执行。</w:t>
      </w:r>
    </w:p>
    <w:p w14:paraId="27D19F4F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71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（二）未按合同要求提供服务或服务质量不能满足合同要求，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有权依据《中华人民共和国民法典》有关条款及合同约定终止合同，并要求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承担违约责任。</w:t>
      </w:r>
    </w:p>
    <w:p w14:paraId="215346A4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71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（三）有以下情形之一的，合同解除：</w:t>
      </w:r>
    </w:p>
    <w:p w14:paraId="2BE17AEE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82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1、合同期限届满，双方不再续签本合同的；</w:t>
      </w:r>
    </w:p>
    <w:p w14:paraId="28CA4613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2、双方通过书面协议解除本合同的；</w:t>
      </w:r>
    </w:p>
    <w:p w14:paraId="7935F158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3、因不可抗力致使合同目的不能实现的；</w:t>
      </w:r>
    </w:p>
    <w:p w14:paraId="2DF90647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0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4、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有意向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提供虚假情况、捏造事实，致使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律师不能提供有效的法律服务的；</w:t>
      </w:r>
    </w:p>
    <w:p w14:paraId="00AE138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6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5、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的委托事项违反法律或者违反律师执业规范的；</w:t>
      </w:r>
    </w:p>
    <w:p w14:paraId="14029B81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4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6、本合同的任何一方未经合同另一方的书面同意，将本合同项下的权利和义务全部或部分转让给合同外的第三人，致使另一方遭受重大损失的；</w:t>
      </w:r>
    </w:p>
    <w:p w14:paraId="5513834A"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firstLine="568"/>
        <w:contextualSpacing/>
        <w:jc w:val="left"/>
        <w:rPr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position w:val="0"/>
          <w:sz w:val="24"/>
          <w:szCs w:val="24"/>
          <w:highlight w:val="none"/>
        </w:rPr>
        <w:t>7、当事人有其他违约或违法行为致使合同目的不能实现的。</w:t>
      </w:r>
    </w:p>
    <w:p w14:paraId="790F16C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索赔。</w:t>
      </w:r>
    </w:p>
    <w:p w14:paraId="186EE24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1、提交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需求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后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行，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政府采购</w:t>
      </w:r>
      <w:r>
        <w:rPr>
          <w:rFonts w:hint="eastAsia" w:ascii="仿宋" w:hAnsi="仿宋" w:eastAsia="仿宋" w:cs="仿宋"/>
          <w:kern w:val="0"/>
          <w:sz w:val="24"/>
          <w:highlight w:val="none"/>
          <w:lang w:val="en-US" w:eastAsia="zh-CN"/>
        </w:rPr>
        <w:t>监督管理部门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竞争性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甲乙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五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、损害。</w:t>
      </w:r>
    </w:p>
    <w:p w14:paraId="1F69079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四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合同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与原合同具有同等法律效力。</w:t>
      </w:r>
    </w:p>
    <w:p w14:paraId="66D4AE5E">
      <w:pP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br w:type="page"/>
      </w:r>
    </w:p>
    <w:p w14:paraId="2EC3AD92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highlight w:val="non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本页无正文</w:t>
      </w:r>
    </w:p>
    <w:p w14:paraId="49F6D88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</w:p>
    <w:tbl>
      <w:tblPr>
        <w:tblStyle w:val="3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甲  方</w:t>
            </w:r>
          </w:p>
        </w:tc>
        <w:tc>
          <w:tcPr>
            <w:tcW w:w="2367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地址： </w:t>
            </w:r>
          </w:p>
        </w:tc>
        <w:tc>
          <w:tcPr>
            <w:tcW w:w="2367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  <w:tc>
          <w:tcPr>
            <w:tcW w:w="2367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632" w:type="pct"/>
          </w:tcPr>
          <w:p w14:paraId="4FFCE38F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法定代表人或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负责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人（签字或盖章）： </w:t>
            </w:r>
          </w:p>
        </w:tc>
        <w:tc>
          <w:tcPr>
            <w:tcW w:w="2367" w:type="pct"/>
          </w:tcPr>
          <w:p w14:paraId="244BA363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法定代表人或被授权人（签字或盖章）：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  <w:tc>
          <w:tcPr>
            <w:tcW w:w="2367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  <w:tc>
          <w:tcPr>
            <w:tcW w:w="2367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  <w:tc>
          <w:tcPr>
            <w:tcW w:w="2367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账号：</w:t>
            </w:r>
          </w:p>
        </w:tc>
        <w:tc>
          <w:tcPr>
            <w:tcW w:w="2367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       年  月  日</w:t>
            </w:r>
          </w:p>
        </w:tc>
      </w:tr>
    </w:tbl>
    <w:p w14:paraId="1AE3C166">
      <w:pPr>
        <w:pStyle w:val="5"/>
        <w:rPr>
          <w:rFonts w:hint="eastAsia" w:ascii="仿宋" w:hAnsi="仿宋" w:eastAsia="仿宋" w:cs="仿宋"/>
          <w:highlight w:val="none"/>
          <w:lang w:val="en-US" w:eastAsia="zh-Hans"/>
        </w:rPr>
      </w:pPr>
    </w:p>
    <w:p w14:paraId="69396557">
      <w:bookmarkStart w:id="4" w:name="_GoBack"/>
      <w:bookmarkEnd w:id="4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054A2"/>
    <w:rsid w:val="1A10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2026-07-08T01:39:00Z</dcterms:created>
  <dc:creator>四方衡裕</dc:creator>
  <cp:lastModifiedBy>四方衡裕</cp:lastModifiedBy>
  <dcterms:modified xsi:type="dcterms:W3CDTF">2026-07-08T01:39:52Z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234E94C47E50477BB737CB8438902971_11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