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F71017">
      <w:pPr>
        <w:jc w:val="center"/>
        <w:rPr>
          <w:b/>
        </w:rPr>
      </w:pPr>
      <w:r>
        <w:rPr>
          <w:rFonts w:hint="eastAsia" w:ascii="宋体" w:hAnsi="宋体"/>
          <w:b/>
          <w:sz w:val="32"/>
          <w:szCs w:val="32"/>
          <w:lang w:val="en-US" w:eastAsia="zh-CN"/>
        </w:rPr>
        <w:t>政府采购合同</w:t>
      </w:r>
      <w:r>
        <w:rPr>
          <w:rFonts w:hint="eastAsia" w:ascii="宋体" w:hAnsi="宋体"/>
          <w:b/>
          <w:sz w:val="32"/>
          <w:szCs w:val="32"/>
        </w:rPr>
        <w:t>（仅供参考）</w:t>
      </w:r>
    </w:p>
    <w:p w14:paraId="2D18CA8F">
      <w:pPr>
        <w:jc w:val="left"/>
        <w:rPr>
          <w:rFonts w:ascii="黑体" w:eastAsia="黑体"/>
          <w:b/>
          <w:sz w:val="32"/>
          <w:szCs w:val="32"/>
        </w:rPr>
      </w:pPr>
      <w:r>
        <w:rPr>
          <w:rFonts w:hint="eastAsia" w:ascii="宋体" w:hAnsi="宋体" w:cs="宋体"/>
          <w:bCs/>
          <w:szCs w:val="21"/>
        </w:rPr>
        <w:t>合同编号：</w:t>
      </w:r>
    </w:p>
    <w:p w14:paraId="1C8B1258">
      <w:pPr>
        <w:jc w:val="center"/>
        <w:rPr>
          <w:rFonts w:ascii="黑体" w:eastAsia="黑体"/>
          <w:sz w:val="52"/>
          <w:szCs w:val="52"/>
        </w:rPr>
      </w:pPr>
      <w:bookmarkStart w:id="98" w:name="_GoBack"/>
      <w:bookmarkEnd w:id="98"/>
    </w:p>
    <w:p w14:paraId="0F3D1862">
      <w:pPr>
        <w:jc w:val="center"/>
        <w:rPr>
          <w:rFonts w:ascii="黑体" w:eastAsia="黑体"/>
          <w:sz w:val="52"/>
          <w:szCs w:val="52"/>
        </w:rPr>
      </w:pPr>
    </w:p>
    <w:p w14:paraId="03622C8B">
      <w:pPr>
        <w:ind w:firstLine="705" w:firstLineChars="147"/>
        <w:jc w:val="center"/>
        <w:outlineLvl w:val="0"/>
        <w:rPr>
          <w:rFonts w:hint="eastAsia" w:ascii="宋体" w:hAnsi="宋体"/>
          <w:b/>
          <w:spacing w:val="-20"/>
          <w:sz w:val="52"/>
          <w:szCs w:val="52"/>
          <w:lang w:eastAsia="zh-CN"/>
        </w:rPr>
      </w:pPr>
      <w:bookmarkStart w:id="0" w:name="_Toc21010"/>
      <w:bookmarkStart w:id="1" w:name="_Toc4766"/>
      <w:bookmarkStart w:id="2" w:name="_Toc28338"/>
      <w:bookmarkStart w:id="3" w:name="_Toc12015"/>
      <w:bookmarkStart w:id="4" w:name="_Toc9247"/>
      <w:bookmarkStart w:id="5" w:name="_Toc6447"/>
      <w:bookmarkStart w:id="6" w:name="_Toc1453"/>
      <w:bookmarkStart w:id="7" w:name="_Toc4800"/>
      <w:bookmarkStart w:id="8" w:name="_Toc2063"/>
      <w:bookmarkStart w:id="9" w:name="_Toc15229"/>
      <w:bookmarkStart w:id="10" w:name="_Toc7449"/>
      <w:bookmarkStart w:id="11" w:name="_Toc21471"/>
      <w:bookmarkStart w:id="12" w:name="_Toc23726"/>
      <w:bookmarkStart w:id="13" w:name="_Toc27654"/>
      <w:r>
        <w:rPr>
          <w:rFonts w:hint="eastAsia" w:ascii="宋体" w:hAnsi="宋体"/>
          <w:b/>
          <w:spacing w:val="-20"/>
          <w:sz w:val="52"/>
          <w:szCs w:val="52"/>
          <w:lang w:eastAsia="zh-CN"/>
        </w:rPr>
        <w:t>西安外国语大学</w:t>
      </w:r>
    </w:p>
    <w:p w14:paraId="716C053D">
      <w:pPr>
        <w:ind w:firstLine="705" w:firstLineChars="147"/>
        <w:jc w:val="center"/>
        <w:outlineLvl w:val="0"/>
        <w:rPr>
          <w:rFonts w:hint="eastAsia" w:ascii="宋体" w:hAnsi="宋体"/>
          <w:b/>
          <w:spacing w:val="-20"/>
          <w:sz w:val="52"/>
          <w:szCs w:val="52"/>
          <w:lang w:eastAsia="zh-CN"/>
        </w:rPr>
      </w:pPr>
      <w:r>
        <w:rPr>
          <w:rFonts w:hint="eastAsia" w:ascii="宋体" w:hAnsi="宋体"/>
          <w:b/>
          <w:spacing w:val="-20"/>
          <w:sz w:val="52"/>
          <w:szCs w:val="52"/>
          <w:lang w:eastAsia="zh-CN"/>
        </w:rPr>
        <w:t>智慧同声传译设备采购项目</w:t>
      </w:r>
    </w:p>
    <w:p w14:paraId="7F76C358">
      <w:pPr>
        <w:ind w:firstLine="705" w:firstLineChars="147"/>
        <w:jc w:val="center"/>
        <w:outlineLvl w:val="0"/>
        <w:rPr>
          <w:rFonts w:hint="eastAsia" w:ascii="宋体" w:hAnsi="宋体"/>
          <w:b/>
          <w:spacing w:val="-20"/>
          <w:sz w:val="52"/>
          <w:szCs w:val="52"/>
        </w:rPr>
      </w:pPr>
    </w:p>
    <w:p w14:paraId="427A618B">
      <w:pPr>
        <w:ind w:firstLine="705" w:firstLineChars="147"/>
        <w:jc w:val="center"/>
        <w:outlineLvl w:val="0"/>
        <w:rPr>
          <w:rFonts w:ascii="宋体"/>
          <w:b/>
          <w:spacing w:val="-20"/>
          <w:sz w:val="52"/>
          <w:szCs w:val="52"/>
        </w:rPr>
      </w:pPr>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1E38A149">
      <w:pPr>
        <w:pStyle w:val="3"/>
        <w:ind w:left="0" w:leftChars="0" w:firstLine="0" w:firstLineChars="0"/>
      </w:pPr>
    </w:p>
    <w:p w14:paraId="40A09932">
      <w:pPr>
        <w:rPr>
          <w:rFonts w:ascii="黑体" w:eastAsia="黑体"/>
          <w:sz w:val="30"/>
          <w:szCs w:val="30"/>
        </w:rPr>
      </w:pPr>
    </w:p>
    <w:p w14:paraId="3BEE1BD3">
      <w:pPr>
        <w:ind w:firstLine="2080" w:firstLineChars="650"/>
        <w:rPr>
          <w:rFonts w:ascii="宋体"/>
          <w:sz w:val="32"/>
          <w:szCs w:val="32"/>
        </w:rPr>
      </w:pPr>
      <w:r>
        <w:rPr>
          <w:rFonts w:hint="eastAsia" w:ascii="宋体" w:hAnsi="宋体"/>
          <w:sz w:val="32"/>
          <w:szCs w:val="32"/>
        </w:rPr>
        <w:t>甲方：西安外国语大学</w:t>
      </w:r>
    </w:p>
    <w:p w14:paraId="18F81BFB">
      <w:pPr>
        <w:tabs>
          <w:tab w:val="left" w:pos="480"/>
        </w:tabs>
        <w:ind w:firstLine="2080" w:firstLineChars="650"/>
        <w:rPr>
          <w:rFonts w:ascii="宋体"/>
          <w:sz w:val="32"/>
          <w:szCs w:val="32"/>
        </w:rPr>
      </w:pPr>
      <w:r>
        <w:rPr>
          <w:rFonts w:hint="eastAsia" w:ascii="宋体" w:hAnsi="宋体"/>
          <w:sz w:val="32"/>
          <w:szCs w:val="32"/>
        </w:rPr>
        <w:t>乙方：</w:t>
      </w:r>
    </w:p>
    <w:p w14:paraId="5B8309E9">
      <w:pPr>
        <w:pStyle w:val="13"/>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6E15D1B9">
      <w:pPr>
        <w:jc w:val="center"/>
        <w:rPr>
          <w:rFonts w:ascii="黑体" w:eastAsia="黑体"/>
          <w:sz w:val="30"/>
          <w:szCs w:val="30"/>
        </w:rPr>
      </w:pPr>
    </w:p>
    <w:p w14:paraId="2FCE6B5B">
      <w:pPr>
        <w:pStyle w:val="3"/>
      </w:pPr>
    </w:p>
    <w:p w14:paraId="20AF5AF1">
      <w:pPr>
        <w:jc w:val="center"/>
        <w:outlineLvl w:val="0"/>
        <w:rPr>
          <w:rFonts w:ascii="黑体" w:eastAsia="黑体"/>
          <w:sz w:val="32"/>
          <w:szCs w:val="32"/>
        </w:rPr>
      </w:pPr>
      <w:bookmarkStart w:id="14" w:name="_Toc30907"/>
      <w:bookmarkStart w:id="15" w:name="_Toc29335"/>
      <w:bookmarkStart w:id="16" w:name="_Toc27214"/>
      <w:bookmarkStart w:id="17" w:name="_Toc25053"/>
      <w:bookmarkStart w:id="18" w:name="_Toc1075"/>
      <w:bookmarkStart w:id="19" w:name="_Toc4189"/>
      <w:bookmarkStart w:id="20" w:name="_Toc13740"/>
      <w:bookmarkStart w:id="21" w:name="_Toc15790"/>
      <w:bookmarkStart w:id="22" w:name="_Toc21875"/>
      <w:bookmarkStart w:id="23" w:name="_Toc14444"/>
      <w:bookmarkStart w:id="24" w:name="_Toc16696"/>
      <w:bookmarkStart w:id="25" w:name="_Toc21769"/>
      <w:bookmarkStart w:id="26" w:name="_Toc7714"/>
      <w:bookmarkStart w:id="27" w:name="_Toc22798"/>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83FAEEA">
      <w:pPr>
        <w:jc w:val="center"/>
        <w:rPr>
          <w:rFonts w:ascii="黑体" w:eastAsia="黑体"/>
          <w:sz w:val="32"/>
          <w:szCs w:val="32"/>
        </w:rPr>
      </w:pPr>
      <w:r>
        <w:rPr>
          <w:rFonts w:hint="eastAsia" w:ascii="黑体" w:eastAsia="黑体"/>
          <w:sz w:val="32"/>
          <w:szCs w:val="32"/>
        </w:rPr>
        <w:t>中国西安</w:t>
      </w:r>
    </w:p>
    <w:p w14:paraId="02935396">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206E2328">
      <w:pPr>
        <w:tabs>
          <w:tab w:val="left" w:pos="5670"/>
        </w:tabs>
        <w:autoSpaceDE w:val="0"/>
        <w:autoSpaceDN w:val="0"/>
        <w:adjustRightInd w:val="0"/>
        <w:snapToGrid w:val="0"/>
        <w:spacing w:line="520" w:lineRule="exact"/>
        <w:ind w:firstLine="140" w:firstLineChars="50"/>
        <w:jc w:val="left"/>
        <w:rPr>
          <w:rFonts w:ascii="宋体"/>
          <w:sz w:val="28"/>
          <w:szCs w:val="28"/>
        </w:rPr>
      </w:pPr>
    </w:p>
    <w:p w14:paraId="00D11A06">
      <w:pPr>
        <w:keepNext w:val="0"/>
        <w:keepLines w:val="0"/>
        <w:pageBreakBefore w:val="0"/>
        <w:wordWrap/>
        <w:overflowPunct/>
        <w:topLinePunct w:val="0"/>
        <w:bidi w:val="0"/>
        <w:spacing w:line="520" w:lineRule="exact"/>
        <w:ind w:firstLine="560" w:firstLineChars="200"/>
        <w:textAlignment w:val="auto"/>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63A7960F">
      <w:pPr>
        <w:keepNext w:val="0"/>
        <w:keepLines w:val="0"/>
        <w:pageBreakBefore w:val="0"/>
        <w:wordWrap/>
        <w:overflowPunct/>
        <w:topLinePunct w:val="0"/>
        <w:bidi w:val="0"/>
        <w:spacing w:line="520" w:lineRule="exact"/>
        <w:ind w:firstLine="560" w:firstLineChars="200"/>
        <w:textAlignment w:val="auto"/>
        <w:rPr>
          <w:rFonts w:ascii="宋体"/>
          <w:sz w:val="28"/>
          <w:szCs w:val="28"/>
        </w:rPr>
      </w:pPr>
      <w:r>
        <w:rPr>
          <w:rFonts w:hint="eastAsia" w:ascii="宋体" w:hAnsi="宋体"/>
          <w:b/>
          <w:sz w:val="28"/>
          <w:szCs w:val="28"/>
        </w:rPr>
        <w:t>乙方：</w:t>
      </w:r>
    </w:p>
    <w:p w14:paraId="0906BEEC">
      <w:pPr>
        <w:keepNext w:val="0"/>
        <w:keepLines w:val="0"/>
        <w:pageBreakBefore w:val="0"/>
        <w:wordWrap/>
        <w:overflowPunct/>
        <w:topLinePunct w:val="0"/>
        <w:bidi w:val="0"/>
        <w:spacing w:line="520" w:lineRule="exact"/>
        <w:ind w:firstLine="560" w:firstLineChars="200"/>
        <w:textAlignment w:val="auto"/>
        <w:rPr>
          <w:rFonts w:ascii="宋体"/>
          <w:sz w:val="28"/>
          <w:szCs w:val="28"/>
        </w:rPr>
      </w:pPr>
      <w:r>
        <w:rPr>
          <w:rFonts w:hint="eastAsia" w:ascii="宋体" w:hAnsi="宋体"/>
          <w:b/>
          <w:sz w:val="28"/>
          <w:szCs w:val="28"/>
        </w:rPr>
        <w:t>鉴证方：</w:t>
      </w:r>
    </w:p>
    <w:p w14:paraId="1B2761EE">
      <w:pPr>
        <w:keepNext w:val="0"/>
        <w:keepLines w:val="0"/>
        <w:pageBreakBefore w:val="0"/>
        <w:tabs>
          <w:tab w:val="left" w:pos="5670"/>
        </w:tabs>
        <w:wordWrap/>
        <w:overflowPunct/>
        <w:topLinePunct w:val="0"/>
        <w:autoSpaceDE w:val="0"/>
        <w:autoSpaceDN w:val="0"/>
        <w:bidi w:val="0"/>
        <w:adjustRightInd w:val="0"/>
        <w:snapToGrid w:val="0"/>
        <w:spacing w:line="520" w:lineRule="exact"/>
        <w:ind w:firstLine="280" w:firstLineChars="100"/>
        <w:jc w:val="left"/>
        <w:textAlignment w:val="auto"/>
        <w:rPr>
          <w:rFonts w:ascii="宋体"/>
          <w:sz w:val="28"/>
          <w:szCs w:val="28"/>
        </w:rPr>
      </w:pPr>
    </w:p>
    <w:p w14:paraId="1295160F">
      <w:pPr>
        <w:keepNext w:val="0"/>
        <w:keepLines w:val="0"/>
        <w:pageBreakBefore w:val="0"/>
        <w:tabs>
          <w:tab w:val="left" w:pos="5670"/>
        </w:tabs>
        <w:wordWrap/>
        <w:overflowPunct/>
        <w:topLinePunct w:val="0"/>
        <w:autoSpaceDE w:val="0"/>
        <w:autoSpaceDN w:val="0"/>
        <w:bidi w:val="0"/>
        <w:adjustRightInd w:val="0"/>
        <w:snapToGrid w:val="0"/>
        <w:spacing w:line="520" w:lineRule="exact"/>
        <w:ind w:firstLine="560" w:firstLineChars="200"/>
        <w:jc w:val="left"/>
        <w:textAlignment w:val="auto"/>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w:t>
      </w:r>
      <w:r>
        <w:rPr>
          <w:rFonts w:hint="eastAsia" w:ascii="宋体" w:hAnsi="宋体"/>
          <w:sz w:val="28"/>
          <w:szCs w:val="28"/>
          <w:lang w:eastAsia="zh-CN"/>
        </w:rPr>
        <w:t>西安外国语大学智慧同声传译设备采购项目</w:t>
      </w:r>
      <w:r>
        <w:rPr>
          <w:rFonts w:hint="eastAsia" w:ascii="宋体" w:hAnsi="宋体"/>
          <w:sz w:val="28"/>
          <w:szCs w:val="28"/>
        </w:rPr>
        <w:t>招标文件，由</w:t>
      </w:r>
      <w:r>
        <w:rPr>
          <w:rFonts w:hint="eastAsia" w:ascii="宋体" w:hAnsi="宋体"/>
          <w:sz w:val="28"/>
          <w:szCs w:val="28"/>
          <w:u w:val="single"/>
          <w:lang w:val="en-US" w:eastAsia="zh-CN"/>
        </w:rPr>
        <w:t>陕西开源招标有限公司</w:t>
      </w:r>
      <w:r>
        <w:rPr>
          <w:rFonts w:hint="eastAsia" w:ascii="宋体" w:hAnsi="宋体"/>
          <w:sz w:val="28"/>
          <w:szCs w:val="28"/>
        </w:rPr>
        <w:t>组织</w:t>
      </w:r>
      <w:r>
        <w:rPr>
          <w:rFonts w:hint="eastAsia" w:ascii="宋体" w:hAnsi="宋体"/>
          <w:sz w:val="28"/>
          <w:szCs w:val="28"/>
          <w:lang w:val="en-US" w:eastAsia="zh-CN"/>
        </w:rPr>
        <w:t>公开招标</w:t>
      </w:r>
      <w:r>
        <w:rPr>
          <w:rFonts w:hint="eastAsia" w:ascii="宋体" w:hAnsi="宋体"/>
          <w:sz w:val="28"/>
          <w:szCs w:val="28"/>
        </w:rPr>
        <w:t>，经甲方确认，选定乙方为</w:t>
      </w:r>
      <w:r>
        <w:rPr>
          <w:rFonts w:hint="eastAsia" w:ascii="宋体" w:hAnsi="宋体"/>
          <w:sz w:val="28"/>
          <w:szCs w:val="28"/>
          <w:lang w:eastAsia="zh-CN"/>
        </w:rPr>
        <w:t>西安外国语大学智慧同声传译设备采购</w:t>
      </w:r>
      <w:r>
        <w:rPr>
          <w:rFonts w:hint="eastAsia" w:ascii="宋体" w:hAnsi="宋体"/>
          <w:sz w:val="28"/>
          <w:szCs w:val="28"/>
        </w:rPr>
        <w:t>项目的成交单位。甲、乙双方经平等协商，自愿达成如下合同条款。</w:t>
      </w:r>
    </w:p>
    <w:p w14:paraId="68223672">
      <w:pPr>
        <w:keepNext w:val="0"/>
        <w:keepLines w:val="0"/>
        <w:pageBreakBefore w:val="0"/>
        <w:numPr>
          <w:ilvl w:val="0"/>
          <w:numId w:val="1"/>
        </w:numPr>
        <w:tabs>
          <w:tab w:val="left" w:pos="320"/>
          <w:tab w:val="left" w:pos="480"/>
          <w:tab w:val="left" w:pos="846"/>
        </w:tabs>
        <w:wordWrap/>
        <w:overflowPunct/>
        <w:topLinePunct w:val="0"/>
        <w:bidi w:val="0"/>
        <w:spacing w:line="520" w:lineRule="exact"/>
        <w:ind w:firstLine="560" w:firstLineChars="200"/>
        <w:textAlignment w:val="auto"/>
        <w:rPr>
          <w:rStyle w:val="14"/>
          <w:rFonts w:ascii="宋体" w:hAnsi="宋体" w:eastAsia="宋体"/>
          <w:sz w:val="28"/>
          <w:szCs w:val="28"/>
        </w:rPr>
      </w:pPr>
      <w:bookmarkStart w:id="28" w:name="_Toc22380"/>
      <w:bookmarkStart w:id="29" w:name="_Toc20980"/>
      <w:bookmarkStart w:id="30" w:name="_Toc4508"/>
      <w:bookmarkStart w:id="31" w:name="_Toc12808"/>
      <w:bookmarkStart w:id="32" w:name="_Toc3969"/>
      <w:bookmarkStart w:id="33" w:name="_Toc6404"/>
      <w:bookmarkStart w:id="34" w:name="_Toc19329"/>
      <w:r>
        <w:rPr>
          <w:rStyle w:val="14"/>
          <w:rFonts w:hint="eastAsia" w:ascii="宋体" w:hAnsi="宋体" w:eastAsia="宋体"/>
          <w:sz w:val="28"/>
          <w:szCs w:val="28"/>
        </w:rPr>
        <w:t>合同标的物内容及数量（详见附件</w:t>
      </w:r>
      <w:r>
        <w:rPr>
          <w:rStyle w:val="14"/>
          <w:rFonts w:ascii="宋体" w:hAnsi="宋体" w:eastAsia="宋体"/>
          <w:sz w:val="28"/>
          <w:szCs w:val="28"/>
        </w:rPr>
        <w:t>1</w:t>
      </w:r>
      <w:r>
        <w:rPr>
          <w:rStyle w:val="14"/>
          <w:rFonts w:hint="eastAsia" w:ascii="宋体" w:hAnsi="宋体" w:eastAsia="宋体"/>
          <w:sz w:val="28"/>
          <w:szCs w:val="28"/>
        </w:rPr>
        <w:t>）</w:t>
      </w:r>
      <w:bookmarkEnd w:id="28"/>
      <w:bookmarkEnd w:id="29"/>
      <w:bookmarkEnd w:id="30"/>
      <w:bookmarkEnd w:id="31"/>
      <w:bookmarkEnd w:id="32"/>
    </w:p>
    <w:bookmarkEnd w:id="33"/>
    <w:bookmarkEnd w:id="34"/>
    <w:p w14:paraId="16C272DB">
      <w:pPr>
        <w:keepNext w:val="0"/>
        <w:keepLines w:val="0"/>
        <w:pageBreakBefore w:val="0"/>
        <w:kinsoku w:val="0"/>
        <w:wordWrap/>
        <w:overflowPunct/>
        <w:topLinePunct w:val="0"/>
        <w:bidi w:val="0"/>
        <w:spacing w:line="520" w:lineRule="exact"/>
        <w:ind w:firstLine="700" w:firstLineChars="250"/>
        <w:textAlignment w:val="auto"/>
        <w:rPr>
          <w:rFonts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61F74243">
      <w:pPr>
        <w:keepNext w:val="0"/>
        <w:keepLines w:val="0"/>
        <w:pageBreakBefore w:val="0"/>
        <w:numPr>
          <w:ilvl w:val="0"/>
          <w:numId w:val="1"/>
        </w:numPr>
        <w:tabs>
          <w:tab w:val="left" w:pos="320"/>
          <w:tab w:val="left" w:pos="480"/>
          <w:tab w:val="left" w:pos="846"/>
        </w:tabs>
        <w:wordWrap/>
        <w:overflowPunct/>
        <w:topLinePunct w:val="0"/>
        <w:bidi w:val="0"/>
        <w:spacing w:line="520" w:lineRule="exact"/>
        <w:ind w:firstLine="560" w:firstLineChars="200"/>
        <w:textAlignment w:val="auto"/>
        <w:rPr>
          <w:rStyle w:val="14"/>
          <w:rFonts w:ascii="宋体" w:hAnsi="Calibri" w:eastAsia="宋体"/>
          <w:sz w:val="28"/>
          <w:szCs w:val="28"/>
        </w:rPr>
      </w:pPr>
      <w:bookmarkStart w:id="35" w:name="_Toc4336"/>
      <w:bookmarkStart w:id="36" w:name="_Toc11184"/>
      <w:bookmarkStart w:id="37" w:name="_Toc5897"/>
      <w:bookmarkStart w:id="38" w:name="_Toc31945"/>
      <w:bookmarkStart w:id="39" w:name="_Toc2435"/>
      <w:bookmarkStart w:id="40" w:name="_Toc12848"/>
      <w:bookmarkStart w:id="41" w:name="_Toc29232"/>
      <w:r>
        <w:rPr>
          <w:rStyle w:val="14"/>
          <w:rFonts w:hint="eastAsia" w:ascii="宋体" w:hAnsi="宋体" w:eastAsia="宋体"/>
          <w:sz w:val="28"/>
          <w:szCs w:val="28"/>
        </w:rPr>
        <w:t>合同价款</w:t>
      </w:r>
      <w:bookmarkEnd w:id="35"/>
      <w:bookmarkEnd w:id="36"/>
      <w:bookmarkEnd w:id="37"/>
      <w:bookmarkEnd w:id="38"/>
      <w:bookmarkEnd w:id="39"/>
    </w:p>
    <w:bookmarkEnd w:id="40"/>
    <w:bookmarkEnd w:id="41"/>
    <w:p w14:paraId="18F44D55">
      <w:pPr>
        <w:keepNext w:val="0"/>
        <w:keepLines w:val="0"/>
        <w:pageBreakBefore w:val="0"/>
        <w:wordWrap/>
        <w:overflowPunct/>
        <w:topLinePunct w:val="0"/>
        <w:bidi w:val="0"/>
        <w:spacing w:line="520" w:lineRule="exact"/>
        <w:ind w:firstLine="540" w:firstLineChars="225"/>
        <w:textAlignment w:val="auto"/>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1DDFF039">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279CE562">
      <w:pPr>
        <w:keepNext w:val="0"/>
        <w:keepLines w:val="0"/>
        <w:pageBreakBefore w:val="0"/>
        <w:wordWrap/>
        <w:overflowPunct/>
        <w:topLinePunct w:val="0"/>
        <w:bidi w:val="0"/>
        <w:spacing w:line="520" w:lineRule="exact"/>
        <w:ind w:firstLine="490" w:firstLineChars="175"/>
        <w:textAlignment w:val="auto"/>
        <w:rPr>
          <w:rFonts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20D1D7E3">
      <w:pPr>
        <w:keepNext w:val="0"/>
        <w:keepLines w:val="0"/>
        <w:pageBreakBefore w:val="0"/>
        <w:wordWrap/>
        <w:overflowPunct/>
        <w:topLinePunct w:val="0"/>
        <w:bidi w:val="0"/>
        <w:spacing w:line="520" w:lineRule="exact"/>
        <w:ind w:firstLine="490" w:firstLineChars="175"/>
        <w:textAlignment w:val="auto"/>
        <w:rPr>
          <w:rFonts w:ascii="宋体" w:hAnsi="宋体"/>
          <w:sz w:val="28"/>
          <w:szCs w:val="28"/>
        </w:rPr>
      </w:pPr>
      <w:r>
        <w:rPr>
          <w:rFonts w:hint="eastAsia" w:ascii="宋体" w:hAnsi="宋体"/>
          <w:sz w:val="28"/>
          <w:szCs w:val="28"/>
        </w:rPr>
        <w:t>(四)乙方在签合同前须向甲方支付合同总价的5%作为履约保证金。</w:t>
      </w:r>
    </w:p>
    <w:p w14:paraId="6D7BFA54">
      <w:pPr>
        <w:keepNext w:val="0"/>
        <w:keepLines w:val="0"/>
        <w:pageBreakBefore w:val="0"/>
        <w:numPr>
          <w:ilvl w:val="0"/>
          <w:numId w:val="1"/>
        </w:numPr>
        <w:tabs>
          <w:tab w:val="left" w:pos="320"/>
          <w:tab w:val="left" w:pos="480"/>
          <w:tab w:val="left" w:pos="846"/>
        </w:tabs>
        <w:wordWrap/>
        <w:overflowPunct/>
        <w:topLinePunct w:val="0"/>
        <w:bidi w:val="0"/>
        <w:spacing w:line="520" w:lineRule="exact"/>
        <w:ind w:firstLine="560" w:firstLineChars="200"/>
        <w:textAlignment w:val="auto"/>
        <w:rPr>
          <w:rFonts w:ascii="宋体" w:hAnsi="宋体"/>
          <w:sz w:val="28"/>
          <w:szCs w:val="28"/>
        </w:rPr>
      </w:pPr>
      <w:bookmarkStart w:id="42" w:name="_Toc32210"/>
      <w:bookmarkStart w:id="43" w:name="_Toc15256"/>
      <w:bookmarkStart w:id="44" w:name="_Toc2457"/>
      <w:bookmarkStart w:id="45" w:name="_Toc23736"/>
      <w:bookmarkStart w:id="46" w:name="_Toc22027"/>
      <w:r>
        <w:rPr>
          <w:rStyle w:val="14"/>
          <w:rFonts w:hint="eastAsia" w:ascii="宋体" w:hAnsi="宋体" w:eastAsia="宋体"/>
          <w:sz w:val="28"/>
          <w:szCs w:val="28"/>
        </w:rPr>
        <w:t>款项结算</w:t>
      </w:r>
      <w:bookmarkEnd w:id="42"/>
      <w:bookmarkEnd w:id="43"/>
      <w:bookmarkEnd w:id="44"/>
      <w:bookmarkEnd w:id="45"/>
      <w:bookmarkEnd w:id="46"/>
    </w:p>
    <w:p w14:paraId="419DC876">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ascii="宋体" w:hAnsi="宋体"/>
          <w:sz w:val="28"/>
          <w:szCs w:val="28"/>
        </w:rPr>
        <w:t>(</w:t>
      </w:r>
      <w:r>
        <w:rPr>
          <w:rFonts w:hint="eastAsia" w:ascii="宋体" w:hAnsi="宋体"/>
          <w:sz w:val="28"/>
          <w:szCs w:val="28"/>
        </w:rPr>
        <w:t>一)合同签订后，采购人支付40%合同金额的预付款，即（大写）：人民币XXXXX（￥    .00元）；</w:t>
      </w:r>
    </w:p>
    <w:p w14:paraId="1029EEA0">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（二）产品安装调试完成，学校最终验收合格后支付60%合同金额的余款</w:t>
      </w:r>
      <w:r>
        <w:rPr>
          <w:rFonts w:hint="eastAsia" w:ascii="宋体" w:hAnsi="宋体"/>
          <w:sz w:val="28"/>
          <w:szCs w:val="28"/>
          <w:lang w:eastAsia="zh-CN"/>
        </w:rPr>
        <w:t>，</w:t>
      </w:r>
      <w:r>
        <w:rPr>
          <w:rFonts w:hint="eastAsia" w:ascii="宋体" w:hAnsi="宋体"/>
          <w:sz w:val="28"/>
          <w:szCs w:val="28"/>
        </w:rPr>
        <w:t>即（大写）：人民币XXXXX</w:t>
      </w:r>
      <w:r>
        <w:rPr>
          <w:rFonts w:hint="eastAsia" w:ascii="宋体" w:hAnsi="宋体"/>
          <w:b/>
          <w:sz w:val="28"/>
          <w:szCs w:val="28"/>
          <w:u w:val="single"/>
        </w:rPr>
        <w:t>整（￥    .00元）</w:t>
      </w:r>
      <w:r>
        <w:rPr>
          <w:rFonts w:hint="eastAsia" w:ascii="宋体" w:hAnsi="宋体"/>
          <w:sz w:val="28"/>
          <w:szCs w:val="28"/>
        </w:rPr>
        <w:t>；</w:t>
      </w:r>
    </w:p>
    <w:p w14:paraId="594CF5AC">
      <w:pPr>
        <w:keepNext w:val="0"/>
        <w:keepLines w:val="0"/>
        <w:pageBreakBefore w:val="0"/>
        <w:wordWrap/>
        <w:overflowPunct/>
        <w:topLinePunct w:val="0"/>
        <w:bidi w:val="0"/>
        <w:spacing w:line="520" w:lineRule="exact"/>
        <w:ind w:firstLine="490" w:firstLineChars="175"/>
        <w:textAlignment w:val="auto"/>
        <w:rPr>
          <w:rFonts w:ascii="宋体" w:hAnsi="宋体"/>
          <w:sz w:val="28"/>
          <w:szCs w:val="28"/>
        </w:rPr>
      </w:pPr>
      <w:r>
        <w:rPr>
          <w:rFonts w:hint="eastAsia" w:ascii="宋体" w:hAnsi="宋体"/>
          <w:sz w:val="28"/>
          <w:szCs w:val="28"/>
        </w:rPr>
        <w:t>（三）合同总价的</w:t>
      </w:r>
      <w:r>
        <w:rPr>
          <w:rFonts w:hint="eastAsia" w:ascii="宋体" w:hAnsi="宋体"/>
          <w:sz w:val="28"/>
          <w:szCs w:val="28"/>
          <w:u w:val="single"/>
        </w:rPr>
        <w:t>5</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4E8ABE68">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663DFDA5">
      <w:pPr>
        <w:pStyle w:val="5"/>
        <w:keepNext w:val="0"/>
        <w:keepLines w:val="0"/>
        <w:pageBreakBefore w:val="0"/>
        <w:wordWrap/>
        <w:overflowPunct/>
        <w:topLinePunct w:val="0"/>
        <w:bidi w:val="0"/>
        <w:adjustRightInd w:val="0"/>
        <w:snapToGrid w:val="0"/>
        <w:spacing w:line="520" w:lineRule="exact"/>
        <w:ind w:firstLine="560" w:firstLineChars="200"/>
        <w:textAlignment w:val="auto"/>
        <w:rPr>
          <w:rFonts w:hAnsi="宋体"/>
          <w:sz w:val="28"/>
          <w:szCs w:val="28"/>
        </w:rPr>
      </w:pPr>
      <w:r>
        <w:rPr>
          <w:rFonts w:hint="eastAsia" w:hAnsi="宋体"/>
          <w:sz w:val="28"/>
          <w:szCs w:val="28"/>
        </w:rPr>
        <w:t>货款支付单位为：西安外国语大学</w:t>
      </w:r>
    </w:p>
    <w:p w14:paraId="681E9AD2">
      <w:pPr>
        <w:keepNext w:val="0"/>
        <w:keepLines w:val="0"/>
        <w:pageBreakBefore w:val="0"/>
        <w:wordWrap/>
        <w:overflowPunct/>
        <w:topLinePunct w:val="0"/>
        <w:bidi w:val="0"/>
        <w:spacing w:line="520" w:lineRule="exact"/>
        <w:ind w:firstLine="560" w:firstLineChars="200"/>
        <w:textAlignment w:val="auto"/>
        <w:rPr>
          <w:rFonts w:ascii="宋体" w:hAnsi="宋体"/>
          <w:sz w:val="28"/>
          <w:szCs w:val="28"/>
        </w:rPr>
      </w:pPr>
      <w:r>
        <w:rPr>
          <w:rFonts w:hint="eastAsia" w:ascii="宋体" w:hAnsi="宋体"/>
          <w:sz w:val="28"/>
          <w:szCs w:val="28"/>
        </w:rPr>
        <w:t>发票开具的“购货单位（人）名称”为：西安外国语大学</w:t>
      </w:r>
    </w:p>
    <w:p w14:paraId="338004AF">
      <w:pPr>
        <w:pStyle w:val="13"/>
        <w:keepNext w:val="0"/>
        <w:keepLines w:val="0"/>
        <w:pageBreakBefore w:val="0"/>
        <w:wordWrap/>
        <w:overflowPunct/>
        <w:topLinePunct w:val="0"/>
        <w:bidi w:val="0"/>
        <w:spacing w:line="520" w:lineRule="exact"/>
        <w:ind w:firstLine="560"/>
        <w:textAlignment w:val="auto"/>
        <w:rPr>
          <w:rFonts w:hAnsi="宋体"/>
          <w:kern w:val="2"/>
          <w:sz w:val="28"/>
          <w:szCs w:val="28"/>
        </w:rPr>
      </w:pPr>
      <w:r>
        <w:rPr>
          <w:rFonts w:hint="eastAsia" w:hAnsi="宋体"/>
          <w:kern w:val="2"/>
          <w:sz w:val="28"/>
          <w:szCs w:val="28"/>
        </w:rPr>
        <w:t>乙方收款信息如下：</w:t>
      </w:r>
    </w:p>
    <w:p w14:paraId="606414C0">
      <w:pPr>
        <w:keepNext w:val="0"/>
        <w:keepLines w:val="0"/>
        <w:pageBreakBefore w:val="0"/>
        <w:wordWrap/>
        <w:overflowPunct/>
        <w:topLinePunct w:val="0"/>
        <w:bidi w:val="0"/>
        <w:spacing w:line="520" w:lineRule="exact"/>
        <w:ind w:firstLine="560" w:firstLineChars="200"/>
        <w:textAlignment w:val="auto"/>
        <w:rPr>
          <w:rFonts w:hAnsi="宋体"/>
          <w:sz w:val="28"/>
          <w:szCs w:val="28"/>
        </w:rPr>
      </w:pPr>
      <w:r>
        <w:rPr>
          <w:rFonts w:hint="eastAsia" w:hAnsi="宋体"/>
          <w:sz w:val="28"/>
          <w:szCs w:val="28"/>
        </w:rPr>
        <w:t>单位名称：</w:t>
      </w:r>
    </w:p>
    <w:p w14:paraId="7E2FE062">
      <w:pPr>
        <w:keepNext w:val="0"/>
        <w:keepLines w:val="0"/>
        <w:pageBreakBefore w:val="0"/>
        <w:wordWrap/>
        <w:overflowPunct/>
        <w:topLinePunct w:val="0"/>
        <w:bidi w:val="0"/>
        <w:spacing w:line="520" w:lineRule="exact"/>
        <w:ind w:firstLine="560" w:firstLineChars="200"/>
        <w:textAlignment w:val="auto"/>
        <w:rPr>
          <w:rFonts w:ascii="宋体" w:hAnsi="宋体"/>
          <w:sz w:val="28"/>
          <w:szCs w:val="28"/>
        </w:rPr>
      </w:pPr>
      <w:r>
        <w:rPr>
          <w:rFonts w:hint="eastAsia" w:ascii="宋体" w:hAnsi="宋体"/>
          <w:sz w:val="28"/>
          <w:szCs w:val="28"/>
        </w:rPr>
        <w:t>开户行：</w:t>
      </w:r>
    </w:p>
    <w:p w14:paraId="4A301A7B">
      <w:pPr>
        <w:keepNext w:val="0"/>
        <w:keepLines w:val="0"/>
        <w:pageBreakBefore w:val="0"/>
        <w:wordWrap/>
        <w:overflowPunct/>
        <w:topLinePunct w:val="0"/>
        <w:bidi w:val="0"/>
        <w:spacing w:line="520" w:lineRule="exact"/>
        <w:ind w:firstLine="560" w:firstLineChars="200"/>
        <w:textAlignment w:val="auto"/>
        <w:rPr>
          <w:rFonts w:ascii="宋体" w:hAnsi="宋体"/>
          <w:sz w:val="28"/>
          <w:szCs w:val="28"/>
        </w:rPr>
      </w:pPr>
      <w:r>
        <w:rPr>
          <w:rFonts w:hint="eastAsia" w:ascii="宋体" w:hAnsi="宋体"/>
          <w:sz w:val="28"/>
          <w:szCs w:val="28"/>
        </w:rPr>
        <w:t>银行账号：</w:t>
      </w:r>
    </w:p>
    <w:p w14:paraId="5B266726">
      <w:pPr>
        <w:keepNext w:val="0"/>
        <w:keepLines w:val="0"/>
        <w:pageBreakBefore w:val="0"/>
        <w:numPr>
          <w:ilvl w:val="0"/>
          <w:numId w:val="1"/>
        </w:numPr>
        <w:tabs>
          <w:tab w:val="left" w:pos="320"/>
          <w:tab w:val="left" w:pos="480"/>
          <w:tab w:val="left" w:pos="846"/>
        </w:tabs>
        <w:wordWrap/>
        <w:overflowPunct/>
        <w:topLinePunct w:val="0"/>
        <w:bidi w:val="0"/>
        <w:spacing w:line="520" w:lineRule="exact"/>
        <w:ind w:firstLine="560" w:firstLineChars="200"/>
        <w:textAlignment w:val="auto"/>
        <w:rPr>
          <w:rStyle w:val="14"/>
          <w:rFonts w:ascii="宋体" w:hAnsi="Calibri" w:eastAsia="宋体"/>
          <w:sz w:val="28"/>
          <w:szCs w:val="28"/>
        </w:rPr>
      </w:pPr>
      <w:bookmarkStart w:id="47" w:name="_Toc12099"/>
      <w:bookmarkStart w:id="48" w:name="_Toc13373"/>
      <w:bookmarkStart w:id="49" w:name="_Toc2489"/>
      <w:bookmarkStart w:id="50" w:name="_Toc14402"/>
      <w:bookmarkStart w:id="51" w:name="_Toc21065"/>
      <w:r>
        <w:rPr>
          <w:rStyle w:val="14"/>
          <w:rFonts w:hint="eastAsia" w:ascii="宋体" w:hAnsi="宋体" w:eastAsia="宋体"/>
          <w:sz w:val="28"/>
          <w:szCs w:val="28"/>
        </w:rPr>
        <w:t>交货</w:t>
      </w:r>
    </w:p>
    <w:bookmarkEnd w:id="47"/>
    <w:bookmarkEnd w:id="48"/>
    <w:bookmarkEnd w:id="49"/>
    <w:bookmarkEnd w:id="50"/>
    <w:bookmarkEnd w:id="51"/>
    <w:p w14:paraId="38E4CED0">
      <w:pPr>
        <w:keepNext w:val="0"/>
        <w:keepLines w:val="0"/>
        <w:pageBreakBefore w:val="0"/>
        <w:wordWrap/>
        <w:overflowPunct/>
        <w:topLinePunct w:val="0"/>
        <w:bidi w:val="0"/>
        <w:spacing w:line="520" w:lineRule="exact"/>
        <w:ind w:firstLine="490" w:firstLineChars="175"/>
        <w:textAlignment w:val="auto"/>
        <w:rPr>
          <w:rFonts w:hint="eastAsia" w:ascii="宋体" w:eastAsia="宋体"/>
          <w:sz w:val="28"/>
          <w:szCs w:val="28"/>
          <w:lang w:eastAsia="zh-CN"/>
        </w:rPr>
      </w:pPr>
      <w:r>
        <w:rPr>
          <w:rFonts w:hint="eastAsia" w:ascii="宋体" w:hAnsi="宋体"/>
          <w:sz w:val="28"/>
          <w:szCs w:val="28"/>
        </w:rPr>
        <w:t>（一）交货地点：西安外国语大学</w:t>
      </w:r>
      <w:r>
        <w:rPr>
          <w:rFonts w:hint="eastAsia" w:ascii="宋体" w:hAnsi="宋体"/>
          <w:sz w:val="28"/>
          <w:szCs w:val="28"/>
          <w:lang w:val="en-US" w:eastAsia="zh-CN"/>
        </w:rPr>
        <w:t>长安</w:t>
      </w:r>
      <w:r>
        <w:rPr>
          <w:rFonts w:hint="eastAsia" w:ascii="宋体" w:hAnsi="宋体"/>
          <w:sz w:val="28"/>
          <w:szCs w:val="28"/>
        </w:rPr>
        <w:t>校区</w:t>
      </w:r>
      <w:r>
        <w:rPr>
          <w:rFonts w:hint="eastAsia" w:ascii="宋体" w:hAnsi="宋体"/>
          <w:sz w:val="28"/>
          <w:szCs w:val="28"/>
          <w:lang w:val="en-US" w:eastAsia="zh-CN"/>
        </w:rPr>
        <w:t>欧洲学院，</w:t>
      </w:r>
      <w:r>
        <w:rPr>
          <w:rFonts w:hint="eastAsia" w:ascii="宋体" w:hAnsi="宋体"/>
          <w:sz w:val="28"/>
          <w:szCs w:val="28"/>
        </w:rPr>
        <w:t>指定地点</w:t>
      </w:r>
      <w:r>
        <w:rPr>
          <w:rFonts w:hint="eastAsia" w:ascii="宋体" w:hAnsi="宋体"/>
          <w:sz w:val="28"/>
          <w:szCs w:val="28"/>
          <w:lang w:eastAsia="zh-CN"/>
        </w:rPr>
        <w:t>。</w:t>
      </w:r>
    </w:p>
    <w:p w14:paraId="73101080">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二）交货期：自合同签订之日起45日历天内完成交付、安装及调试。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w:t>
      </w:r>
      <w:r>
        <w:rPr>
          <w:rFonts w:hint="eastAsia" w:ascii="宋体" w:hAnsi="宋体"/>
          <w:sz w:val="28"/>
          <w:szCs w:val="28"/>
          <w:lang w:val="en-US" w:eastAsia="zh-CN"/>
        </w:rPr>
        <w:t>30</w:t>
      </w:r>
      <w:r>
        <w:rPr>
          <w:rFonts w:hint="eastAsia" w:ascii="宋体" w:hAnsi="宋体"/>
          <w:sz w:val="28"/>
          <w:szCs w:val="28"/>
        </w:rPr>
        <w:t>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14:paraId="01293367">
      <w:pPr>
        <w:keepNext w:val="0"/>
        <w:keepLines w:val="0"/>
        <w:pageBreakBefore w:val="0"/>
        <w:numPr>
          <w:ilvl w:val="0"/>
          <w:numId w:val="1"/>
        </w:numPr>
        <w:tabs>
          <w:tab w:val="left" w:pos="320"/>
          <w:tab w:val="left" w:pos="480"/>
          <w:tab w:val="left" w:pos="846"/>
        </w:tabs>
        <w:wordWrap/>
        <w:overflowPunct/>
        <w:topLinePunct w:val="0"/>
        <w:bidi w:val="0"/>
        <w:spacing w:line="520" w:lineRule="exact"/>
        <w:ind w:firstLine="560" w:firstLineChars="200"/>
        <w:textAlignment w:val="auto"/>
        <w:rPr>
          <w:rStyle w:val="14"/>
          <w:rFonts w:ascii="宋体" w:hAnsi="Calibri" w:eastAsia="宋体"/>
          <w:sz w:val="28"/>
          <w:szCs w:val="28"/>
        </w:rPr>
      </w:pPr>
      <w:bookmarkStart w:id="52" w:name="_Toc26987"/>
      <w:bookmarkStart w:id="53" w:name="_Toc4533"/>
      <w:bookmarkStart w:id="54" w:name="_Toc10224"/>
      <w:bookmarkStart w:id="55" w:name="_Toc17205"/>
      <w:bookmarkStart w:id="56" w:name="_Toc3727"/>
      <w:r>
        <w:rPr>
          <w:rStyle w:val="14"/>
          <w:rFonts w:hint="eastAsia" w:ascii="宋体" w:hAnsi="宋体" w:eastAsia="宋体"/>
          <w:sz w:val="28"/>
          <w:szCs w:val="28"/>
        </w:rPr>
        <w:t>包装和运输</w:t>
      </w:r>
    </w:p>
    <w:bookmarkEnd w:id="52"/>
    <w:bookmarkEnd w:id="53"/>
    <w:bookmarkEnd w:id="54"/>
    <w:bookmarkEnd w:id="55"/>
    <w:bookmarkEnd w:id="56"/>
    <w:p w14:paraId="09E44D31">
      <w:pPr>
        <w:pStyle w:val="15"/>
        <w:keepNext w:val="0"/>
        <w:keepLines w:val="0"/>
        <w:pageBreakBefore w:val="0"/>
        <w:widowControl/>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kern w:val="2"/>
          <w:sz w:val="28"/>
          <w:szCs w:val="28"/>
          <w:lang w:val="en-US" w:eastAsia="zh-Hans" w:bidi="ar-SA"/>
        </w:rPr>
      </w:pPr>
      <w:r>
        <w:rPr>
          <w:rFonts w:hint="eastAsia" w:ascii="宋体" w:hAnsi="宋体"/>
          <w:sz w:val="28"/>
          <w:szCs w:val="28"/>
        </w:rPr>
        <w:t>（一）</w:t>
      </w:r>
      <w:r>
        <w:rPr>
          <w:rFonts w:hint="eastAsia" w:ascii="宋体" w:hAnsi="宋体" w:eastAsia="宋体" w:cs="Times New Roman"/>
          <w:kern w:val="2"/>
          <w:sz w:val="28"/>
          <w:szCs w:val="28"/>
          <w:lang w:val="en-US" w:eastAsia="zh-Hans" w:bidi="ar-SA"/>
        </w:rPr>
        <w:t>运输由中标人负责，运杂费已包含在合同总价内。</w:t>
      </w:r>
    </w:p>
    <w:p w14:paraId="7368B97D">
      <w:pPr>
        <w:pStyle w:val="15"/>
        <w:keepNext w:val="0"/>
        <w:keepLines w:val="0"/>
        <w:pageBreakBefore w:val="0"/>
        <w:widowControl/>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kern w:val="2"/>
          <w:sz w:val="28"/>
          <w:szCs w:val="28"/>
          <w:lang w:val="en-US" w:eastAsia="zh-Hans" w:bidi="ar-SA"/>
        </w:rPr>
      </w:pPr>
      <w:r>
        <w:rPr>
          <w:rFonts w:hint="eastAsia" w:ascii="宋体" w:hAnsi="宋体"/>
          <w:sz w:val="28"/>
          <w:szCs w:val="28"/>
        </w:rPr>
        <w:t>（</w:t>
      </w:r>
      <w:r>
        <w:rPr>
          <w:rFonts w:hint="eastAsia" w:ascii="宋体" w:hAnsi="宋体"/>
          <w:sz w:val="28"/>
          <w:szCs w:val="28"/>
          <w:lang w:val="en-US" w:eastAsia="zh-CN"/>
        </w:rPr>
        <w:t>二</w:t>
      </w:r>
      <w:r>
        <w:rPr>
          <w:rFonts w:hint="eastAsia" w:ascii="宋体" w:hAnsi="宋体"/>
          <w:sz w:val="28"/>
          <w:szCs w:val="28"/>
        </w:rPr>
        <w:t>）</w:t>
      </w:r>
      <w:r>
        <w:rPr>
          <w:rFonts w:hint="eastAsia" w:ascii="宋体" w:hAnsi="宋体" w:eastAsia="宋体" w:cs="Times New Roman"/>
          <w:kern w:val="2"/>
          <w:sz w:val="28"/>
          <w:szCs w:val="28"/>
          <w:lang w:val="en-US" w:eastAsia="zh-Hans" w:bidi="ar-SA"/>
        </w:rPr>
        <w:t>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14:paraId="6036520B">
      <w:pPr>
        <w:pStyle w:val="15"/>
        <w:keepNext w:val="0"/>
        <w:keepLines w:val="0"/>
        <w:pageBreakBefore w:val="0"/>
        <w:widowControl/>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kern w:val="2"/>
          <w:sz w:val="28"/>
          <w:szCs w:val="28"/>
          <w:lang w:val="en-US" w:eastAsia="zh-Hans" w:bidi="ar-SA"/>
        </w:rPr>
      </w:pPr>
      <w:r>
        <w:rPr>
          <w:rFonts w:hint="eastAsia" w:ascii="宋体" w:hAnsi="宋体"/>
          <w:sz w:val="28"/>
          <w:szCs w:val="28"/>
        </w:rPr>
        <w:t>（</w:t>
      </w:r>
      <w:r>
        <w:rPr>
          <w:rFonts w:hint="eastAsia" w:ascii="宋体" w:hAnsi="宋体"/>
          <w:sz w:val="28"/>
          <w:szCs w:val="28"/>
          <w:lang w:val="en-US" w:eastAsia="zh-CN"/>
        </w:rPr>
        <w:t>三</w:t>
      </w:r>
      <w:r>
        <w:rPr>
          <w:rFonts w:hint="eastAsia" w:ascii="宋体" w:hAnsi="宋体"/>
          <w:sz w:val="28"/>
          <w:szCs w:val="28"/>
        </w:rPr>
        <w:t>）</w:t>
      </w:r>
      <w:r>
        <w:rPr>
          <w:rFonts w:hint="eastAsia" w:ascii="宋体" w:hAnsi="宋体" w:eastAsia="宋体" w:cs="Times New Roman"/>
          <w:kern w:val="2"/>
          <w:sz w:val="28"/>
          <w:szCs w:val="28"/>
          <w:lang w:val="en-US" w:eastAsia="zh-Hans" w:bidi="ar-SA"/>
        </w:rPr>
        <w:t>除合同另有规定外，中标人提供的全部货物，均应按标准保护措施进行包装。包装应适应于远距离运输、防潮、防震、防锈和防野蛮装卸，以确保货物安全无损运抵项目现场。</w:t>
      </w:r>
    </w:p>
    <w:p w14:paraId="3F027A06">
      <w:pPr>
        <w:pStyle w:val="15"/>
        <w:keepNext w:val="0"/>
        <w:keepLines w:val="0"/>
        <w:pageBreakBefore w:val="0"/>
        <w:widowControl/>
        <w:kinsoku/>
        <w:wordWrap/>
        <w:overflowPunct/>
        <w:topLinePunct w:val="0"/>
        <w:autoSpaceDE/>
        <w:autoSpaceDN/>
        <w:bidi w:val="0"/>
        <w:adjustRightInd/>
        <w:snapToGrid/>
        <w:spacing w:line="520" w:lineRule="exact"/>
        <w:ind w:firstLine="560" w:firstLineChars="200"/>
        <w:textAlignment w:val="auto"/>
      </w:pPr>
      <w:r>
        <w:rPr>
          <w:rFonts w:hint="eastAsia" w:ascii="宋体" w:hAnsi="宋体"/>
          <w:sz w:val="28"/>
          <w:szCs w:val="28"/>
        </w:rPr>
        <w:t>（</w:t>
      </w:r>
      <w:r>
        <w:rPr>
          <w:rFonts w:hint="eastAsia" w:ascii="宋体" w:hAnsi="宋体"/>
          <w:sz w:val="28"/>
          <w:szCs w:val="28"/>
          <w:lang w:val="en-US" w:eastAsia="zh-CN"/>
        </w:rPr>
        <w:t>四</w:t>
      </w:r>
      <w:r>
        <w:rPr>
          <w:rFonts w:hint="eastAsia" w:ascii="宋体" w:hAnsi="宋体"/>
          <w:sz w:val="28"/>
          <w:szCs w:val="28"/>
        </w:rPr>
        <w:t>）</w:t>
      </w:r>
      <w:r>
        <w:rPr>
          <w:rFonts w:hint="eastAsia" w:ascii="宋体" w:hAnsi="宋体" w:eastAsia="宋体" w:cs="Times New Roman"/>
          <w:kern w:val="2"/>
          <w:sz w:val="28"/>
          <w:szCs w:val="28"/>
          <w:lang w:val="en-US" w:eastAsia="zh-Hans" w:bidi="ar-SA"/>
        </w:rPr>
        <w:t>中标人提供的产品及相关快递服务的包装要求，按照《商品包装政府采购需求标准（试行）》《快递包装政府采购需求标准（试行）》执行。</w:t>
      </w:r>
    </w:p>
    <w:p w14:paraId="2E940D88">
      <w:pPr>
        <w:keepNext w:val="0"/>
        <w:keepLines w:val="0"/>
        <w:pageBreakBefore w:val="0"/>
        <w:numPr>
          <w:ilvl w:val="0"/>
          <w:numId w:val="1"/>
        </w:numPr>
        <w:tabs>
          <w:tab w:val="left" w:pos="320"/>
          <w:tab w:val="left" w:pos="480"/>
          <w:tab w:val="left" w:pos="846"/>
        </w:tabs>
        <w:wordWrap/>
        <w:overflowPunct/>
        <w:topLinePunct w:val="0"/>
        <w:bidi w:val="0"/>
        <w:spacing w:line="520" w:lineRule="exact"/>
        <w:ind w:firstLine="560" w:firstLineChars="200"/>
        <w:textAlignment w:val="auto"/>
        <w:rPr>
          <w:rStyle w:val="14"/>
          <w:rFonts w:ascii="宋体" w:hAnsi="Calibri" w:eastAsia="宋体"/>
          <w:sz w:val="28"/>
          <w:szCs w:val="28"/>
        </w:rPr>
      </w:pPr>
      <w:bookmarkStart w:id="57" w:name="_Toc19125"/>
      <w:bookmarkStart w:id="58" w:name="_Toc7496"/>
      <w:bookmarkStart w:id="59" w:name="_Toc6336"/>
      <w:bookmarkStart w:id="60" w:name="_Toc1417"/>
      <w:bookmarkStart w:id="61" w:name="_Toc4898"/>
      <w:r>
        <w:rPr>
          <w:rStyle w:val="14"/>
          <w:rFonts w:hint="eastAsia" w:ascii="宋体" w:hAnsi="宋体" w:eastAsia="宋体"/>
          <w:sz w:val="28"/>
          <w:szCs w:val="28"/>
        </w:rPr>
        <w:t>质量保证</w:t>
      </w:r>
    </w:p>
    <w:bookmarkEnd w:id="57"/>
    <w:bookmarkEnd w:id="58"/>
    <w:bookmarkEnd w:id="59"/>
    <w:bookmarkEnd w:id="60"/>
    <w:bookmarkEnd w:id="61"/>
    <w:p w14:paraId="6A70C09F">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4EF9F0A2">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2AC82370">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1B8FF245">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6A03F881">
      <w:pPr>
        <w:keepNext w:val="0"/>
        <w:keepLines w:val="0"/>
        <w:pageBreakBefore w:val="0"/>
        <w:tabs>
          <w:tab w:val="left" w:pos="320"/>
          <w:tab w:val="left" w:pos="480"/>
          <w:tab w:val="left" w:pos="846"/>
        </w:tabs>
        <w:wordWrap/>
        <w:overflowPunct/>
        <w:topLinePunct w:val="0"/>
        <w:bidi w:val="0"/>
        <w:spacing w:line="520" w:lineRule="exact"/>
        <w:textAlignment w:val="auto"/>
        <w:rPr>
          <w:rFonts w:ascii="宋体" w:hAnsi="宋体"/>
          <w:sz w:val="28"/>
          <w:szCs w:val="28"/>
        </w:rPr>
      </w:pPr>
      <w:r>
        <w:rPr>
          <w:rFonts w:hint="eastAsia" w:ascii="宋体" w:hAnsi="宋体"/>
          <w:sz w:val="28"/>
          <w:szCs w:val="28"/>
        </w:rPr>
        <w:t>（</w:t>
      </w:r>
      <w:r>
        <w:rPr>
          <w:rFonts w:hint="eastAsia" w:ascii="宋体" w:hAnsi="宋体"/>
          <w:sz w:val="28"/>
          <w:szCs w:val="28"/>
          <w:u w:val="none"/>
        </w:rPr>
        <w:t>五）货物自终验通过且投入使用</w:t>
      </w:r>
      <w:r>
        <w:rPr>
          <w:rFonts w:ascii="宋体" w:hAnsi="宋体"/>
          <w:sz w:val="28"/>
          <w:szCs w:val="28"/>
          <w:u w:val="none"/>
        </w:rPr>
        <w:t>1</w:t>
      </w:r>
      <w:r>
        <w:rPr>
          <w:rFonts w:hint="eastAsia" w:ascii="宋体" w:hAnsi="宋体"/>
          <w:sz w:val="28"/>
          <w:szCs w:val="28"/>
          <w:u w:val="none"/>
        </w:rPr>
        <w:t>个月内，如出现质量问题，乙方应按甲方的选择进行换货或退货直至达到甲方要求，并按合同总价的5</w:t>
      </w:r>
      <w:r>
        <w:rPr>
          <w:rFonts w:ascii="宋体" w:hAnsi="宋体"/>
          <w:sz w:val="28"/>
          <w:szCs w:val="28"/>
          <w:u w:val="none"/>
        </w:rPr>
        <w:t xml:space="preserve"> %</w:t>
      </w:r>
      <w:r>
        <w:rPr>
          <w:rFonts w:hint="eastAsia" w:ascii="宋体" w:hAnsi="宋体"/>
          <w:sz w:val="28"/>
          <w:szCs w:val="28"/>
          <w:u w:val="none"/>
        </w:rPr>
        <w:t>向甲方支付违约金；终验通过且投入使用</w:t>
      </w:r>
      <w:r>
        <w:rPr>
          <w:rFonts w:ascii="宋体" w:hAnsi="宋体"/>
          <w:sz w:val="28"/>
          <w:szCs w:val="28"/>
          <w:u w:val="none"/>
        </w:rPr>
        <w:t>2</w:t>
      </w:r>
      <w:r>
        <w:rPr>
          <w:rFonts w:hint="eastAsia" w:ascii="宋体" w:hAnsi="宋体"/>
          <w:sz w:val="28"/>
          <w:szCs w:val="28"/>
          <w:u w:val="none"/>
        </w:rPr>
        <w:t>至</w:t>
      </w:r>
      <w:r>
        <w:rPr>
          <w:rFonts w:ascii="宋体" w:hAnsi="宋体"/>
          <w:sz w:val="28"/>
          <w:szCs w:val="28"/>
          <w:u w:val="none"/>
        </w:rPr>
        <w:t>3</w:t>
      </w:r>
      <w:r>
        <w:rPr>
          <w:rFonts w:hint="eastAsia" w:ascii="宋体" w:hAnsi="宋体"/>
          <w:sz w:val="28"/>
          <w:szCs w:val="28"/>
          <w:u w:val="none"/>
        </w:rPr>
        <w:t>个月内，如出现质量问题，乙方应按甲方的要求进行换货，并按合同总价的10</w:t>
      </w:r>
      <w:r>
        <w:rPr>
          <w:rFonts w:ascii="宋体" w:hAnsi="宋体"/>
          <w:sz w:val="28"/>
          <w:szCs w:val="28"/>
          <w:u w:val="none"/>
        </w:rPr>
        <w:t xml:space="preserve"> %</w:t>
      </w:r>
      <w:r>
        <w:rPr>
          <w:rFonts w:hint="eastAsia" w:ascii="宋体" w:hAnsi="宋体"/>
          <w:sz w:val="28"/>
          <w:szCs w:val="28"/>
          <w:u w:val="none"/>
        </w:rPr>
        <w:t>向甲方支付违约金。终验通过不免除乙方对货物质量问题按本合同约定承担责任。</w:t>
      </w:r>
      <w:bookmarkStart w:id="62" w:name="_Toc8526"/>
      <w:bookmarkStart w:id="63" w:name="_Toc27865"/>
      <w:bookmarkStart w:id="64" w:name="_Toc13552"/>
      <w:bookmarkStart w:id="65" w:name="_Toc9757"/>
      <w:bookmarkStart w:id="66" w:name="_Toc15780"/>
    </w:p>
    <w:p w14:paraId="6A5C6B6E">
      <w:pPr>
        <w:keepNext w:val="0"/>
        <w:keepLines w:val="0"/>
        <w:pageBreakBefore w:val="0"/>
        <w:tabs>
          <w:tab w:val="left" w:pos="320"/>
          <w:tab w:val="left" w:pos="480"/>
          <w:tab w:val="left" w:pos="846"/>
        </w:tabs>
        <w:wordWrap/>
        <w:overflowPunct/>
        <w:topLinePunct w:val="0"/>
        <w:bidi w:val="0"/>
        <w:spacing w:line="520" w:lineRule="exact"/>
        <w:textAlignment w:val="auto"/>
        <w:rPr>
          <w:rStyle w:val="14"/>
          <w:rFonts w:ascii="宋体" w:hAnsi="Calibri" w:eastAsia="宋体"/>
          <w:sz w:val="28"/>
          <w:szCs w:val="28"/>
        </w:rPr>
      </w:pPr>
      <w:r>
        <w:rPr>
          <w:rStyle w:val="14"/>
          <w:rFonts w:hint="eastAsia" w:ascii="宋体" w:hAnsi="宋体" w:eastAsia="宋体"/>
          <w:sz w:val="28"/>
          <w:szCs w:val="28"/>
        </w:rPr>
        <w:t>七、质保期及售后服务</w:t>
      </w:r>
    </w:p>
    <w:bookmarkEnd w:id="62"/>
    <w:bookmarkEnd w:id="63"/>
    <w:bookmarkEnd w:id="64"/>
    <w:bookmarkEnd w:id="65"/>
    <w:bookmarkEnd w:id="66"/>
    <w:p w14:paraId="2B4486D6">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Times New Roman"/>
          <w:kern w:val="2"/>
          <w:sz w:val="28"/>
          <w:szCs w:val="28"/>
          <w:lang w:val="en-US" w:eastAsia="zh-Hans" w:bidi="ar-SA"/>
        </w:rPr>
      </w:pPr>
      <w:bookmarkStart w:id="67" w:name="_Toc7405"/>
      <w:bookmarkStart w:id="68" w:name="_Toc22298"/>
      <w:bookmarkStart w:id="69" w:name="_Toc31591"/>
      <w:bookmarkStart w:id="70" w:name="_Toc628"/>
      <w:bookmarkStart w:id="71" w:name="_Toc28619"/>
      <w:r>
        <w:rPr>
          <w:rFonts w:hint="eastAsia" w:ascii="宋体" w:hAnsi="宋体" w:eastAsia="宋体" w:cs="Times New Roman"/>
          <w:kern w:val="2"/>
          <w:sz w:val="28"/>
          <w:szCs w:val="28"/>
          <w:lang w:val="en-US" w:eastAsia="zh-Hans" w:bidi="ar-SA"/>
        </w:rPr>
        <w:t>1.质保期为产品最终验收合格之日起</w:t>
      </w:r>
      <w:r>
        <w:rPr>
          <w:rFonts w:hint="eastAsia" w:ascii="宋体" w:hAnsi="宋体" w:eastAsia="宋体" w:cs="Times New Roman"/>
          <w:kern w:val="2"/>
          <w:sz w:val="28"/>
          <w:szCs w:val="28"/>
          <w:lang w:val="en-US" w:eastAsia="zh-CN" w:bidi="ar-SA"/>
        </w:rPr>
        <w:t>3年</w:t>
      </w:r>
      <w:r>
        <w:rPr>
          <w:rFonts w:hint="eastAsia" w:ascii="宋体" w:hAnsi="宋体" w:eastAsia="宋体" w:cs="Times New Roman"/>
          <w:kern w:val="2"/>
          <w:sz w:val="28"/>
          <w:szCs w:val="28"/>
          <w:lang w:val="en-US" w:eastAsia="zh-Hans" w:bidi="ar-SA"/>
        </w:rPr>
        <w:t>。质保期内，任何由制造商选材和制造不当引起的质量问题，中标人负责维修或更换原厂配件，采购人不负担任何维修费用（含人工费）。质保期内，项目责任工程师每年提供不小于2次上门保养服务</w:t>
      </w:r>
      <w:r>
        <w:rPr>
          <w:rFonts w:hint="eastAsia" w:ascii="宋体" w:hAnsi="宋体" w:eastAsia="宋体" w:cs="Times New Roman"/>
          <w:kern w:val="2"/>
          <w:sz w:val="28"/>
          <w:szCs w:val="28"/>
          <w:lang w:val="en-US" w:eastAsia="zh-CN" w:bidi="ar-SA"/>
        </w:rPr>
        <w:t>和</w:t>
      </w:r>
      <w:r>
        <w:rPr>
          <w:rFonts w:hint="eastAsia" w:ascii="宋体" w:hAnsi="宋体" w:eastAsia="宋体" w:cs="Times New Roman"/>
          <w:kern w:val="2"/>
          <w:sz w:val="28"/>
          <w:szCs w:val="28"/>
          <w:lang w:val="en-US" w:eastAsia="zh-Hans" w:bidi="ar-SA"/>
        </w:rPr>
        <w:t>保养用的全部零部件</w:t>
      </w:r>
      <w:r>
        <w:rPr>
          <w:rFonts w:hint="eastAsia" w:ascii="宋体" w:hAnsi="宋体" w:eastAsia="宋体" w:cs="Times New Roman"/>
          <w:kern w:val="2"/>
          <w:sz w:val="28"/>
          <w:szCs w:val="28"/>
          <w:lang w:val="en-US" w:eastAsia="zh-CN" w:bidi="ar-SA"/>
        </w:rPr>
        <w:t>（费用包含在总报价中）</w:t>
      </w:r>
      <w:r>
        <w:rPr>
          <w:rFonts w:hint="eastAsia" w:ascii="宋体" w:hAnsi="宋体" w:eastAsia="宋体" w:cs="Times New Roman"/>
          <w:kern w:val="2"/>
          <w:sz w:val="28"/>
          <w:szCs w:val="28"/>
          <w:lang w:val="en-US" w:eastAsia="zh-Hans" w:bidi="ar-SA"/>
        </w:rPr>
        <w:t>。质保期满前1个月，中标人提供一次全面的检查、维护，并出具正式检查报告，如发现潜在问题，应负责完全排除</w:t>
      </w:r>
      <w:r>
        <w:rPr>
          <w:rFonts w:hint="eastAsia" w:ascii="宋体" w:hAnsi="宋体" w:eastAsia="宋体" w:cs="Times New Roman"/>
          <w:kern w:val="2"/>
          <w:sz w:val="28"/>
          <w:szCs w:val="28"/>
          <w:lang w:val="en-US" w:eastAsia="zh-CN" w:bidi="ar-SA"/>
        </w:rPr>
        <w:t>（费用包含在总报价中）</w:t>
      </w:r>
      <w:r>
        <w:rPr>
          <w:rFonts w:hint="eastAsia" w:ascii="宋体" w:hAnsi="宋体" w:eastAsia="宋体" w:cs="Times New Roman"/>
          <w:kern w:val="2"/>
          <w:sz w:val="28"/>
          <w:szCs w:val="28"/>
          <w:lang w:val="en-US" w:eastAsia="zh-Hans" w:bidi="ar-SA"/>
        </w:rPr>
        <w:t>。</w:t>
      </w:r>
    </w:p>
    <w:p w14:paraId="2A532FC4">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Times New Roman"/>
          <w:kern w:val="2"/>
          <w:sz w:val="28"/>
          <w:szCs w:val="28"/>
          <w:lang w:val="en-US" w:eastAsia="zh-Hans" w:bidi="ar-SA"/>
        </w:rPr>
      </w:pPr>
      <w:r>
        <w:rPr>
          <w:rFonts w:hint="eastAsia" w:ascii="宋体" w:hAnsi="宋体" w:eastAsia="宋体" w:cs="Times New Roman"/>
          <w:kern w:val="2"/>
          <w:sz w:val="28"/>
          <w:szCs w:val="28"/>
          <w:lang w:val="en-US" w:eastAsia="zh-Hans" w:bidi="ar-SA"/>
        </w:rPr>
        <w:t>2.售后服务响应时间（质保期内）：7</w:t>
      </w:r>
      <w:r>
        <w:rPr>
          <w:rFonts w:hint="eastAsia" w:ascii="宋体" w:hAnsi="宋体" w:eastAsia="宋体" w:cs="Times New Roman"/>
          <w:kern w:val="2"/>
          <w:sz w:val="28"/>
          <w:szCs w:val="28"/>
          <w:lang w:val="en-US" w:eastAsia="zh-CN" w:bidi="ar-SA"/>
        </w:rPr>
        <w:t>×</w:t>
      </w:r>
      <w:r>
        <w:rPr>
          <w:rFonts w:hint="eastAsia" w:ascii="宋体" w:hAnsi="宋体" w:eastAsia="宋体" w:cs="Times New Roman"/>
          <w:kern w:val="2"/>
          <w:sz w:val="28"/>
          <w:szCs w:val="28"/>
          <w:lang w:val="en-US" w:eastAsia="zh-Hans" w:bidi="ar-SA"/>
        </w:rPr>
        <w:t>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w:t>
      </w:r>
    </w:p>
    <w:p w14:paraId="27C59EC2">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Times New Roman"/>
          <w:kern w:val="2"/>
          <w:sz w:val="28"/>
          <w:szCs w:val="28"/>
          <w:lang w:val="en-US" w:eastAsia="zh-Hans" w:bidi="ar-SA"/>
        </w:rPr>
      </w:pPr>
      <w:r>
        <w:rPr>
          <w:rFonts w:hint="eastAsia" w:ascii="宋体" w:hAnsi="宋体" w:eastAsia="宋体" w:cs="Times New Roman"/>
          <w:kern w:val="2"/>
          <w:sz w:val="28"/>
          <w:szCs w:val="28"/>
          <w:lang w:val="en-US" w:eastAsia="zh-Hans" w:bidi="ar-SA"/>
        </w:rPr>
        <w:t>3.中标人应在合同生效后的1个月内向采购人提供详细的软硬件使用说明并提供技术咨询。设备、系统安装调试完成后，中标人应按照采购人指定时间、指定地点、指定频次开展培训。培训内容包括设备的技术原理、操作方法、数据处理、基本维护等。</w:t>
      </w:r>
    </w:p>
    <w:p w14:paraId="4A6B845D">
      <w:pPr>
        <w:keepNext w:val="0"/>
        <w:keepLines w:val="0"/>
        <w:pageBreakBefore w:val="0"/>
        <w:tabs>
          <w:tab w:val="left" w:pos="320"/>
          <w:tab w:val="left" w:pos="480"/>
          <w:tab w:val="left" w:pos="846"/>
        </w:tabs>
        <w:wordWrap/>
        <w:overflowPunct/>
        <w:topLinePunct w:val="0"/>
        <w:bidi w:val="0"/>
        <w:spacing w:line="520" w:lineRule="exact"/>
        <w:textAlignment w:val="auto"/>
        <w:rPr>
          <w:rFonts w:hint="eastAsia" w:ascii="宋体" w:hAnsi="宋体" w:eastAsia="宋体" w:cs="Times New Roman"/>
          <w:kern w:val="2"/>
          <w:sz w:val="28"/>
          <w:szCs w:val="28"/>
          <w:lang w:val="en-US" w:eastAsia="zh-Hans" w:bidi="ar-SA"/>
        </w:rPr>
      </w:pPr>
      <w:r>
        <w:rPr>
          <w:rFonts w:hint="eastAsia" w:ascii="宋体" w:hAnsi="宋体" w:eastAsia="宋体" w:cs="Times New Roman"/>
          <w:kern w:val="2"/>
          <w:sz w:val="28"/>
          <w:szCs w:val="28"/>
          <w:lang w:val="en-US" w:eastAsia="zh-Hans" w:bidi="ar-SA"/>
        </w:rPr>
        <w:t>4.与使用设备相配套的软件</w:t>
      </w:r>
      <w:r>
        <w:rPr>
          <w:rFonts w:hint="eastAsia" w:ascii="宋体" w:hAnsi="宋体" w:eastAsia="宋体" w:cs="Times New Roman"/>
          <w:kern w:val="2"/>
          <w:sz w:val="28"/>
          <w:szCs w:val="28"/>
          <w:lang w:val="en-US" w:eastAsia="zh-CN" w:bidi="ar-SA"/>
        </w:rPr>
        <w:t>5年内</w:t>
      </w:r>
      <w:r>
        <w:rPr>
          <w:rFonts w:hint="eastAsia" w:ascii="宋体" w:hAnsi="宋体" w:eastAsia="宋体" w:cs="Times New Roman"/>
          <w:kern w:val="2"/>
          <w:sz w:val="28"/>
          <w:szCs w:val="28"/>
          <w:lang w:val="en-US" w:eastAsia="zh-Hans" w:bidi="ar-SA"/>
        </w:rPr>
        <w:t>由中标人负责更新升级</w:t>
      </w:r>
      <w:r>
        <w:rPr>
          <w:rFonts w:hint="eastAsia" w:ascii="宋体" w:hAnsi="宋体" w:eastAsia="宋体" w:cs="Times New Roman"/>
          <w:kern w:val="2"/>
          <w:sz w:val="28"/>
          <w:szCs w:val="28"/>
          <w:lang w:val="en-US" w:eastAsia="zh-CN" w:bidi="ar-SA"/>
        </w:rPr>
        <w:t>（费用包含在总报价内）</w:t>
      </w:r>
      <w:r>
        <w:rPr>
          <w:rFonts w:hint="eastAsia" w:ascii="宋体" w:hAnsi="宋体" w:eastAsia="宋体" w:cs="Times New Roman"/>
          <w:kern w:val="2"/>
          <w:sz w:val="28"/>
          <w:szCs w:val="28"/>
          <w:lang w:val="en-US" w:eastAsia="zh-Hans" w:bidi="ar-SA"/>
        </w:rPr>
        <w:t>。</w:t>
      </w:r>
    </w:p>
    <w:p w14:paraId="78C5E4B9">
      <w:pPr>
        <w:keepNext w:val="0"/>
        <w:keepLines w:val="0"/>
        <w:pageBreakBefore w:val="0"/>
        <w:tabs>
          <w:tab w:val="left" w:pos="320"/>
          <w:tab w:val="left" w:pos="480"/>
          <w:tab w:val="left" w:pos="846"/>
        </w:tabs>
        <w:wordWrap/>
        <w:overflowPunct/>
        <w:topLinePunct w:val="0"/>
        <w:bidi w:val="0"/>
        <w:spacing w:line="520" w:lineRule="exact"/>
        <w:textAlignment w:val="auto"/>
        <w:rPr>
          <w:rStyle w:val="14"/>
          <w:rFonts w:ascii="宋体" w:hAnsi="Calibri" w:eastAsia="宋体"/>
          <w:sz w:val="28"/>
          <w:szCs w:val="28"/>
        </w:rPr>
      </w:pPr>
      <w:r>
        <w:rPr>
          <w:rStyle w:val="14"/>
          <w:rFonts w:hint="eastAsia" w:ascii="宋体" w:hAnsi="宋体"/>
          <w:sz w:val="28"/>
          <w:szCs w:val="28"/>
        </w:rPr>
        <w:t>八、</w:t>
      </w:r>
      <w:r>
        <w:rPr>
          <w:rStyle w:val="14"/>
          <w:rFonts w:hint="eastAsia" w:ascii="宋体" w:hAnsi="宋体" w:eastAsia="宋体"/>
          <w:sz w:val="28"/>
          <w:szCs w:val="28"/>
        </w:rPr>
        <w:t>技术与服务</w:t>
      </w:r>
    </w:p>
    <w:bookmarkEnd w:id="67"/>
    <w:bookmarkEnd w:id="68"/>
    <w:bookmarkEnd w:id="69"/>
    <w:bookmarkEnd w:id="70"/>
    <w:bookmarkEnd w:id="71"/>
    <w:p w14:paraId="0994A493">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（一）乙方应在交付货物同时向甲方交付以下技术资料：</w:t>
      </w:r>
    </w:p>
    <w:p w14:paraId="41BDCCA8">
      <w:pPr>
        <w:keepNext w:val="0"/>
        <w:keepLines w:val="0"/>
        <w:pageBreakBefore w:val="0"/>
        <w:wordWrap/>
        <w:overflowPunct/>
        <w:topLinePunct w:val="0"/>
        <w:bidi w:val="0"/>
        <w:spacing w:line="520" w:lineRule="exact"/>
        <w:ind w:firstLine="490" w:firstLineChars="175"/>
        <w:textAlignment w:val="auto"/>
        <w:rPr>
          <w:rFonts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45B314FB">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2D698C73">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（三）乙方应向甲方提供下列所有服务（如果有的话）：</w:t>
      </w:r>
    </w:p>
    <w:p w14:paraId="545AAB70">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5B498853">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2DD68D7E">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2FBE34B2">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0C8C995B">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2CA252A7">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47BAFC40">
      <w:pPr>
        <w:pStyle w:val="3"/>
        <w:keepNext w:val="0"/>
        <w:keepLines w:val="0"/>
        <w:pageBreakBefore w:val="0"/>
        <w:wordWrap/>
        <w:overflowPunct/>
        <w:topLinePunct w:val="0"/>
        <w:bidi w:val="0"/>
        <w:spacing w:line="520" w:lineRule="exact"/>
        <w:ind w:firstLine="560" w:firstLineChars="200"/>
        <w:textAlignment w:val="auto"/>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0FF4B7AA">
      <w:pPr>
        <w:keepNext w:val="0"/>
        <w:keepLines w:val="0"/>
        <w:pageBreakBefore w:val="0"/>
        <w:tabs>
          <w:tab w:val="left" w:pos="320"/>
          <w:tab w:val="left" w:pos="480"/>
          <w:tab w:val="left" w:pos="846"/>
        </w:tabs>
        <w:wordWrap/>
        <w:overflowPunct/>
        <w:topLinePunct w:val="0"/>
        <w:bidi w:val="0"/>
        <w:spacing w:line="520" w:lineRule="exact"/>
        <w:textAlignment w:val="auto"/>
        <w:rPr>
          <w:rStyle w:val="14"/>
          <w:rFonts w:ascii="宋体" w:hAnsi="Calibri" w:eastAsia="宋体"/>
          <w:sz w:val="28"/>
          <w:szCs w:val="28"/>
        </w:rPr>
      </w:pPr>
      <w:bookmarkStart w:id="72" w:name="_Toc27484"/>
      <w:bookmarkStart w:id="73" w:name="_Toc13467"/>
      <w:bookmarkStart w:id="74" w:name="_Toc3128"/>
      <w:bookmarkStart w:id="75" w:name="_Toc25817"/>
      <w:bookmarkStart w:id="76" w:name="_Toc14495"/>
      <w:r>
        <w:rPr>
          <w:rStyle w:val="14"/>
          <w:rFonts w:hint="eastAsia" w:ascii="宋体" w:hAnsi="宋体"/>
          <w:sz w:val="28"/>
          <w:szCs w:val="28"/>
        </w:rPr>
        <w:t>九、</w:t>
      </w:r>
      <w:r>
        <w:rPr>
          <w:rStyle w:val="14"/>
          <w:rFonts w:hint="eastAsia" w:ascii="宋体" w:hAnsi="宋体" w:eastAsia="宋体"/>
          <w:sz w:val="28"/>
          <w:szCs w:val="28"/>
        </w:rPr>
        <w:t>验收</w:t>
      </w:r>
      <w:bookmarkEnd w:id="72"/>
      <w:bookmarkEnd w:id="73"/>
      <w:bookmarkEnd w:id="74"/>
    </w:p>
    <w:bookmarkEnd w:id="75"/>
    <w:bookmarkEnd w:id="76"/>
    <w:p w14:paraId="63EB716F">
      <w:pPr>
        <w:keepNext w:val="0"/>
        <w:keepLines w:val="0"/>
        <w:pageBreakBefore w:val="0"/>
        <w:wordWrap/>
        <w:overflowPunct/>
        <w:topLinePunct w:val="0"/>
        <w:bidi w:val="0"/>
        <w:spacing w:line="520" w:lineRule="exact"/>
        <w:ind w:firstLine="490" w:firstLineChars="175"/>
        <w:textAlignment w:val="auto"/>
        <w:rPr>
          <w:rFonts w:hint="eastAsia" w:ascii="宋体" w:hAnsi="宋体" w:eastAsia="宋体" w:cs="Times New Roman"/>
          <w:sz w:val="28"/>
          <w:szCs w:val="28"/>
          <w:lang w:val="en-US" w:eastAsia="zh-Hans"/>
        </w:rPr>
      </w:pPr>
      <w:bookmarkStart w:id="77" w:name="_Toc5522"/>
      <w:bookmarkStart w:id="78" w:name="_Toc27411"/>
      <w:bookmarkStart w:id="79" w:name="_Toc1430"/>
      <w:bookmarkStart w:id="80" w:name="_Toc9050"/>
      <w:bookmarkStart w:id="81" w:name="_Toc6380"/>
      <w:r>
        <w:rPr>
          <w:rFonts w:hint="eastAsia" w:ascii="宋体" w:hAnsi="宋体" w:eastAsia="宋体" w:cs="Times New Roman"/>
          <w:sz w:val="28"/>
          <w:szCs w:val="28"/>
          <w:lang w:val="en-US" w:eastAsia="zh-Hans"/>
        </w:rPr>
        <w:t>验收分初次开箱验收、采购人使用单位初步验收和采购人最终验收三个阶段，以最终验收为准。</w:t>
      </w:r>
    </w:p>
    <w:p w14:paraId="7606B81A">
      <w:pPr>
        <w:keepNext w:val="0"/>
        <w:keepLines w:val="0"/>
        <w:pageBreakBefore w:val="0"/>
        <w:wordWrap/>
        <w:overflowPunct/>
        <w:topLinePunct w:val="0"/>
        <w:bidi w:val="0"/>
        <w:spacing w:line="520" w:lineRule="exact"/>
        <w:ind w:firstLine="490" w:firstLineChars="175"/>
        <w:textAlignment w:val="auto"/>
        <w:rPr>
          <w:rFonts w:hint="eastAsia" w:ascii="宋体" w:hAnsi="宋体" w:eastAsia="宋体" w:cs="Times New Roman"/>
          <w:sz w:val="28"/>
          <w:szCs w:val="28"/>
          <w:lang w:val="en-US" w:eastAsia="zh-Hans"/>
        </w:rPr>
      </w:pPr>
      <w:r>
        <w:rPr>
          <w:rFonts w:hint="eastAsia" w:ascii="宋体" w:hAnsi="宋体" w:eastAsia="宋体" w:cs="Times New Roman"/>
          <w:sz w:val="28"/>
          <w:szCs w:val="28"/>
          <w:lang w:val="en-US" w:eastAsia="zh-CN"/>
        </w:rPr>
        <w:t>（一）</w:t>
      </w:r>
      <w:r>
        <w:rPr>
          <w:rFonts w:hint="eastAsia" w:ascii="宋体" w:hAnsi="宋体" w:eastAsia="宋体" w:cs="Times New Roman"/>
          <w:sz w:val="28"/>
          <w:szCs w:val="28"/>
          <w:lang w:val="en-US" w:eastAsia="zh-Hans"/>
        </w:rPr>
        <w:t>初次开箱验收</w:t>
      </w:r>
    </w:p>
    <w:p w14:paraId="4A0B6C4C">
      <w:pPr>
        <w:keepNext w:val="0"/>
        <w:keepLines w:val="0"/>
        <w:pageBreakBefore w:val="0"/>
        <w:wordWrap/>
        <w:overflowPunct/>
        <w:topLinePunct w:val="0"/>
        <w:bidi w:val="0"/>
        <w:spacing w:line="520" w:lineRule="exact"/>
        <w:ind w:firstLine="490" w:firstLineChars="175"/>
        <w:textAlignment w:val="auto"/>
        <w:rPr>
          <w:rFonts w:hint="eastAsia" w:ascii="宋体" w:hAnsi="宋体" w:eastAsia="宋体" w:cs="Times New Roman"/>
          <w:sz w:val="28"/>
          <w:szCs w:val="28"/>
          <w:lang w:val="en-US" w:eastAsia="zh-Hans"/>
        </w:rPr>
      </w:pPr>
      <w:r>
        <w:rPr>
          <w:rFonts w:hint="eastAsia" w:ascii="宋体" w:hAnsi="宋体" w:eastAsia="宋体" w:cs="Times New Roman"/>
          <w:sz w:val="28"/>
          <w:szCs w:val="28"/>
          <w:lang w:val="en-US" w:eastAsia="zh-Hans"/>
        </w:rPr>
        <w:t>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w:t>
      </w:r>
    </w:p>
    <w:p w14:paraId="0705FA3A">
      <w:pPr>
        <w:keepNext w:val="0"/>
        <w:keepLines w:val="0"/>
        <w:pageBreakBefore w:val="0"/>
        <w:wordWrap/>
        <w:overflowPunct/>
        <w:topLinePunct w:val="0"/>
        <w:bidi w:val="0"/>
        <w:spacing w:line="520" w:lineRule="exact"/>
        <w:ind w:firstLine="490" w:firstLineChars="175"/>
        <w:textAlignment w:val="auto"/>
        <w:rPr>
          <w:rFonts w:hint="eastAsia" w:ascii="宋体" w:hAnsi="宋体" w:eastAsia="宋体" w:cs="Times New Roman"/>
          <w:sz w:val="28"/>
          <w:szCs w:val="28"/>
          <w:lang w:val="en-US" w:eastAsia="zh-Hans"/>
        </w:rPr>
      </w:pPr>
      <w:r>
        <w:rPr>
          <w:rFonts w:hint="eastAsia" w:ascii="宋体" w:hAnsi="宋体" w:eastAsia="宋体" w:cs="Times New Roman"/>
          <w:sz w:val="28"/>
          <w:szCs w:val="28"/>
          <w:lang w:val="en-US" w:eastAsia="zh-CN"/>
        </w:rPr>
        <w:t>（二）</w:t>
      </w:r>
      <w:r>
        <w:rPr>
          <w:rFonts w:hint="eastAsia" w:ascii="宋体" w:hAnsi="宋体" w:eastAsia="宋体" w:cs="Times New Roman"/>
          <w:sz w:val="28"/>
          <w:szCs w:val="28"/>
          <w:lang w:val="en-US" w:eastAsia="zh-Hans"/>
        </w:rPr>
        <w:t>采购人使用单位初步验收</w:t>
      </w:r>
    </w:p>
    <w:p w14:paraId="47543A93">
      <w:pPr>
        <w:keepNext w:val="0"/>
        <w:keepLines w:val="0"/>
        <w:pageBreakBefore w:val="0"/>
        <w:wordWrap/>
        <w:overflowPunct/>
        <w:topLinePunct w:val="0"/>
        <w:bidi w:val="0"/>
        <w:spacing w:line="520" w:lineRule="exact"/>
        <w:ind w:firstLine="490" w:firstLineChars="175"/>
        <w:textAlignment w:val="auto"/>
        <w:rPr>
          <w:rFonts w:hint="eastAsia" w:ascii="宋体" w:hAnsi="宋体" w:eastAsia="宋体" w:cs="Times New Roman"/>
          <w:sz w:val="28"/>
          <w:szCs w:val="28"/>
          <w:lang w:val="en-US" w:eastAsia="zh-Hans"/>
        </w:rPr>
      </w:pPr>
      <w:r>
        <w:rPr>
          <w:rFonts w:hint="eastAsia" w:ascii="宋体" w:hAnsi="宋体" w:eastAsia="宋体" w:cs="Times New Roman"/>
          <w:sz w:val="28"/>
          <w:szCs w:val="28"/>
          <w:lang w:val="en-US" w:eastAsia="zh-Hans"/>
        </w:rPr>
        <w:t>在设备安装调试运行正常后，进行试运行测试，通过试运行测试后进入试运行，试运行不少于</w:t>
      </w:r>
      <w:r>
        <w:rPr>
          <w:rFonts w:hint="eastAsia" w:ascii="宋体" w:hAnsi="宋体" w:eastAsia="宋体" w:cs="Times New Roman"/>
          <w:sz w:val="28"/>
          <w:szCs w:val="28"/>
          <w:lang w:val="en-US" w:eastAsia="zh-CN"/>
        </w:rPr>
        <w:t>10天</w:t>
      </w:r>
      <w:r>
        <w:rPr>
          <w:rFonts w:hint="eastAsia" w:ascii="宋体" w:hAnsi="宋体" w:eastAsia="宋体" w:cs="Times New Roman"/>
          <w:sz w:val="28"/>
          <w:szCs w:val="28"/>
          <w:lang w:val="en-US" w:eastAsia="zh-Hans"/>
        </w:rPr>
        <w:t>。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w:t>
      </w:r>
    </w:p>
    <w:p w14:paraId="0889F858">
      <w:pPr>
        <w:keepNext w:val="0"/>
        <w:keepLines w:val="0"/>
        <w:pageBreakBefore w:val="0"/>
        <w:wordWrap/>
        <w:overflowPunct/>
        <w:topLinePunct w:val="0"/>
        <w:bidi w:val="0"/>
        <w:spacing w:line="520" w:lineRule="exact"/>
        <w:ind w:firstLine="490" w:firstLineChars="175"/>
        <w:textAlignment w:val="auto"/>
        <w:rPr>
          <w:rFonts w:hint="eastAsia" w:ascii="宋体" w:hAnsi="宋体" w:eastAsia="宋体" w:cs="Times New Roman"/>
          <w:sz w:val="28"/>
          <w:szCs w:val="28"/>
          <w:lang w:val="en-US" w:eastAsia="zh-Hans"/>
        </w:rPr>
      </w:pPr>
      <w:r>
        <w:rPr>
          <w:rFonts w:hint="eastAsia" w:ascii="宋体" w:hAnsi="宋体" w:eastAsia="宋体" w:cs="Times New Roman"/>
          <w:sz w:val="28"/>
          <w:szCs w:val="28"/>
          <w:lang w:val="en-US" w:eastAsia="zh-Hans"/>
        </w:rPr>
        <w:t>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w:t>
      </w:r>
    </w:p>
    <w:p w14:paraId="10BAAEAC">
      <w:pPr>
        <w:keepNext w:val="0"/>
        <w:keepLines w:val="0"/>
        <w:pageBreakBefore w:val="0"/>
        <w:wordWrap/>
        <w:overflowPunct/>
        <w:topLinePunct w:val="0"/>
        <w:bidi w:val="0"/>
        <w:spacing w:line="520" w:lineRule="exact"/>
        <w:ind w:firstLine="490" w:firstLineChars="175"/>
        <w:textAlignment w:val="auto"/>
        <w:rPr>
          <w:rFonts w:hint="eastAsia" w:ascii="宋体" w:hAnsi="宋体" w:eastAsia="宋体" w:cs="Times New Roman"/>
          <w:sz w:val="28"/>
          <w:szCs w:val="28"/>
          <w:lang w:val="en-US" w:eastAsia="zh-Hans"/>
        </w:rPr>
      </w:pPr>
      <w:r>
        <w:rPr>
          <w:rFonts w:hint="eastAsia" w:ascii="宋体" w:hAnsi="宋体" w:eastAsia="宋体" w:cs="Times New Roman"/>
          <w:sz w:val="28"/>
          <w:szCs w:val="28"/>
          <w:lang w:val="en-US" w:eastAsia="zh-CN"/>
        </w:rPr>
        <w:t>（三）</w:t>
      </w:r>
      <w:r>
        <w:rPr>
          <w:rFonts w:hint="eastAsia" w:ascii="宋体" w:hAnsi="宋体" w:eastAsia="宋体" w:cs="Times New Roman"/>
          <w:sz w:val="28"/>
          <w:szCs w:val="28"/>
          <w:lang w:val="en-US" w:eastAsia="zh-Hans"/>
        </w:rPr>
        <w:t>采购人最终验收</w:t>
      </w:r>
    </w:p>
    <w:p w14:paraId="6D8DFDFC">
      <w:pPr>
        <w:keepNext w:val="0"/>
        <w:keepLines w:val="0"/>
        <w:pageBreakBefore w:val="0"/>
        <w:wordWrap/>
        <w:overflowPunct/>
        <w:topLinePunct w:val="0"/>
        <w:bidi w:val="0"/>
        <w:spacing w:line="520" w:lineRule="exact"/>
        <w:ind w:firstLine="490" w:firstLineChars="175"/>
        <w:textAlignment w:val="auto"/>
        <w:rPr>
          <w:rFonts w:hint="eastAsia" w:ascii="宋体" w:hAnsi="宋体" w:eastAsia="宋体" w:cs="Times New Roman"/>
          <w:sz w:val="28"/>
          <w:szCs w:val="28"/>
          <w:lang w:val="en-US" w:eastAsia="zh-Hans"/>
        </w:rPr>
      </w:pPr>
      <w:r>
        <w:rPr>
          <w:rFonts w:hint="eastAsia" w:ascii="宋体" w:hAnsi="宋体" w:eastAsia="宋体" w:cs="Times New Roman"/>
          <w:sz w:val="28"/>
          <w:szCs w:val="28"/>
          <w:lang w:val="en-US" w:eastAsia="zh-Hans"/>
        </w:rPr>
        <w:t>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14:paraId="0D02824C">
      <w:pPr>
        <w:keepNext w:val="0"/>
        <w:keepLines w:val="0"/>
        <w:pageBreakBefore w:val="0"/>
        <w:tabs>
          <w:tab w:val="left" w:pos="320"/>
          <w:tab w:val="left" w:pos="480"/>
          <w:tab w:val="left" w:pos="846"/>
        </w:tabs>
        <w:wordWrap/>
        <w:overflowPunct/>
        <w:topLinePunct w:val="0"/>
        <w:bidi w:val="0"/>
        <w:spacing w:line="520" w:lineRule="exact"/>
        <w:textAlignment w:val="auto"/>
        <w:rPr>
          <w:rStyle w:val="14"/>
          <w:rFonts w:ascii="宋体" w:hAnsi="Calibri" w:eastAsia="宋体"/>
          <w:sz w:val="28"/>
          <w:szCs w:val="28"/>
        </w:rPr>
      </w:pPr>
      <w:r>
        <w:rPr>
          <w:rStyle w:val="14"/>
          <w:rFonts w:hint="eastAsia" w:ascii="宋体" w:hAnsi="宋体"/>
          <w:sz w:val="28"/>
          <w:szCs w:val="28"/>
        </w:rPr>
        <w:t>十、</w:t>
      </w:r>
      <w:r>
        <w:rPr>
          <w:rStyle w:val="14"/>
          <w:rFonts w:hint="eastAsia" w:ascii="宋体" w:hAnsi="宋体" w:eastAsia="宋体"/>
          <w:sz w:val="28"/>
          <w:szCs w:val="28"/>
        </w:rPr>
        <w:t>违约责任</w:t>
      </w:r>
    </w:p>
    <w:bookmarkEnd w:id="77"/>
    <w:bookmarkEnd w:id="78"/>
    <w:bookmarkEnd w:id="79"/>
    <w:bookmarkEnd w:id="80"/>
    <w:bookmarkEnd w:id="81"/>
    <w:p w14:paraId="1AB6D96C">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（一）除本合同约定的违约责任之外，双方按《政府采购法》、《民法典》、《产品质量法》等相关法律法规规定执行。</w:t>
      </w:r>
    </w:p>
    <w:p w14:paraId="3F76F794">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50688271">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1A2656A9">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sz w:val="28"/>
          <w:szCs w:val="28"/>
        </w:rPr>
        <w:t xml:space="preserve"> %</w:t>
      </w:r>
      <w:r>
        <w:rPr>
          <w:rFonts w:hint="eastAsia" w:ascii="宋体" w:hAnsi="宋体"/>
          <w:sz w:val="28"/>
          <w:szCs w:val="28"/>
        </w:rPr>
        <w:t>的违约金，违约金不足以弥补甲方损失的，乙方还应赔偿甲方的全部损失。</w:t>
      </w:r>
    </w:p>
    <w:p w14:paraId="549488F0">
      <w:pPr>
        <w:keepNext w:val="0"/>
        <w:keepLines w:val="0"/>
        <w:pageBreakBefore w:val="0"/>
        <w:wordWrap/>
        <w:overflowPunct/>
        <w:topLinePunct w:val="0"/>
        <w:bidi w:val="0"/>
        <w:spacing w:line="520" w:lineRule="exact"/>
        <w:ind w:firstLine="490" w:firstLineChars="175"/>
        <w:textAlignment w:val="auto"/>
        <w:rPr>
          <w:rFonts w:ascii="宋体" w:hAnsi="宋体"/>
          <w:sz w:val="28"/>
          <w:szCs w:val="28"/>
        </w:rPr>
      </w:pPr>
      <w:r>
        <w:rPr>
          <w:rFonts w:hint="eastAsia" w:ascii="宋体" w:hAnsi="宋体"/>
          <w:sz w:val="28"/>
          <w:szCs w:val="28"/>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2" w:name="_Toc3011"/>
      <w:bookmarkStart w:id="83" w:name="_Toc25987"/>
      <w:bookmarkStart w:id="84" w:name="_Toc9462"/>
      <w:bookmarkStart w:id="85" w:name="_Toc28511"/>
      <w:bookmarkStart w:id="86" w:name="_Toc4469"/>
    </w:p>
    <w:p w14:paraId="6A13F7E4">
      <w:pPr>
        <w:keepNext w:val="0"/>
        <w:keepLines w:val="0"/>
        <w:pageBreakBefore w:val="0"/>
        <w:wordWrap/>
        <w:overflowPunct/>
        <w:topLinePunct w:val="0"/>
        <w:bidi w:val="0"/>
        <w:spacing w:line="520" w:lineRule="exact"/>
        <w:ind w:firstLine="490" w:firstLineChars="175"/>
        <w:textAlignment w:val="auto"/>
        <w:rPr>
          <w:rStyle w:val="14"/>
          <w:rFonts w:ascii="宋体" w:hAnsi="宋体" w:eastAsia="宋体"/>
          <w:b w:val="0"/>
          <w:sz w:val="28"/>
          <w:szCs w:val="28"/>
        </w:rPr>
      </w:pPr>
      <w:r>
        <w:rPr>
          <w:rStyle w:val="14"/>
          <w:rFonts w:hint="eastAsia" w:ascii="宋体" w:hAnsi="宋体" w:eastAsia="宋体"/>
          <w:sz w:val="28"/>
        </w:rPr>
        <w:t>十一、</w:t>
      </w:r>
      <w:r>
        <w:rPr>
          <w:rStyle w:val="14"/>
          <w:rFonts w:hint="eastAsia" w:ascii="宋体" w:hAnsi="宋体" w:eastAsia="宋体"/>
          <w:sz w:val="28"/>
          <w:szCs w:val="28"/>
        </w:rPr>
        <w:t>保密条款</w:t>
      </w:r>
    </w:p>
    <w:p w14:paraId="71BB4ACC">
      <w:pPr>
        <w:keepNext w:val="0"/>
        <w:keepLines w:val="0"/>
        <w:pageBreakBefore w:val="0"/>
        <w:wordWrap/>
        <w:overflowPunct/>
        <w:topLinePunct w:val="0"/>
        <w:bidi w:val="0"/>
        <w:adjustRightInd w:val="0"/>
        <w:snapToGrid w:val="0"/>
        <w:spacing w:line="520" w:lineRule="exact"/>
        <w:ind w:firstLine="697" w:firstLineChars="249"/>
        <w:textAlignment w:val="auto"/>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032179D0">
      <w:pPr>
        <w:keepNext w:val="0"/>
        <w:keepLines w:val="0"/>
        <w:pageBreakBefore w:val="0"/>
        <w:tabs>
          <w:tab w:val="left" w:pos="320"/>
          <w:tab w:val="left" w:pos="480"/>
          <w:tab w:val="left" w:pos="846"/>
        </w:tabs>
        <w:wordWrap/>
        <w:overflowPunct/>
        <w:topLinePunct w:val="0"/>
        <w:bidi w:val="0"/>
        <w:spacing w:line="520" w:lineRule="exact"/>
        <w:ind w:left="562"/>
        <w:textAlignment w:val="auto"/>
        <w:rPr>
          <w:rStyle w:val="14"/>
          <w:rFonts w:ascii="宋体" w:hAnsi="Calibri" w:eastAsia="宋体"/>
          <w:sz w:val="28"/>
          <w:szCs w:val="28"/>
        </w:rPr>
      </w:pPr>
      <w:r>
        <w:rPr>
          <w:rStyle w:val="14"/>
          <w:rFonts w:hint="eastAsia" w:ascii="宋体" w:hAnsi="宋体" w:eastAsia="宋体"/>
          <w:sz w:val="28"/>
          <w:szCs w:val="28"/>
        </w:rPr>
        <w:t>十二、合同争议解决的方式</w:t>
      </w:r>
    </w:p>
    <w:bookmarkEnd w:id="82"/>
    <w:bookmarkEnd w:id="83"/>
    <w:bookmarkEnd w:id="84"/>
    <w:bookmarkEnd w:id="85"/>
    <w:bookmarkEnd w:id="86"/>
    <w:p w14:paraId="77EAAE1C">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73240BF3">
      <w:pPr>
        <w:keepNext w:val="0"/>
        <w:keepLines w:val="0"/>
        <w:pageBreakBefore w:val="0"/>
        <w:tabs>
          <w:tab w:val="left" w:pos="320"/>
          <w:tab w:val="left" w:pos="480"/>
          <w:tab w:val="left" w:pos="846"/>
        </w:tabs>
        <w:wordWrap/>
        <w:overflowPunct/>
        <w:topLinePunct w:val="0"/>
        <w:bidi w:val="0"/>
        <w:spacing w:line="520" w:lineRule="exact"/>
        <w:ind w:left="562"/>
        <w:textAlignment w:val="auto"/>
        <w:rPr>
          <w:rStyle w:val="14"/>
          <w:rFonts w:ascii="宋体" w:hAnsi="Calibri" w:eastAsia="宋体"/>
          <w:sz w:val="28"/>
          <w:szCs w:val="28"/>
        </w:rPr>
      </w:pPr>
      <w:bookmarkStart w:id="87" w:name="_Toc10769"/>
      <w:bookmarkStart w:id="88" w:name="_Toc7322"/>
      <w:bookmarkStart w:id="89" w:name="_Toc27709"/>
      <w:bookmarkStart w:id="90" w:name="_Toc31635"/>
      <w:bookmarkStart w:id="91" w:name="_Toc31037"/>
      <w:r>
        <w:rPr>
          <w:rStyle w:val="14"/>
          <w:rFonts w:hint="eastAsia" w:ascii="宋体" w:hAnsi="宋体" w:eastAsia="宋体"/>
          <w:sz w:val="28"/>
          <w:szCs w:val="28"/>
        </w:rPr>
        <w:t>十三、其他事项</w:t>
      </w:r>
    </w:p>
    <w:bookmarkEnd w:id="87"/>
    <w:bookmarkEnd w:id="88"/>
    <w:bookmarkEnd w:id="89"/>
    <w:bookmarkEnd w:id="90"/>
    <w:bookmarkEnd w:id="91"/>
    <w:p w14:paraId="777C3441">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（一）招标文件、投标文件、澄清表（函）、中标通知书、合同附件均成为合同不可分割的部分。</w:t>
      </w:r>
    </w:p>
    <w:p w14:paraId="69E7C5B3">
      <w:pPr>
        <w:keepNext w:val="0"/>
        <w:keepLines w:val="0"/>
        <w:pageBreakBefore w:val="0"/>
        <w:wordWrap/>
        <w:overflowPunct/>
        <w:topLinePunct w:val="0"/>
        <w:bidi w:val="0"/>
        <w:spacing w:line="520" w:lineRule="exact"/>
        <w:ind w:firstLine="490" w:firstLineChars="175"/>
        <w:textAlignment w:val="auto"/>
        <w:rPr>
          <w:rFonts w:ascii="宋体"/>
          <w:sz w:val="28"/>
          <w:szCs w:val="28"/>
        </w:rPr>
      </w:pPr>
      <w:r>
        <w:rPr>
          <w:rFonts w:hint="eastAsia" w:ascii="宋体" w:hAnsi="宋体"/>
          <w:sz w:val="28"/>
          <w:szCs w:val="28"/>
        </w:rPr>
        <w:t>（二）合同未尽事宜，由甲、乙双方协商并签订书面协议予以约定。</w:t>
      </w:r>
    </w:p>
    <w:p w14:paraId="017F8EB3">
      <w:pPr>
        <w:spacing w:line="520" w:lineRule="exact"/>
        <w:ind w:firstLine="490" w:firstLineChars="175"/>
        <w:rPr>
          <w:rFonts w:ascii="宋体"/>
          <w:sz w:val="28"/>
          <w:szCs w:val="28"/>
        </w:rPr>
      </w:pPr>
    </w:p>
    <w:p w14:paraId="64416C6B">
      <w:pPr>
        <w:spacing w:line="520" w:lineRule="exact"/>
        <w:ind w:firstLine="490" w:firstLineChars="175"/>
        <w:rPr>
          <w:rFonts w:ascii="宋体"/>
          <w:sz w:val="28"/>
          <w:szCs w:val="28"/>
        </w:rPr>
      </w:pPr>
    </w:p>
    <w:p w14:paraId="63E502C2">
      <w:pPr>
        <w:tabs>
          <w:tab w:val="left" w:pos="320"/>
          <w:tab w:val="left" w:pos="480"/>
          <w:tab w:val="left" w:pos="846"/>
        </w:tabs>
        <w:spacing w:line="520" w:lineRule="exact"/>
        <w:ind w:left="562"/>
        <w:rPr>
          <w:rStyle w:val="14"/>
          <w:rFonts w:ascii="宋体" w:hAnsi="Calibri" w:eastAsia="宋体"/>
          <w:sz w:val="28"/>
          <w:szCs w:val="28"/>
        </w:rPr>
      </w:pPr>
      <w:bookmarkStart w:id="92" w:name="_Toc29072"/>
      <w:bookmarkStart w:id="93" w:name="_Toc26525"/>
      <w:bookmarkStart w:id="94" w:name="_Toc2128"/>
      <w:bookmarkStart w:id="95" w:name="_Toc24532"/>
      <w:bookmarkStart w:id="96" w:name="_Toc26214"/>
      <w:r>
        <w:rPr>
          <w:rStyle w:val="14"/>
          <w:rFonts w:hint="eastAsia" w:ascii="宋体" w:hAnsi="宋体" w:eastAsia="宋体"/>
          <w:sz w:val="28"/>
          <w:szCs w:val="28"/>
        </w:rPr>
        <w:t>十四、合同生效</w:t>
      </w:r>
    </w:p>
    <w:bookmarkEnd w:id="92"/>
    <w:bookmarkEnd w:id="93"/>
    <w:bookmarkEnd w:id="94"/>
    <w:bookmarkEnd w:id="95"/>
    <w:bookmarkEnd w:id="96"/>
    <w:p w14:paraId="4A6DBA79">
      <w:pPr>
        <w:pStyle w:val="3"/>
        <w:spacing w:line="520" w:lineRule="exact"/>
      </w:pPr>
      <w:r>
        <w:rPr>
          <w:rFonts w:hint="eastAsia" w:ascii="宋体" w:hAnsi="宋体"/>
          <w:sz w:val="28"/>
          <w:szCs w:val="28"/>
        </w:rPr>
        <w:t>本合同一式玖份，甲方陆份，乙方贰份、鉴证方壹份，甲、乙双方签字盖章后生效。（合同的服务承诺则长期有效）。</w:t>
      </w:r>
    </w:p>
    <w:p w14:paraId="1946F1B2">
      <w:pPr>
        <w:spacing w:line="520" w:lineRule="exact"/>
        <w:ind w:firstLine="490" w:firstLineChars="175"/>
        <w:rPr>
          <w:rFonts w:ascii="宋体"/>
          <w:sz w:val="28"/>
          <w:szCs w:val="28"/>
        </w:rPr>
      </w:pPr>
    </w:p>
    <w:tbl>
      <w:tblPr>
        <w:tblStyle w:val="8"/>
        <w:tblW w:w="9363" w:type="dxa"/>
        <w:jc w:val="center"/>
        <w:tblLayout w:type="fixed"/>
        <w:tblCellMar>
          <w:top w:w="0" w:type="dxa"/>
          <w:left w:w="108" w:type="dxa"/>
          <w:bottom w:w="0" w:type="dxa"/>
          <w:right w:w="108" w:type="dxa"/>
        </w:tblCellMar>
      </w:tblPr>
      <w:tblGrid>
        <w:gridCol w:w="3780"/>
        <w:gridCol w:w="2837"/>
        <w:gridCol w:w="2746"/>
      </w:tblGrid>
      <w:tr w14:paraId="392C247C">
        <w:tblPrEx>
          <w:tblCellMar>
            <w:top w:w="0" w:type="dxa"/>
            <w:left w:w="108" w:type="dxa"/>
            <w:bottom w:w="0" w:type="dxa"/>
            <w:right w:w="108" w:type="dxa"/>
          </w:tblCellMar>
        </w:tblPrEx>
        <w:trPr>
          <w:jc w:val="center"/>
        </w:trPr>
        <w:tc>
          <w:tcPr>
            <w:tcW w:w="3780" w:type="dxa"/>
            <w:vAlign w:val="center"/>
          </w:tcPr>
          <w:p w14:paraId="372CC2C2">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55CBF502">
            <w:pPr>
              <w:spacing w:line="520" w:lineRule="exact"/>
              <w:rPr>
                <w:rFonts w:ascii="宋体"/>
                <w:sz w:val="24"/>
              </w:rPr>
            </w:pPr>
            <w:r>
              <w:rPr>
                <w:rFonts w:hint="eastAsia" w:ascii="宋体" w:hAnsi="宋体"/>
                <w:b/>
                <w:bCs/>
                <w:sz w:val="24"/>
              </w:rPr>
              <w:t>乙方：XXXXXXXX（盖章）</w:t>
            </w:r>
          </w:p>
        </w:tc>
        <w:tc>
          <w:tcPr>
            <w:tcW w:w="2746" w:type="dxa"/>
            <w:vMerge w:val="restart"/>
          </w:tcPr>
          <w:p w14:paraId="169984A4">
            <w:pPr>
              <w:spacing w:line="520" w:lineRule="exact"/>
              <w:rPr>
                <w:rFonts w:ascii="宋体"/>
                <w:sz w:val="24"/>
              </w:rPr>
            </w:pPr>
            <w:r>
              <w:rPr>
                <w:rFonts w:hint="eastAsia" w:ascii="宋体" w:hAnsi="宋体"/>
                <w:b/>
                <w:bCs/>
                <w:sz w:val="24"/>
              </w:rPr>
              <w:t>鉴证方：XXXXXXXX（盖章）</w:t>
            </w:r>
          </w:p>
        </w:tc>
      </w:tr>
      <w:tr w14:paraId="0BF02500">
        <w:tblPrEx>
          <w:tblCellMar>
            <w:top w:w="0" w:type="dxa"/>
            <w:left w:w="108" w:type="dxa"/>
            <w:bottom w:w="0" w:type="dxa"/>
            <w:right w:w="108" w:type="dxa"/>
          </w:tblCellMar>
        </w:tblPrEx>
        <w:trPr>
          <w:jc w:val="center"/>
        </w:trPr>
        <w:tc>
          <w:tcPr>
            <w:tcW w:w="3780" w:type="dxa"/>
            <w:vAlign w:val="center"/>
          </w:tcPr>
          <w:p w14:paraId="04299BF7">
            <w:pPr>
              <w:spacing w:line="520" w:lineRule="exact"/>
              <w:rPr>
                <w:rFonts w:ascii="宋体"/>
                <w:sz w:val="24"/>
              </w:rPr>
            </w:pPr>
            <w:r>
              <w:rPr>
                <w:rFonts w:hint="eastAsia" w:ascii="宋体" w:hAnsi="宋体"/>
                <w:b/>
                <w:bCs/>
                <w:sz w:val="24"/>
              </w:rPr>
              <w:t>法人或委托代理人：</w:t>
            </w:r>
          </w:p>
        </w:tc>
        <w:tc>
          <w:tcPr>
            <w:tcW w:w="2837" w:type="dxa"/>
            <w:vAlign w:val="center"/>
          </w:tcPr>
          <w:p w14:paraId="537BD829">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0B5CBCE8">
            <w:pPr>
              <w:spacing w:line="520" w:lineRule="exact"/>
              <w:rPr>
                <w:rFonts w:ascii="宋体"/>
                <w:sz w:val="24"/>
              </w:rPr>
            </w:pPr>
          </w:p>
        </w:tc>
      </w:tr>
      <w:tr w14:paraId="2C6A4818">
        <w:tblPrEx>
          <w:tblCellMar>
            <w:top w:w="0" w:type="dxa"/>
            <w:left w:w="108" w:type="dxa"/>
            <w:bottom w:w="0" w:type="dxa"/>
            <w:right w:w="108" w:type="dxa"/>
          </w:tblCellMar>
        </w:tblPrEx>
        <w:trPr>
          <w:jc w:val="center"/>
        </w:trPr>
        <w:tc>
          <w:tcPr>
            <w:tcW w:w="3780" w:type="dxa"/>
            <w:vAlign w:val="center"/>
          </w:tcPr>
          <w:p w14:paraId="45790B68">
            <w:pPr>
              <w:spacing w:line="520" w:lineRule="exact"/>
              <w:rPr>
                <w:rFonts w:ascii="宋体"/>
                <w:sz w:val="24"/>
              </w:rPr>
            </w:pPr>
            <w:r>
              <w:rPr>
                <w:rFonts w:hint="eastAsia" w:ascii="宋体" w:hAnsi="宋体"/>
                <w:b/>
                <w:bCs/>
                <w:sz w:val="24"/>
              </w:rPr>
              <w:t>户名：西安外国语大学</w:t>
            </w:r>
          </w:p>
        </w:tc>
        <w:tc>
          <w:tcPr>
            <w:tcW w:w="2837" w:type="dxa"/>
            <w:vAlign w:val="center"/>
          </w:tcPr>
          <w:p w14:paraId="62ED3C04">
            <w:pPr>
              <w:spacing w:line="520" w:lineRule="exact"/>
              <w:rPr>
                <w:rFonts w:ascii="宋体"/>
                <w:sz w:val="24"/>
              </w:rPr>
            </w:pPr>
            <w:r>
              <w:rPr>
                <w:rFonts w:hint="eastAsia" w:ascii="宋体" w:hAnsi="宋体"/>
                <w:b/>
                <w:bCs/>
                <w:sz w:val="24"/>
              </w:rPr>
              <w:t>户名：</w:t>
            </w:r>
          </w:p>
        </w:tc>
        <w:tc>
          <w:tcPr>
            <w:tcW w:w="2746" w:type="dxa"/>
            <w:vMerge w:val="continue"/>
            <w:vAlign w:val="center"/>
          </w:tcPr>
          <w:p w14:paraId="1B54A312">
            <w:pPr>
              <w:spacing w:line="520" w:lineRule="exact"/>
              <w:rPr>
                <w:rFonts w:ascii="宋体"/>
                <w:sz w:val="24"/>
              </w:rPr>
            </w:pPr>
          </w:p>
        </w:tc>
      </w:tr>
      <w:tr w14:paraId="496BDAB9">
        <w:tblPrEx>
          <w:tblCellMar>
            <w:top w:w="0" w:type="dxa"/>
            <w:left w:w="108" w:type="dxa"/>
            <w:bottom w:w="0" w:type="dxa"/>
            <w:right w:w="108" w:type="dxa"/>
          </w:tblCellMar>
        </w:tblPrEx>
        <w:trPr>
          <w:jc w:val="center"/>
        </w:trPr>
        <w:tc>
          <w:tcPr>
            <w:tcW w:w="3780" w:type="dxa"/>
            <w:vAlign w:val="center"/>
          </w:tcPr>
          <w:p w14:paraId="792E5948">
            <w:pPr>
              <w:spacing w:line="520" w:lineRule="exact"/>
              <w:rPr>
                <w:rFonts w:ascii="宋体" w:hAnsi="宋体"/>
                <w:sz w:val="24"/>
              </w:rPr>
            </w:pPr>
            <w:r>
              <w:rPr>
                <w:rFonts w:hint="eastAsia" w:ascii="宋体" w:hAnsi="宋体"/>
                <w:b/>
                <w:bCs/>
                <w:sz w:val="24"/>
              </w:rPr>
              <w:t>开户行：</w:t>
            </w:r>
          </w:p>
        </w:tc>
        <w:tc>
          <w:tcPr>
            <w:tcW w:w="2837" w:type="dxa"/>
            <w:vAlign w:val="center"/>
          </w:tcPr>
          <w:p w14:paraId="01DD17AA">
            <w:pPr>
              <w:spacing w:line="520" w:lineRule="exact"/>
              <w:rPr>
                <w:rFonts w:ascii="宋体"/>
                <w:sz w:val="24"/>
              </w:rPr>
            </w:pPr>
            <w:r>
              <w:rPr>
                <w:rFonts w:hint="eastAsia" w:ascii="宋体" w:hAnsi="宋体"/>
                <w:b/>
                <w:bCs/>
                <w:sz w:val="24"/>
              </w:rPr>
              <w:t>开户行：</w:t>
            </w:r>
          </w:p>
        </w:tc>
        <w:tc>
          <w:tcPr>
            <w:tcW w:w="2746" w:type="dxa"/>
            <w:vAlign w:val="center"/>
          </w:tcPr>
          <w:p w14:paraId="067FB1B5">
            <w:pPr>
              <w:spacing w:line="520" w:lineRule="exact"/>
              <w:rPr>
                <w:rFonts w:ascii="宋体"/>
                <w:sz w:val="24"/>
              </w:rPr>
            </w:pPr>
            <w:r>
              <w:rPr>
                <w:rFonts w:hint="eastAsia" w:ascii="宋体" w:hAnsi="宋体"/>
                <w:b/>
                <w:bCs/>
                <w:sz w:val="24"/>
              </w:rPr>
              <w:t>代表签字：</w:t>
            </w:r>
          </w:p>
        </w:tc>
      </w:tr>
      <w:tr w14:paraId="57A1EAAE">
        <w:tblPrEx>
          <w:tblCellMar>
            <w:top w:w="0" w:type="dxa"/>
            <w:left w:w="108" w:type="dxa"/>
            <w:bottom w:w="0" w:type="dxa"/>
            <w:right w:w="108" w:type="dxa"/>
          </w:tblCellMar>
        </w:tblPrEx>
        <w:trPr>
          <w:jc w:val="center"/>
        </w:trPr>
        <w:tc>
          <w:tcPr>
            <w:tcW w:w="3780" w:type="dxa"/>
            <w:vAlign w:val="center"/>
          </w:tcPr>
          <w:p w14:paraId="5ACF5A51">
            <w:pPr>
              <w:spacing w:line="520" w:lineRule="exact"/>
              <w:rPr>
                <w:rFonts w:ascii="宋体"/>
                <w:sz w:val="24"/>
              </w:rPr>
            </w:pPr>
            <w:r>
              <w:rPr>
                <w:rFonts w:hint="eastAsia" w:ascii="宋体" w:hAnsi="宋体"/>
                <w:b/>
                <w:bCs/>
                <w:sz w:val="24"/>
              </w:rPr>
              <w:t>账号：</w:t>
            </w:r>
          </w:p>
        </w:tc>
        <w:tc>
          <w:tcPr>
            <w:tcW w:w="2837" w:type="dxa"/>
            <w:vAlign w:val="center"/>
          </w:tcPr>
          <w:p w14:paraId="74B9DA67">
            <w:pPr>
              <w:spacing w:line="520" w:lineRule="exact"/>
              <w:rPr>
                <w:rFonts w:ascii="宋体"/>
                <w:sz w:val="24"/>
              </w:rPr>
            </w:pPr>
            <w:r>
              <w:rPr>
                <w:rFonts w:hint="eastAsia" w:ascii="宋体" w:hAnsi="宋体"/>
                <w:b/>
                <w:bCs/>
                <w:sz w:val="24"/>
              </w:rPr>
              <w:t>账号：</w:t>
            </w:r>
          </w:p>
        </w:tc>
        <w:tc>
          <w:tcPr>
            <w:tcW w:w="2746" w:type="dxa"/>
            <w:vAlign w:val="center"/>
          </w:tcPr>
          <w:p w14:paraId="0E282945">
            <w:pPr>
              <w:spacing w:line="520" w:lineRule="exact"/>
              <w:rPr>
                <w:rFonts w:ascii="宋体"/>
                <w:sz w:val="24"/>
              </w:rPr>
            </w:pPr>
          </w:p>
        </w:tc>
      </w:tr>
      <w:tr w14:paraId="0B43A011">
        <w:tblPrEx>
          <w:tblCellMar>
            <w:top w:w="0" w:type="dxa"/>
            <w:left w:w="108" w:type="dxa"/>
            <w:bottom w:w="0" w:type="dxa"/>
            <w:right w:w="108" w:type="dxa"/>
          </w:tblCellMar>
        </w:tblPrEx>
        <w:trPr>
          <w:jc w:val="center"/>
        </w:trPr>
        <w:tc>
          <w:tcPr>
            <w:tcW w:w="3780" w:type="dxa"/>
            <w:vAlign w:val="center"/>
          </w:tcPr>
          <w:p w14:paraId="4B255FAC">
            <w:pPr>
              <w:spacing w:line="520" w:lineRule="exact"/>
              <w:rPr>
                <w:rFonts w:ascii="宋体"/>
                <w:sz w:val="24"/>
              </w:rPr>
            </w:pPr>
            <w:r>
              <w:rPr>
                <w:rFonts w:hint="eastAsia" w:ascii="宋体" w:hAnsi="宋体"/>
                <w:b/>
                <w:bCs/>
                <w:sz w:val="24"/>
              </w:rPr>
              <w:t>电话：</w:t>
            </w:r>
          </w:p>
        </w:tc>
        <w:tc>
          <w:tcPr>
            <w:tcW w:w="2837" w:type="dxa"/>
            <w:vAlign w:val="center"/>
          </w:tcPr>
          <w:p w14:paraId="394C8AF6">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170B2D78">
            <w:pPr>
              <w:spacing w:line="520" w:lineRule="exact"/>
              <w:rPr>
                <w:rFonts w:ascii="宋体"/>
                <w:sz w:val="24"/>
              </w:rPr>
            </w:pPr>
            <w:r>
              <w:rPr>
                <w:rFonts w:hint="eastAsia" w:ascii="宋体" w:hAnsi="宋体"/>
                <w:b/>
                <w:bCs/>
                <w:sz w:val="24"/>
              </w:rPr>
              <w:t>电话：</w:t>
            </w:r>
          </w:p>
        </w:tc>
      </w:tr>
      <w:tr w14:paraId="2B4F69C8">
        <w:tblPrEx>
          <w:tblCellMar>
            <w:top w:w="0" w:type="dxa"/>
            <w:left w:w="108" w:type="dxa"/>
            <w:bottom w:w="0" w:type="dxa"/>
            <w:right w:w="108" w:type="dxa"/>
          </w:tblCellMar>
        </w:tblPrEx>
        <w:trPr>
          <w:jc w:val="center"/>
        </w:trPr>
        <w:tc>
          <w:tcPr>
            <w:tcW w:w="3780" w:type="dxa"/>
            <w:vAlign w:val="center"/>
          </w:tcPr>
          <w:p w14:paraId="11B54A73">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571E445F">
            <w:pPr>
              <w:spacing w:line="520" w:lineRule="exact"/>
              <w:rPr>
                <w:rFonts w:ascii="宋体"/>
                <w:sz w:val="24"/>
              </w:rPr>
            </w:pPr>
            <w:r>
              <w:rPr>
                <w:rFonts w:hint="eastAsia" w:ascii="宋体" w:hAnsi="宋体"/>
                <w:b/>
                <w:bCs/>
                <w:sz w:val="24"/>
              </w:rPr>
              <w:t>地址：</w:t>
            </w:r>
          </w:p>
        </w:tc>
        <w:tc>
          <w:tcPr>
            <w:tcW w:w="2746" w:type="dxa"/>
            <w:vAlign w:val="center"/>
          </w:tcPr>
          <w:p w14:paraId="7AE78BA4">
            <w:pPr>
              <w:spacing w:line="520" w:lineRule="exact"/>
              <w:rPr>
                <w:rFonts w:ascii="宋体"/>
                <w:sz w:val="24"/>
              </w:rPr>
            </w:pPr>
            <w:r>
              <w:rPr>
                <w:rFonts w:hint="eastAsia" w:ascii="宋体" w:hAnsi="宋体"/>
                <w:b/>
                <w:bCs/>
                <w:sz w:val="24"/>
              </w:rPr>
              <w:t>地址：</w:t>
            </w:r>
          </w:p>
        </w:tc>
      </w:tr>
      <w:tr w14:paraId="675C1E2A">
        <w:tblPrEx>
          <w:tblCellMar>
            <w:top w:w="0" w:type="dxa"/>
            <w:left w:w="108" w:type="dxa"/>
            <w:bottom w:w="0" w:type="dxa"/>
            <w:right w:w="108" w:type="dxa"/>
          </w:tblCellMar>
        </w:tblPrEx>
        <w:trPr>
          <w:jc w:val="center"/>
        </w:trPr>
        <w:tc>
          <w:tcPr>
            <w:tcW w:w="3780" w:type="dxa"/>
            <w:vAlign w:val="center"/>
          </w:tcPr>
          <w:p w14:paraId="35DC984B">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384C28B2">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62823C0A">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377780F7">
      <w:pPr>
        <w:spacing w:line="520" w:lineRule="exact"/>
        <w:ind w:firstLine="490" w:firstLineChars="175"/>
        <w:rPr>
          <w:rFonts w:ascii="宋体"/>
          <w:sz w:val="28"/>
          <w:szCs w:val="28"/>
        </w:rPr>
        <w:sectPr>
          <w:headerReference r:id="rId5" w:type="default"/>
          <w:footerReference r:id="rId6" w:type="default"/>
          <w:footerReference r:id="rId7" w:type="even"/>
          <w:pgSz w:w="11906" w:h="16838"/>
          <w:pgMar w:top="1270" w:right="1701" w:bottom="850" w:left="1701" w:header="851" w:footer="992" w:gutter="0"/>
          <w:pgNumType w:start="1"/>
          <w:cols w:space="720" w:num="1"/>
          <w:titlePg/>
          <w:docGrid w:type="linesAndChars" w:linePitch="498" w:charSpace="0"/>
        </w:sectPr>
      </w:pPr>
    </w:p>
    <w:p w14:paraId="0E36DE55">
      <w:pPr>
        <w:tabs>
          <w:tab w:val="left" w:pos="320"/>
          <w:tab w:val="left" w:pos="480"/>
          <w:tab w:val="left" w:pos="846"/>
        </w:tabs>
        <w:spacing w:line="520" w:lineRule="exact"/>
        <w:ind w:left="420" w:leftChars="200"/>
      </w:pPr>
      <w:bookmarkStart w:id="97" w:name="_Toc30979"/>
      <w:r>
        <w:rPr>
          <w:rStyle w:val="14"/>
          <w:rFonts w:hint="eastAsia"/>
          <w:szCs w:val="22"/>
        </w:rPr>
        <w:t>附件：</w:t>
      </w:r>
      <w:bookmarkEnd w:id="97"/>
    </w:p>
    <w:p w14:paraId="48F98799">
      <w:pPr>
        <w:pStyle w:val="15"/>
        <w:rPr>
          <w:rFonts w:hint="eastAsia"/>
          <w:lang w:val="en-US" w:eastAsia="zh-Hans"/>
        </w:rPr>
      </w:pPr>
    </w:p>
    <w:p w14:paraId="696C3BD9"/>
    <w:sectPr>
      <w:footerReference r:id="rId8"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6B4D8">
    <w:pPr>
      <w:pStyle w:val="6"/>
      <w:pBdr>
        <w:top w:val="single" w:color="auto" w:sz="4" w:space="0"/>
      </w:pBdr>
      <w:jc w:val="both"/>
      <w:rPr>
        <w:rFonts w:ascii="宋体"/>
      </w:rPr>
    </w:pPr>
  </w:p>
  <w:p w14:paraId="0849C1D6">
    <w:pPr>
      <w:pStyle w:val="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D32B5">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096104F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BB4E4">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E185B1">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3BE185B1">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7577A9">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0F7577A9">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658F0">
    <w:pPr>
      <w:pStyle w:val="7"/>
      <w:pBdr>
        <w:bottom w:val="none" w:color="auto" w:sz="0" w:space="0"/>
      </w:pBdr>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18C94395"/>
    <w:rsid w:val="34BB3BE7"/>
    <w:rsid w:val="42C83582"/>
    <w:rsid w:val="60634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4"/>
    <w:qFormat/>
    <w:uiPriority w:val="0"/>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Body Text"/>
    <w:basedOn w:val="1"/>
    <w:next w:val="1"/>
    <w:qFormat/>
    <w:uiPriority w:val="0"/>
    <w:rPr>
      <w:color w:val="993300"/>
      <w:sz w:val="24"/>
    </w:rPr>
  </w:style>
  <w:style w:type="paragraph" w:styleId="5">
    <w:name w:val="Plain Text"/>
    <w:basedOn w:val="1"/>
    <w:qFormat/>
    <w:uiPriority w:val="99"/>
    <w:rPr>
      <w:rFonts w:ascii="宋体" w:hAnsi="Courier New"/>
      <w:szCs w:val="20"/>
    </w:rPr>
  </w:style>
  <w:style w:type="paragraph" w:styleId="6">
    <w:name w:val="footer"/>
    <w:basedOn w:val="1"/>
    <w:link w:val="12"/>
    <w:uiPriority w:val="0"/>
    <w:pPr>
      <w:tabs>
        <w:tab w:val="center" w:pos="4153"/>
        <w:tab w:val="right" w:pos="8306"/>
      </w:tabs>
      <w:snapToGrid w:val="0"/>
      <w:spacing w:line="240" w:lineRule="auto"/>
      <w:jc w:val="left"/>
    </w:pPr>
    <w:rPr>
      <w:sz w:val="18"/>
      <w:szCs w:val="18"/>
    </w:rPr>
  </w:style>
  <w:style w:type="paragraph" w:styleId="7">
    <w:name w:val="header"/>
    <w:basedOn w:val="1"/>
    <w:link w:val="11"/>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0">
    <w:name w:val="page number"/>
    <w:basedOn w:val="9"/>
    <w:qFormat/>
    <w:uiPriority w:val="99"/>
    <w:rPr>
      <w:rFonts w:cs="Times New Roman"/>
    </w:rPr>
  </w:style>
  <w:style w:type="character" w:customStyle="1" w:styleId="11">
    <w:name w:val="页眉 Char"/>
    <w:basedOn w:val="9"/>
    <w:link w:val="7"/>
    <w:uiPriority w:val="0"/>
    <w:rPr>
      <w:rFonts w:ascii="Times New Roman" w:hAnsi="Times New Roman" w:eastAsia="宋体" w:cs="Times New Roman"/>
      <w:kern w:val="2"/>
      <w:sz w:val="18"/>
      <w:szCs w:val="18"/>
    </w:rPr>
  </w:style>
  <w:style w:type="character" w:customStyle="1" w:styleId="12">
    <w:name w:val="页脚 Char"/>
    <w:basedOn w:val="9"/>
    <w:link w:val="6"/>
    <w:uiPriority w:val="0"/>
    <w:rPr>
      <w:rFonts w:ascii="Times New Roman" w:hAnsi="Times New Roman" w:eastAsia="宋体" w:cs="Times New Roman"/>
      <w:kern w:val="2"/>
      <w:sz w:val="18"/>
      <w:szCs w:val="18"/>
    </w:rPr>
  </w:style>
  <w:style w:type="paragraph" w:customStyle="1" w:styleId="13">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14">
    <w:name w:val="标题 2 字符"/>
    <w:basedOn w:val="9"/>
    <w:link w:val="2"/>
    <w:qFormat/>
    <w:uiPriority w:val="99"/>
    <w:rPr>
      <w:rFonts w:ascii="Arial" w:hAnsi="Arial"/>
      <w:b/>
      <w:bCs/>
      <w:sz w:val="28"/>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1267</Words>
  <Characters>1278</Characters>
  <Lines>11</Lines>
  <Paragraphs>3</Paragraphs>
  <TotalTime>0</TotalTime>
  <ScaleCrop>false</ScaleCrop>
  <LinksUpToDate>false</LinksUpToDate>
  <CharactersWithSpaces>1547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小马驾驾</cp:lastModifiedBy>
  <dcterms:modified xsi:type="dcterms:W3CDTF">2026-08-14T07:26:30Z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2B13D543E81B4760AF6D0E764E685C92_11</vt:lpwstr>
  </property>
  <property fmtid="{D5CDD505-2E9C-101B-9397-08002B2CF9AE}" pid="4" name="KSOTemplateDocerSaveRecord">
    <vt:lpwstr>eyJoZGlkIjoiNGIyZmI3M2JmNTQyMjU5ZGJkYWQ4YTFkMTA0MjM4M2EiLCJ1c2VySWQiOiI2NjY2Njg4MzQifQ==</vt:lpwstr>
  </property>
</Properties>
</file>