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版本号：HZ-J2026055C20260821001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汉台区2026年农业防灾减灾水稻病虫害防控项目“两防一喷”及绿色防控示范防治药剂采购项目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HZ-J2026055C</w:t>
      </w:r>
      <w:r>
        <w:br/>
      </w:r>
      <w:r>
        <w:br/>
      </w:r>
      <w:r>
        <w:br/>
      </w:r>
    </w:p>
    <w:p>
      <w:pPr>
        <w:pStyle w:val="null3"/>
        <w:jc w:val="center"/>
        <w:outlineLvl w:val="2"/>
      </w:pPr>
      <w:r>
        <w:rPr>
          <w:rFonts w:ascii="仿宋_GB2312" w:hAnsi="仿宋_GB2312" w:cs="仿宋_GB2312" w:eastAsia="仿宋_GB2312"/>
          <w:sz w:val="28"/>
          <w:b/>
        </w:rPr>
        <w:t>汉中市汉台区农业技术推广服务中心</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汉中市汉台区农业技术推广服务中心</w:t>
      </w:r>
      <w:r>
        <w:rPr>
          <w:rFonts w:ascii="仿宋_GB2312" w:hAnsi="仿宋_GB2312" w:cs="仿宋_GB2312" w:eastAsia="仿宋_GB2312"/>
        </w:rPr>
        <w:t>委托，拟对</w:t>
      </w:r>
      <w:r>
        <w:rPr>
          <w:rFonts w:ascii="仿宋_GB2312" w:hAnsi="仿宋_GB2312" w:cs="仿宋_GB2312" w:eastAsia="仿宋_GB2312"/>
        </w:rPr>
        <w:t>汉台区2026年农业防灾减灾水稻病虫害防控项目“两防一喷”及绿色防控示范防治药剂采购项目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HZ-J2026055C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汉台区2026年农业防灾减灾水稻病虫害防控项目“两防一喷”及绿色防控示范防治药剂采购项目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汉台区2026年农业防灾减灾水稻病虫害防控项目“两防一喷”及绿色防控示范防治药剂采购1批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采购包1（汉台区2026年农业防灾减灾水稻病虫害防控项目“两防一喷”及绿色防控示范防治药剂采购项目）：属于专门面向中小企业采购。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谈判全过程：法定代表人直接参加谈判的，须出具法人身份证（附法定代表人身份证复印件）；法定代表人授权代表参加谈判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3、汉中市政府采购供应商资格承诺函：供应商须提供《汉中市政府采购供应商资格承诺函》,（材料应清晰可辨并进行电子签章）</w:t>
      </w:r>
    </w:p>
    <w:p>
      <w:pPr>
        <w:pStyle w:val="null3"/>
      </w:pPr>
      <w:r>
        <w:rPr>
          <w:rFonts w:ascii="仿宋_GB2312" w:hAnsi="仿宋_GB2312" w:cs="仿宋_GB2312" w:eastAsia="仿宋_GB2312"/>
        </w:rPr>
        <w:t>4、资质证书：供应商为经销商须提供合法有效的①《农药经营许可证》，②《农药登记证》、《农药生产许可证或农药生产批准文件》、《农药标准证》；供应商为生产厂家须提供合法有效的《农药登记证》、《农药生产许可证或农药生产批准文件》、《农药标准证》,（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汉中市汉台区农业技术推广服务中心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汉中市汉台区天台路75号乐嘉中心1号楼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潘彦如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13992630216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采购包1：326,400.00元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汉中市汉台区农业技术推广服务中心</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汉中市汉台区农业技术推广服务中心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汉中市汉台区农业技术推广服务中心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陕西汉正项目管理有限公司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汉台区2026年农业防灾减灾水稻病虫害防控项目“两防一喷”及绿色防控示范防治药剂采购1批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326,400.00</w:t>
      </w:r>
    </w:p>
    <w:p>
      <w:pPr>
        <w:pStyle w:val="null3"/>
      </w:pPr>
      <w:r>
        <w:rPr>
          <w:rFonts w:ascii="仿宋_GB2312" w:hAnsi="仿宋_GB2312" w:cs="仿宋_GB2312" w:eastAsia="仿宋_GB2312"/>
        </w:rPr>
        <w:t>采购包最高限价（元）: 326,400.00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水稻“两防一喷”及绿色防控防治药剂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326,400.00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标的名称：水稻“两防一喷”及绿色防控防治药剂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1"/>
              <w:gridCol w:w="170"/>
              <w:gridCol w:w="389"/>
              <w:gridCol w:w="340"/>
              <w:gridCol w:w="966"/>
              <w:gridCol w:w="698"/>
              <w:gridCol w:w="377"/>
            </w:tblGrid>
            <w:tr>
              <w:tc>
                <w:tcPr>
                  <w:tcW w:type="dxa" w:w="4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项目名称</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w:t>
                  </w:r>
                </w:p>
                <w:p>
                  <w:pPr>
                    <w:pStyle w:val="null3"/>
                    <w:jc w:val="center"/>
                  </w:pPr>
                  <w:r>
                    <w:rPr>
                      <w:rFonts w:ascii="仿宋_GB2312" w:hAnsi="仿宋_GB2312" w:cs="仿宋_GB2312" w:eastAsia="仿宋_GB2312"/>
                      <w:sz w:val="24"/>
                      <w:b/>
                    </w:rPr>
                    <w:t>物资</w:t>
                  </w:r>
                </w:p>
              </w:tc>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防控面积（亩）</w:t>
                  </w:r>
                </w:p>
              </w:tc>
              <w:tc>
                <w:tcPr>
                  <w:tcW w:type="dxa" w:w="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技术规格</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防治对象（作用）</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最高</w:t>
                  </w:r>
                </w:p>
                <w:p>
                  <w:pPr>
                    <w:pStyle w:val="null3"/>
                    <w:jc w:val="center"/>
                  </w:pPr>
                  <w:r>
                    <w:rPr>
                      <w:rFonts w:ascii="仿宋_GB2312" w:hAnsi="仿宋_GB2312" w:cs="仿宋_GB2312" w:eastAsia="仿宋_GB2312"/>
                      <w:sz w:val="24"/>
                      <w:b/>
                    </w:rPr>
                    <w:t>限价</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汉台区</w:t>
                  </w:r>
                  <w:r>
                    <w:rPr>
                      <w:rFonts w:ascii="仿宋_GB2312" w:hAnsi="仿宋_GB2312" w:cs="仿宋_GB2312" w:eastAsia="仿宋_GB2312"/>
                      <w:sz w:val="24"/>
                      <w:b/>
                    </w:rPr>
                    <w:t>2026年农业防灾减灾</w:t>
                  </w:r>
                  <w:r>
                    <w:rPr>
                      <w:rFonts w:ascii="仿宋_GB2312" w:hAnsi="仿宋_GB2312" w:cs="仿宋_GB2312" w:eastAsia="仿宋_GB2312"/>
                      <w:sz w:val="24"/>
                      <w:b/>
                    </w:rPr>
                    <w:t>水稻病虫害防控</w:t>
                  </w:r>
                  <w:r>
                    <w:rPr>
                      <w:rFonts w:ascii="仿宋_GB2312" w:hAnsi="仿宋_GB2312" w:cs="仿宋_GB2312" w:eastAsia="仿宋_GB2312"/>
                      <w:sz w:val="24"/>
                      <w:b/>
                    </w:rPr>
                    <w:t>项目</w:t>
                  </w:r>
                </w:p>
                <w:p>
                  <w:pPr>
                    <w:pStyle w:val="null3"/>
                    <w:jc w:val="both"/>
                  </w:pPr>
                </w:p>
              </w:tc>
              <w:tc>
                <w:tcPr>
                  <w:tcW w:type="dxa" w:w="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两</w:t>
                  </w:r>
                </w:p>
                <w:p>
                  <w:pPr>
                    <w:pStyle w:val="null3"/>
                    <w:jc w:val="center"/>
                  </w:pPr>
                  <w:r>
                    <w:rPr>
                      <w:rFonts w:ascii="仿宋_GB2312" w:hAnsi="仿宋_GB2312" w:cs="仿宋_GB2312" w:eastAsia="仿宋_GB2312"/>
                      <w:sz w:val="24"/>
                    </w:rPr>
                    <w:t>防</w:t>
                  </w:r>
                </w:p>
                <w:p>
                  <w:pPr>
                    <w:pStyle w:val="null3"/>
                    <w:jc w:val="center"/>
                  </w:pPr>
                  <w:r>
                    <w:rPr>
                      <w:rFonts w:ascii="仿宋_GB2312" w:hAnsi="仿宋_GB2312" w:cs="仿宋_GB2312" w:eastAsia="仿宋_GB2312"/>
                      <w:sz w:val="24"/>
                    </w:rPr>
                    <w:t>一</w:t>
                  </w:r>
                </w:p>
                <w:p>
                  <w:pPr>
                    <w:pStyle w:val="null3"/>
                    <w:jc w:val="center"/>
                  </w:pPr>
                  <w:r>
                    <w:rPr>
                      <w:rFonts w:ascii="仿宋_GB2312" w:hAnsi="仿宋_GB2312" w:cs="仿宋_GB2312" w:eastAsia="仿宋_GB2312"/>
                      <w:sz w:val="24"/>
                    </w:rPr>
                    <w:t>喷</w:t>
                  </w:r>
                </w:p>
                <w:p>
                  <w:pPr>
                    <w:pStyle w:val="null3"/>
                    <w:jc w:val="center"/>
                  </w:p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rPr>
                    <w:t>肟菌</w:t>
                  </w:r>
                  <w:r>
                    <w:rPr>
                      <w:rFonts w:ascii="仿宋_GB2312" w:hAnsi="仿宋_GB2312" w:cs="仿宋_GB2312" w:eastAsia="仿宋_GB2312"/>
                      <w:sz w:val="21"/>
                    </w:rPr>
                    <w:t>·</w:t>
                  </w:r>
                  <w:r>
                    <w:rPr>
                      <w:rFonts w:ascii="仿宋_GB2312" w:hAnsi="仿宋_GB2312" w:cs="仿宋_GB2312" w:eastAsia="仿宋_GB2312"/>
                      <w:sz w:val="21"/>
                    </w:rPr>
                    <w:t>戊唑</w:t>
                  </w:r>
                  <w:r>
                    <w:rPr>
                      <w:rFonts w:ascii="仿宋_GB2312" w:hAnsi="仿宋_GB2312" w:cs="仿宋_GB2312" w:eastAsia="仿宋_GB2312"/>
                      <w:sz w:val="21"/>
                    </w:rPr>
                    <w:t>醇</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16956</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含量为</w:t>
                  </w:r>
                  <w:r>
                    <w:rPr>
                      <w:rFonts w:ascii="仿宋_GB2312" w:hAnsi="仿宋_GB2312" w:cs="仿宋_GB2312" w:eastAsia="仿宋_GB2312"/>
                      <w:sz w:val="21"/>
                    </w:rPr>
                    <w:t>30%</w:t>
                  </w:r>
                  <w:r>
                    <w:rPr>
                      <w:rFonts w:ascii="仿宋_GB2312" w:hAnsi="仿宋_GB2312" w:cs="仿宋_GB2312" w:eastAsia="仿宋_GB2312"/>
                      <w:sz w:val="21"/>
                    </w:rPr>
                    <w:t>的肟菌·戊唑醇悬浮剂，亩用量</w:t>
                  </w:r>
                  <w:r>
                    <w:rPr>
                      <w:rFonts w:ascii="仿宋_GB2312" w:hAnsi="仿宋_GB2312" w:cs="仿宋_GB2312" w:eastAsia="仿宋_GB2312"/>
                      <w:sz w:val="21"/>
                    </w:rPr>
                    <w:t>40</w:t>
                  </w:r>
                  <w:r>
                    <w:rPr>
                      <w:rFonts w:ascii="仿宋_GB2312" w:hAnsi="仿宋_GB2312" w:cs="仿宋_GB2312" w:eastAsia="仿宋_GB2312"/>
                      <w:sz w:val="21"/>
                    </w:rPr>
                    <w:t>毫升。规格：</w:t>
                  </w:r>
                  <w:r>
                    <w:rPr>
                      <w:rFonts w:ascii="仿宋_GB2312" w:hAnsi="仿宋_GB2312" w:cs="仿宋_GB2312" w:eastAsia="仿宋_GB2312"/>
                      <w:sz w:val="21"/>
                    </w:rPr>
                    <w:t>20</w:t>
                  </w:r>
                  <w:r>
                    <w:rPr>
                      <w:rFonts w:ascii="仿宋_GB2312" w:hAnsi="仿宋_GB2312" w:cs="仿宋_GB2312" w:eastAsia="仿宋_GB2312"/>
                      <w:sz w:val="21"/>
                    </w:rPr>
                    <w:t>毫升</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防治稻瘟病、纹枯病、稻曲病</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亩</w:t>
                  </w:r>
                </w:p>
              </w:tc>
            </w:tr>
            <w:tr>
              <w:tc>
                <w:tcPr>
                  <w:tcW w:type="dxa" w:w="231"/>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rPr>
                    <w:t>氯虫苯甲酰</w:t>
                  </w:r>
                  <w:r>
                    <w:rPr>
                      <w:rFonts w:ascii="仿宋_GB2312" w:hAnsi="仿宋_GB2312" w:cs="仿宋_GB2312" w:eastAsia="仿宋_GB2312"/>
                      <w:sz w:val="21"/>
                    </w:rPr>
                    <w:t>胺</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16956</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含量为</w:t>
                  </w:r>
                  <w:r>
                    <w:rPr>
                      <w:rFonts w:ascii="仿宋_GB2312" w:hAnsi="仿宋_GB2312" w:cs="仿宋_GB2312" w:eastAsia="仿宋_GB2312"/>
                      <w:sz w:val="21"/>
                    </w:rPr>
                    <w:t>20%</w:t>
                  </w:r>
                  <w:r>
                    <w:rPr>
                      <w:rFonts w:ascii="仿宋_GB2312" w:hAnsi="仿宋_GB2312" w:cs="仿宋_GB2312" w:eastAsia="仿宋_GB2312"/>
                      <w:sz w:val="21"/>
                    </w:rPr>
                    <w:t>的氯虫苯甲酰胺悬浮剂</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克</w:t>
                  </w:r>
                  <w:r>
                    <w:rPr>
                      <w:rFonts w:ascii="仿宋_GB2312" w:hAnsi="仿宋_GB2312" w:cs="仿宋_GB2312" w:eastAsia="仿宋_GB2312"/>
                      <w:sz w:val="21"/>
                    </w:rPr>
                    <w:t>/</w:t>
                  </w:r>
                  <w:r>
                    <w:rPr>
                      <w:rFonts w:ascii="仿宋_GB2312" w:hAnsi="仿宋_GB2312" w:cs="仿宋_GB2312" w:eastAsia="仿宋_GB2312"/>
                      <w:sz w:val="21"/>
                    </w:rPr>
                    <w:t>升）</w:t>
                  </w:r>
                  <w:r>
                    <w:rPr>
                      <w:rFonts w:ascii="仿宋_GB2312" w:hAnsi="仿宋_GB2312" w:cs="仿宋_GB2312" w:eastAsia="仿宋_GB2312"/>
                      <w:sz w:val="21"/>
                    </w:rPr>
                    <w:t>，亩用量</w:t>
                  </w:r>
                  <w:r>
                    <w:rPr>
                      <w:rFonts w:ascii="仿宋_GB2312" w:hAnsi="仿宋_GB2312" w:cs="仿宋_GB2312" w:eastAsia="仿宋_GB2312"/>
                      <w:sz w:val="21"/>
                    </w:rPr>
                    <w:t>20</w:t>
                  </w:r>
                  <w:r>
                    <w:rPr>
                      <w:rFonts w:ascii="仿宋_GB2312" w:hAnsi="仿宋_GB2312" w:cs="仿宋_GB2312" w:eastAsia="仿宋_GB2312"/>
                      <w:sz w:val="21"/>
                    </w:rPr>
                    <w:t>毫升。</w:t>
                  </w:r>
                  <w:r>
                    <w:rPr>
                      <w:rFonts w:ascii="仿宋_GB2312" w:hAnsi="仿宋_GB2312" w:cs="仿宋_GB2312" w:eastAsia="仿宋_GB2312"/>
                      <w:sz w:val="21"/>
                    </w:rPr>
                    <w:t>规格：</w:t>
                  </w:r>
                  <w:r>
                    <w:rPr>
                      <w:rFonts w:ascii="仿宋_GB2312" w:hAnsi="仿宋_GB2312" w:cs="仿宋_GB2312" w:eastAsia="仿宋_GB2312"/>
                      <w:sz w:val="21"/>
                    </w:rPr>
                    <w:t>10</w:t>
                  </w:r>
                  <w:r>
                    <w:rPr>
                      <w:rFonts w:ascii="仿宋_GB2312" w:hAnsi="仿宋_GB2312" w:cs="仿宋_GB2312" w:eastAsia="仿宋_GB2312"/>
                      <w:sz w:val="21"/>
                    </w:rPr>
                    <w:t>毫升</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防治：二代</w:t>
                  </w:r>
                  <w:r>
                    <w:rPr>
                      <w:rFonts w:ascii="仿宋_GB2312" w:hAnsi="仿宋_GB2312" w:cs="仿宋_GB2312" w:eastAsia="仿宋_GB2312"/>
                      <w:sz w:val="21"/>
                    </w:rPr>
                    <w:t>二化螟、稻苞虫、稻飞虱、稻纵卷叶螟</w:t>
                  </w:r>
                  <w:r>
                    <w:rPr>
                      <w:rFonts w:ascii="仿宋_GB2312" w:hAnsi="仿宋_GB2312" w:cs="仿宋_GB2312" w:eastAsia="仿宋_GB2312"/>
                      <w:sz w:val="21"/>
                    </w:rPr>
                    <w:t>，兼治稻蝗</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亩</w:t>
                  </w:r>
                </w:p>
              </w:tc>
            </w:tr>
            <w:tr>
              <w:tc>
                <w:tcPr>
                  <w:tcW w:type="dxa" w:w="231"/>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芸苔素内酯</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16956</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含量为</w:t>
                  </w:r>
                  <w:r>
                    <w:rPr>
                      <w:rFonts w:ascii="仿宋_GB2312" w:hAnsi="仿宋_GB2312" w:cs="仿宋_GB2312" w:eastAsia="仿宋_GB2312"/>
                      <w:sz w:val="21"/>
                    </w:rPr>
                    <w:t>0.01%芸苔素内酯可溶液剂，亩用量</w:t>
                  </w:r>
                  <w:r>
                    <w:rPr>
                      <w:rFonts w:ascii="仿宋_GB2312" w:hAnsi="仿宋_GB2312" w:cs="仿宋_GB2312" w:eastAsia="仿宋_GB2312"/>
                      <w:sz w:val="21"/>
                    </w:rPr>
                    <w:t>10</w:t>
                  </w:r>
                  <w:r>
                    <w:rPr>
                      <w:rFonts w:ascii="仿宋_GB2312" w:hAnsi="仿宋_GB2312" w:cs="仿宋_GB2312" w:eastAsia="仿宋_GB2312"/>
                      <w:sz w:val="21"/>
                    </w:rPr>
                    <w:t>毫升。</w:t>
                  </w:r>
                  <w:r>
                    <w:rPr>
                      <w:rFonts w:ascii="仿宋_GB2312" w:hAnsi="仿宋_GB2312" w:cs="仿宋_GB2312" w:eastAsia="仿宋_GB2312"/>
                      <w:sz w:val="21"/>
                    </w:rPr>
                    <w:t>规格：</w:t>
                  </w:r>
                  <w:r>
                    <w:rPr>
                      <w:rFonts w:ascii="仿宋_GB2312" w:hAnsi="仿宋_GB2312" w:cs="仿宋_GB2312" w:eastAsia="仿宋_GB2312"/>
                      <w:sz w:val="21"/>
                    </w:rPr>
                    <w:t>10</w:t>
                  </w:r>
                  <w:r>
                    <w:rPr>
                      <w:rFonts w:ascii="仿宋_GB2312" w:hAnsi="仿宋_GB2312" w:cs="仿宋_GB2312" w:eastAsia="仿宋_GB2312"/>
                      <w:sz w:val="21"/>
                    </w:rPr>
                    <w:t>毫升</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调节水稻生长</w:t>
                  </w:r>
                  <w:r>
                    <w:rPr>
                      <w:rFonts w:ascii="仿宋_GB2312" w:hAnsi="仿宋_GB2312" w:cs="仿宋_GB2312" w:eastAsia="仿宋_GB2312"/>
                      <w:sz w:val="21"/>
                    </w:rPr>
                    <w:t>，</w:t>
                  </w:r>
                  <w:r>
                    <w:rPr>
                      <w:rFonts w:ascii="仿宋_GB2312" w:hAnsi="仿宋_GB2312" w:cs="仿宋_GB2312" w:eastAsia="仿宋_GB2312"/>
                      <w:sz w:val="21"/>
                    </w:rPr>
                    <w:t>增强抗逆性，促进灌浆</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亩</w:t>
                  </w:r>
                </w:p>
              </w:tc>
            </w:tr>
            <w:tr>
              <w:tc>
                <w:tcPr>
                  <w:tcW w:type="dxa" w:w="231"/>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磷酸二氢钾</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16956</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HG/T 2321-2016</w:t>
                  </w:r>
                  <w:r>
                    <w:rPr>
                      <w:rFonts w:ascii="仿宋_GB2312" w:hAnsi="仿宋_GB2312" w:cs="仿宋_GB2312" w:eastAsia="仿宋_GB2312"/>
                      <w:sz w:val="21"/>
                    </w:rPr>
                    <w:t>执行标准，磷酸二氢钾纯度</w:t>
                  </w:r>
                  <w:r>
                    <w:rPr>
                      <w:rFonts w:ascii="仿宋_GB2312" w:hAnsi="仿宋_GB2312" w:cs="仿宋_GB2312" w:eastAsia="仿宋_GB2312"/>
                      <w:sz w:val="21"/>
                    </w:rPr>
                    <w:t>≧</w:t>
                  </w:r>
                  <w:r>
                    <w:rPr>
                      <w:rFonts w:ascii="仿宋_GB2312" w:hAnsi="仿宋_GB2312" w:cs="仿宋_GB2312" w:eastAsia="仿宋_GB2312"/>
                      <w:sz w:val="21"/>
                    </w:rPr>
                    <w:t>98%</w:t>
                  </w:r>
                  <w:r>
                    <w:rPr>
                      <w:rFonts w:ascii="仿宋_GB2312" w:hAnsi="仿宋_GB2312" w:cs="仿宋_GB2312" w:eastAsia="仿宋_GB2312"/>
                      <w:sz w:val="21"/>
                    </w:rPr>
                    <w:t>的粉剂，亩用量</w:t>
                  </w:r>
                  <w:r>
                    <w:rPr>
                      <w:rFonts w:ascii="仿宋_GB2312" w:hAnsi="仿宋_GB2312" w:cs="仿宋_GB2312" w:eastAsia="仿宋_GB2312"/>
                      <w:sz w:val="21"/>
                    </w:rPr>
                    <w:t>100</w:t>
                  </w:r>
                  <w:r>
                    <w:rPr>
                      <w:rFonts w:ascii="仿宋_GB2312" w:hAnsi="仿宋_GB2312" w:cs="仿宋_GB2312" w:eastAsia="仿宋_GB2312"/>
                      <w:sz w:val="21"/>
                    </w:rPr>
                    <w:t>克。</w:t>
                  </w:r>
                  <w:r>
                    <w:rPr>
                      <w:rFonts w:ascii="仿宋_GB2312" w:hAnsi="仿宋_GB2312" w:cs="仿宋_GB2312" w:eastAsia="仿宋_GB2312"/>
                      <w:sz w:val="21"/>
                    </w:rPr>
                    <w:t>规格：</w:t>
                  </w:r>
                  <w:r>
                    <w:rPr>
                      <w:rFonts w:ascii="仿宋_GB2312" w:hAnsi="仿宋_GB2312" w:cs="仿宋_GB2312" w:eastAsia="仿宋_GB2312"/>
                      <w:sz w:val="21"/>
                    </w:rPr>
                    <w:t>100</w:t>
                  </w:r>
                  <w:r>
                    <w:rPr>
                      <w:rFonts w:ascii="仿宋_GB2312" w:hAnsi="仿宋_GB2312" w:cs="仿宋_GB2312" w:eastAsia="仿宋_GB2312"/>
                      <w:sz w:val="21"/>
                    </w:rPr>
                    <w:t>克</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补磷钾，抗倒伏，提高千粒重</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亩</w:t>
                  </w:r>
                </w:p>
              </w:tc>
            </w:tr>
            <w:tr>
              <w:tc>
                <w:tcPr>
                  <w:tcW w:type="dxa" w:w="231"/>
                  <w:vMerge/>
                  <w:tcBorders>
                    <w:top w:val="none" w:color="000000" w:sz="4"/>
                    <w:left w:val="single" w:color="000000" w:sz="4"/>
                    <w:bottom w:val="single" w:color="000000" w:sz="4"/>
                    <w:right w:val="single" w:color="000000" w:sz="4"/>
                  </w:tcBorders>
                </w:tcPr>
                <w:p/>
              </w:tc>
              <w:tc>
                <w:tcPr>
                  <w:tcW w:type="dxa" w:w="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生物防治示范</w:t>
                  </w:r>
                </w:p>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苏云金杆菌</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800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有效成分为</w:t>
                  </w:r>
                  <w:r>
                    <w:rPr>
                      <w:rFonts w:ascii="仿宋_GB2312" w:hAnsi="仿宋_GB2312" w:cs="仿宋_GB2312" w:eastAsia="仿宋_GB2312"/>
                      <w:sz w:val="21"/>
                    </w:rPr>
                    <w:t>8000IU/</w:t>
                  </w:r>
                  <w:r>
                    <w:rPr>
                      <w:rFonts w:ascii="仿宋_GB2312" w:hAnsi="仿宋_GB2312" w:cs="仿宋_GB2312" w:eastAsia="仿宋_GB2312"/>
                      <w:sz w:val="21"/>
                    </w:rPr>
                    <w:t>微升的苏云金杆菌悬浮剂，亩用量</w:t>
                  </w:r>
                  <w:r>
                    <w:rPr>
                      <w:rFonts w:ascii="仿宋_GB2312" w:hAnsi="仿宋_GB2312" w:cs="仿宋_GB2312" w:eastAsia="仿宋_GB2312"/>
                      <w:sz w:val="21"/>
                    </w:rPr>
                    <w:t>250</w:t>
                  </w:r>
                  <w:r>
                    <w:rPr>
                      <w:rFonts w:ascii="仿宋_GB2312" w:hAnsi="仿宋_GB2312" w:cs="仿宋_GB2312" w:eastAsia="仿宋_GB2312"/>
                      <w:sz w:val="21"/>
                    </w:rPr>
                    <w:t>毫升。</w:t>
                  </w:r>
                  <w:r>
                    <w:rPr>
                      <w:rFonts w:ascii="仿宋_GB2312" w:hAnsi="仿宋_GB2312" w:cs="仿宋_GB2312" w:eastAsia="仿宋_GB2312"/>
                      <w:sz w:val="21"/>
                    </w:rPr>
                    <w:t>规格：</w:t>
                  </w:r>
                  <w:r>
                    <w:rPr>
                      <w:rFonts w:ascii="仿宋_GB2312" w:hAnsi="仿宋_GB2312" w:cs="仿宋_GB2312" w:eastAsia="仿宋_GB2312"/>
                      <w:sz w:val="21"/>
                    </w:rPr>
                    <w:t>500</w:t>
                  </w:r>
                  <w:r>
                    <w:rPr>
                      <w:rFonts w:ascii="仿宋_GB2312" w:hAnsi="仿宋_GB2312" w:cs="仿宋_GB2312" w:eastAsia="仿宋_GB2312"/>
                      <w:sz w:val="21"/>
                    </w:rPr>
                    <w:t>毫升</w:t>
                  </w:r>
                  <w:r>
                    <w:rPr>
                      <w:rFonts w:ascii="仿宋_GB2312" w:hAnsi="仿宋_GB2312" w:cs="仿宋_GB2312" w:eastAsia="仿宋_GB2312"/>
                      <w:sz w:val="21"/>
                    </w:rPr>
                    <w:t>/</w:t>
                  </w:r>
                  <w:r>
                    <w:rPr>
                      <w:rFonts w:ascii="仿宋_GB2312" w:hAnsi="仿宋_GB2312" w:cs="仿宋_GB2312" w:eastAsia="仿宋_GB2312"/>
                      <w:sz w:val="21"/>
                    </w:rPr>
                    <w:t>瓶</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防治：稻纵卷叶螟、二化螟、稻飞虱等</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亩</w:t>
                  </w:r>
                </w:p>
              </w:tc>
            </w:tr>
            <w:tr>
              <w:tc>
                <w:tcPr>
                  <w:tcW w:type="dxa" w:w="231"/>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春雷霉素</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800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含量为</w:t>
                  </w:r>
                  <w:r>
                    <w:rPr>
                      <w:rFonts w:ascii="仿宋_GB2312" w:hAnsi="仿宋_GB2312" w:cs="仿宋_GB2312" w:eastAsia="仿宋_GB2312"/>
                      <w:sz w:val="21"/>
                    </w:rPr>
                    <w:t>6%</w:t>
                  </w:r>
                  <w:r>
                    <w:rPr>
                      <w:rFonts w:ascii="仿宋_GB2312" w:hAnsi="仿宋_GB2312" w:cs="仿宋_GB2312" w:eastAsia="仿宋_GB2312"/>
                      <w:sz w:val="21"/>
                    </w:rPr>
                    <w:t>的春雷霉素</w:t>
                  </w:r>
                  <w:r>
                    <w:rPr>
                      <w:rFonts w:ascii="仿宋_GB2312" w:hAnsi="仿宋_GB2312" w:cs="仿宋_GB2312" w:eastAsia="仿宋_GB2312"/>
                      <w:sz w:val="21"/>
                    </w:rPr>
                    <w:t>水剂（或可溶液剂）</w:t>
                  </w:r>
                  <w:r>
                    <w:rPr>
                      <w:rFonts w:ascii="仿宋_GB2312" w:hAnsi="仿宋_GB2312" w:cs="仿宋_GB2312" w:eastAsia="仿宋_GB2312"/>
                      <w:sz w:val="21"/>
                    </w:rPr>
                    <w:t>，亩用量</w:t>
                  </w:r>
                  <w:r>
                    <w:rPr>
                      <w:rFonts w:ascii="仿宋_GB2312" w:hAnsi="仿宋_GB2312" w:cs="仿宋_GB2312" w:eastAsia="仿宋_GB2312"/>
                      <w:sz w:val="21"/>
                    </w:rPr>
                    <w:t>40</w:t>
                  </w:r>
                  <w:r>
                    <w:rPr>
                      <w:rFonts w:ascii="仿宋_GB2312" w:hAnsi="仿宋_GB2312" w:cs="仿宋_GB2312" w:eastAsia="仿宋_GB2312"/>
                      <w:sz w:val="21"/>
                    </w:rPr>
                    <w:t>毫升</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w:t>
                  </w:r>
                  <w:r>
                    <w:rPr>
                      <w:rFonts w:ascii="仿宋_GB2312" w:hAnsi="仿宋_GB2312" w:cs="仿宋_GB2312" w:eastAsia="仿宋_GB2312"/>
                      <w:sz w:val="21"/>
                    </w:rPr>
                    <w:t>00</w:t>
                  </w:r>
                  <w:r>
                    <w:rPr>
                      <w:rFonts w:ascii="仿宋_GB2312" w:hAnsi="仿宋_GB2312" w:cs="仿宋_GB2312" w:eastAsia="仿宋_GB2312"/>
                      <w:sz w:val="21"/>
                    </w:rPr>
                    <w:t>毫升</w:t>
                  </w:r>
                  <w:r>
                    <w:rPr>
                      <w:rFonts w:ascii="仿宋_GB2312" w:hAnsi="仿宋_GB2312" w:cs="仿宋_GB2312" w:eastAsia="仿宋_GB2312"/>
                      <w:sz w:val="21"/>
                    </w:rPr>
                    <w:t>/</w:t>
                  </w:r>
                  <w:r>
                    <w:rPr>
                      <w:rFonts w:ascii="仿宋_GB2312" w:hAnsi="仿宋_GB2312" w:cs="仿宋_GB2312" w:eastAsia="仿宋_GB2312"/>
                      <w:sz w:val="21"/>
                    </w:rPr>
                    <w:t>瓶</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防治：</w:t>
                  </w:r>
                  <w:r>
                    <w:rPr>
                      <w:rFonts w:ascii="仿宋_GB2312" w:hAnsi="仿宋_GB2312" w:cs="仿宋_GB2312" w:eastAsia="仿宋_GB2312"/>
                      <w:sz w:val="21"/>
                    </w:rPr>
                    <w:t>稻瘟病、</w:t>
                  </w:r>
                  <w:r>
                    <w:rPr>
                      <w:rFonts w:ascii="仿宋_GB2312" w:hAnsi="仿宋_GB2312" w:cs="仿宋_GB2312" w:eastAsia="仿宋_GB2312"/>
                      <w:sz w:val="21"/>
                    </w:rPr>
                    <w:t>纹枯病、稻曲</w:t>
                  </w:r>
                  <w:r>
                    <w:rPr>
                      <w:rFonts w:ascii="仿宋_GB2312" w:hAnsi="仿宋_GB2312" w:cs="仿宋_GB2312" w:eastAsia="仿宋_GB2312"/>
                      <w:sz w:val="21"/>
                    </w:rPr>
                    <w:t>病</w:t>
                  </w:r>
                  <w:r>
                    <w:rPr>
                      <w:rFonts w:ascii="仿宋_GB2312" w:hAnsi="仿宋_GB2312" w:cs="仿宋_GB2312" w:eastAsia="仿宋_GB2312"/>
                      <w:sz w:val="21"/>
                    </w:rPr>
                    <w:t>等</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亩</w:t>
                  </w:r>
                </w:p>
              </w:tc>
            </w:tr>
            <w:tr>
              <w:tc>
                <w:tcPr>
                  <w:tcW w:type="dxa" w:w="231"/>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芸苔素内酯</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800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含量为</w:t>
                  </w:r>
                  <w:r>
                    <w:rPr>
                      <w:rFonts w:ascii="仿宋_GB2312" w:hAnsi="仿宋_GB2312" w:cs="仿宋_GB2312" w:eastAsia="仿宋_GB2312"/>
                      <w:sz w:val="21"/>
                    </w:rPr>
                    <w:t>0.01%芸苔素内酯可溶液剂，亩用量</w:t>
                  </w:r>
                  <w:r>
                    <w:rPr>
                      <w:rFonts w:ascii="仿宋_GB2312" w:hAnsi="仿宋_GB2312" w:cs="仿宋_GB2312" w:eastAsia="仿宋_GB2312"/>
                      <w:sz w:val="21"/>
                    </w:rPr>
                    <w:t>10</w:t>
                  </w:r>
                  <w:r>
                    <w:rPr>
                      <w:rFonts w:ascii="仿宋_GB2312" w:hAnsi="仿宋_GB2312" w:cs="仿宋_GB2312" w:eastAsia="仿宋_GB2312"/>
                      <w:sz w:val="21"/>
                    </w:rPr>
                    <w:t>毫升。</w:t>
                  </w:r>
                  <w:r>
                    <w:rPr>
                      <w:rFonts w:ascii="仿宋_GB2312" w:hAnsi="仿宋_GB2312" w:cs="仿宋_GB2312" w:eastAsia="仿宋_GB2312"/>
                      <w:sz w:val="21"/>
                    </w:rPr>
                    <w:t>规格：</w:t>
                  </w:r>
                  <w:r>
                    <w:rPr>
                      <w:rFonts w:ascii="仿宋_GB2312" w:hAnsi="仿宋_GB2312" w:cs="仿宋_GB2312" w:eastAsia="仿宋_GB2312"/>
                      <w:sz w:val="21"/>
                    </w:rPr>
                    <w:t>10</w:t>
                  </w:r>
                  <w:r>
                    <w:rPr>
                      <w:rFonts w:ascii="仿宋_GB2312" w:hAnsi="仿宋_GB2312" w:cs="仿宋_GB2312" w:eastAsia="仿宋_GB2312"/>
                      <w:sz w:val="21"/>
                    </w:rPr>
                    <w:t>毫升</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调节水稻生长，增强抗逆性，促进灌浆</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亩</w:t>
                  </w:r>
                </w:p>
              </w:tc>
            </w:tr>
            <w:tr>
              <w:tc>
                <w:tcPr>
                  <w:tcW w:type="dxa" w:w="231"/>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磷酸二氢钾</w:t>
                  </w:r>
                </w:p>
                <w:p>
                  <w:pPr>
                    <w:pStyle w:val="null3"/>
                    <w:jc w:val="center"/>
                  </w:pP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800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HG/T 2321-2016</w:t>
                  </w:r>
                  <w:r>
                    <w:rPr>
                      <w:rFonts w:ascii="仿宋_GB2312" w:hAnsi="仿宋_GB2312" w:cs="仿宋_GB2312" w:eastAsia="仿宋_GB2312"/>
                      <w:sz w:val="21"/>
                    </w:rPr>
                    <w:t>执行标准，磷酸二氢钾纯度</w:t>
                  </w:r>
                  <w:r>
                    <w:rPr>
                      <w:rFonts w:ascii="仿宋_GB2312" w:hAnsi="仿宋_GB2312" w:cs="仿宋_GB2312" w:eastAsia="仿宋_GB2312"/>
                      <w:sz w:val="21"/>
                    </w:rPr>
                    <w:t>＞</w:t>
                  </w:r>
                  <w:r>
                    <w:rPr>
                      <w:rFonts w:ascii="仿宋_GB2312" w:hAnsi="仿宋_GB2312" w:cs="仿宋_GB2312" w:eastAsia="仿宋_GB2312"/>
                      <w:sz w:val="21"/>
                    </w:rPr>
                    <w:t>98%</w:t>
                  </w:r>
                  <w:r>
                    <w:rPr>
                      <w:rFonts w:ascii="仿宋_GB2312" w:hAnsi="仿宋_GB2312" w:cs="仿宋_GB2312" w:eastAsia="仿宋_GB2312"/>
                      <w:sz w:val="21"/>
                    </w:rPr>
                    <w:t>的粉剂，亩用量</w:t>
                  </w:r>
                  <w:r>
                    <w:rPr>
                      <w:rFonts w:ascii="仿宋_GB2312" w:hAnsi="仿宋_GB2312" w:cs="仿宋_GB2312" w:eastAsia="仿宋_GB2312"/>
                      <w:sz w:val="21"/>
                    </w:rPr>
                    <w:t>100</w:t>
                  </w:r>
                  <w:r>
                    <w:rPr>
                      <w:rFonts w:ascii="仿宋_GB2312" w:hAnsi="仿宋_GB2312" w:cs="仿宋_GB2312" w:eastAsia="仿宋_GB2312"/>
                      <w:sz w:val="21"/>
                    </w:rPr>
                    <w:t>克。</w:t>
                  </w:r>
                  <w:r>
                    <w:rPr>
                      <w:rFonts w:ascii="仿宋_GB2312" w:hAnsi="仿宋_GB2312" w:cs="仿宋_GB2312" w:eastAsia="仿宋_GB2312"/>
                      <w:sz w:val="21"/>
                    </w:rPr>
                    <w:t>规格：</w:t>
                  </w:r>
                  <w:r>
                    <w:rPr>
                      <w:rFonts w:ascii="仿宋_GB2312" w:hAnsi="仿宋_GB2312" w:cs="仿宋_GB2312" w:eastAsia="仿宋_GB2312"/>
                      <w:sz w:val="21"/>
                    </w:rPr>
                    <w:t>100</w:t>
                  </w:r>
                  <w:r>
                    <w:rPr>
                      <w:rFonts w:ascii="仿宋_GB2312" w:hAnsi="仿宋_GB2312" w:cs="仿宋_GB2312" w:eastAsia="仿宋_GB2312"/>
                      <w:sz w:val="21"/>
                    </w:rPr>
                    <w:t>克</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补磷钾，抗倒伏，提高千粒重</w:t>
                  </w:r>
                </w:p>
                <w:p>
                  <w:pPr>
                    <w:pStyle w:val="null3"/>
                    <w:jc w:val="both"/>
                  </w:p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亩</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注：1.以上技术参数中标识“★”参数为本项目实质性响应参数，不接受负偏离。需提供与之对应的相关证明材料（第三方机构出具的检测报告/技术白皮书/宣传彩页等），如有负偏离，则按废标处理。标识“#”为核心产品。</w:t>
            </w:r>
          </w:p>
          <w:p>
            <w:pPr>
              <w:pStyle w:val="null3"/>
            </w:pPr>
            <w:r>
              <w:rPr>
                <w:rFonts w:ascii="仿宋_GB2312" w:hAnsi="仿宋_GB2312" w:cs="仿宋_GB2312" w:eastAsia="仿宋_GB2312"/>
                <w:b/>
              </w:rPr>
              <w:t>2.本项目报价采用单价报价形式，以所有产品单价报价之和进行报价填报。</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进度款，供货商按采购人要求按时供货完成后，及时向采购人提供完整配送货相关资料，经采购人组织验收确认供货数量和质量，验收合格后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货物检验：在交货前，供货商应当对货物的质量、规格、数量等进行准确而全面的检验，出具合格证并封装，货物送达指定的发放位置后，由甲乙双方共同进行抽样留存备查。 到货验收：货物送到后，由采购人与供货商共同进行验收。验收内容包括：外包装的完好性、货物品牌、规格、数量、产地与合同要求的一致性，产品质量是否符合合同约定。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本批次货物质保期 2年。自采购人确认验收合格或视为验收合格之日起算。</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1.特别注意:为顺利推进政府采购电子化交易平台应用工作，供应商需要在线提交所有通过电子化交易平台实施的政府采购项目的谈判响应文件。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南郑区南郑大道南300米（南郑区工业园区管委会二楼）。 3.如谈判文件中融资相关内容与新政策要求有出入，按照最新要求执行。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供应商应授权合法的人员参加谈判全过程</w:t>
            </w:r>
          </w:p>
        </w:tc>
        <w:tc>
          <w:tcPr>
            <w:tcW w:type="dxa" w:w="3322"/>
          </w:tcPr>
          <w:p>
            <w:pPr>
              <w:pStyle w:val="null3"/>
            </w:pPr>
            <w:r>
              <w:rPr>
                <w:rFonts w:ascii="仿宋_GB2312" w:hAnsi="仿宋_GB2312" w:cs="仿宋_GB2312" w:eastAsia="仿宋_GB2312"/>
              </w:rPr>
              <w:t>法定代表人直接参加谈判的，须出具法人身份证（附法定代表人身份证复印件）；法定代表人授权代表参加谈判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经销商须提供合法有效的①《农药经营许可证》，②《农药登记证》、《农药生产许可证或农药生产批准文件》、《农药标准证》；供应商为生产厂家须提供合法有效的《农药登记证》、《农药生产许可证或农药生产批准文件》、《农药标准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技术参数偏离表.docx 分项报价表.docx 供应商应提交的相关资格证明材料.docx 中小企业声明函.docx 残疾人福利性单位声明函 商务要求应答表.docx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只能有一个有效报价，不得提交选择性报价，且报价符合本次报价要求。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技术参数偏离表.docx 分项报价表.docx 供应商应提交的相关资格证明材料.docx 中小企业声明函.docx 残疾人福利性单位声明函 商务要求应答表.docx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满足谈判文件相关要求</w:t>
            </w:r>
          </w:p>
        </w:tc>
        <w:tc>
          <w:tcPr>
            <w:tcW w:type="dxa" w:w="1661"/>
          </w:tcPr>
          <w:p>
            <w:pPr>
              <w:pStyle w:val="null3"/>
            </w:pPr>
            <w:r>
              <w:rPr>
                <w:rFonts w:ascii="仿宋_GB2312" w:hAnsi="仿宋_GB2312" w:cs="仿宋_GB2312" w:eastAsia="仿宋_GB2312"/>
              </w:rPr>
              <w:t>商务要求应答表.docx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谈判单价</w:t>
            </w:r>
          </w:p>
        </w:tc>
        <w:tc>
          <w:tcPr>
            <w:tcW w:type="dxa" w:w="3322"/>
          </w:tcPr>
          <w:p>
            <w:pPr>
              <w:pStyle w:val="null3"/>
            </w:pPr>
            <w:r>
              <w:rPr>
                <w:rFonts w:ascii="仿宋_GB2312" w:hAnsi="仿宋_GB2312" w:cs="仿宋_GB2312" w:eastAsia="仿宋_GB2312"/>
              </w:rPr>
              <w:t>各项产品单价不得高于《第三章 谈判项目技术、服务、商务及其他要求》3.3技术要求（一）采购内容中单价最高限价</w:t>
            </w:r>
          </w:p>
        </w:tc>
        <w:tc>
          <w:tcPr>
            <w:tcW w:type="dxa" w:w="1661"/>
          </w:tcPr>
          <w:p>
            <w:pPr>
              <w:pStyle w:val="null3"/>
            </w:pPr>
            <w:r>
              <w:rPr>
                <w:rFonts w:ascii="仿宋_GB2312" w:hAnsi="仿宋_GB2312" w:cs="仿宋_GB2312" w:eastAsia="仿宋_GB2312"/>
              </w:rPr>
              <w:t>分项报价表.docx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