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版本号：HZJ2026-CS-01620260820001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三原县陂西镇雁北村美丽乡村振兴项目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HZJ2026-CS-016</w:t>
      </w:r>
      <w:r>
        <w:br/>
      </w:r>
      <w:r>
        <w:br/>
      </w:r>
      <w:r>
        <w:br/>
      </w:r>
    </w:p>
    <w:p>
      <w:pPr>
        <w:pStyle w:val="null3"/>
        <w:jc w:val="center"/>
        <w:outlineLvl w:val="2"/>
      </w:pPr>
      <w:r>
        <w:rPr>
          <w:rFonts w:ascii="仿宋_GB2312" w:hAnsi="仿宋_GB2312" w:cs="仿宋_GB2312" w:eastAsia="仿宋_GB2312"/>
          <w:sz w:val="28"/>
          <w:b/>
        </w:rPr>
        <w:t>三原县陂西镇人民政府</w:t>
      </w:r>
    </w:p>
    <w:p>
      <w:pPr>
        <w:pStyle w:val="null3"/>
        <w:jc w:val="center"/>
        <w:outlineLvl w:val="2"/>
      </w:pPr>
      <w:r>
        <w:rPr>
          <w:rFonts w:ascii="仿宋_GB2312" w:hAnsi="仿宋_GB2312" w:cs="仿宋_GB2312" w:eastAsia="仿宋_GB2312"/>
          <w:sz w:val="28"/>
          <w:b/>
        </w:rPr>
        <w:t>华智建项目管理有限公司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华智建项目管理有限公司</w:t>
      </w:r>
      <w:r>
        <w:rPr>
          <w:rFonts w:ascii="仿宋_GB2312" w:hAnsi="仿宋_GB2312" w:cs="仿宋_GB2312" w:eastAsia="仿宋_GB2312"/>
        </w:rPr>
        <w:t>（以下简称“代理机构”）受</w:t>
      </w:r>
      <w:r>
        <w:rPr>
          <w:rFonts w:ascii="仿宋_GB2312" w:hAnsi="仿宋_GB2312" w:cs="仿宋_GB2312" w:eastAsia="仿宋_GB2312"/>
        </w:rPr>
        <w:t>三原县陂西镇人民政府</w:t>
      </w:r>
      <w:r>
        <w:rPr>
          <w:rFonts w:ascii="仿宋_GB2312" w:hAnsi="仿宋_GB2312" w:cs="仿宋_GB2312" w:eastAsia="仿宋_GB2312"/>
        </w:rPr>
        <w:t>委托，拟对</w:t>
      </w:r>
      <w:r>
        <w:rPr>
          <w:rFonts w:ascii="仿宋_GB2312" w:hAnsi="仿宋_GB2312" w:cs="仿宋_GB2312" w:eastAsia="仿宋_GB2312"/>
        </w:rPr>
        <w:t>三原县陂西镇雁北村美丽乡村振兴项目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HZJ2026-CS-016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三原县陂西镇雁北村美丽乡村振兴项目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本项目分为土建工程、排水工程两大板块。土建工程包含花池砌筑装饰、村内道路改造、透水砖铺装、住户屋檐树脂瓦改造、管沟土建、垃圾清运、检查井砌筑等内容；排水工程敷设 DN300 双壁波纹管 430 米，配套沟槽开挖、回填等施工内容。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采购包1（三原县陂西镇雁北村美丽乡村振兴项目）：属于专门面向中小企业采购。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1、响应主体：独立承担民事责任的法人或其他组织有效的营业执照（或统一社会信用代码的营业执照）等相应证明文件，自然人的提供身份证明文件</w:t>
      </w:r>
    </w:p>
    <w:p>
      <w:pPr>
        <w:pStyle w:val="null3"/>
      </w:pPr>
      <w:r>
        <w:rPr>
          <w:rFonts w:ascii="仿宋_GB2312" w:hAnsi="仿宋_GB2312" w:cs="仿宋_GB2312" w:eastAsia="仿宋_GB2312"/>
        </w:rPr>
        <w:t>2、法定代表人授权委托书：法定代表人授权委托书（附法定代表人身份证复印件及被授权人身份证复印件）；法定代表 人直接参加投标只须提供法定代表人资格证明书（附法定代表人身份证复印件）；采购文件凡是法定代表人之处，非法人单位的负责人均参照执行；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3、公司资质：供应商具备建设行政主管部门颁发的市政公用工程总承包三级（含三级）以上资质并具有有效的安全生产许可证</w:t>
      </w:r>
    </w:p>
    <w:p>
      <w:pPr>
        <w:pStyle w:val="null3"/>
      </w:pPr>
      <w:r>
        <w:rPr>
          <w:rFonts w:ascii="仿宋_GB2312" w:hAnsi="仿宋_GB2312" w:cs="仿宋_GB2312" w:eastAsia="仿宋_GB2312"/>
        </w:rPr>
        <w:t>4、项目经理资质：拟派往项目经理须具备市政公用工程专业二级及以上注册建造师执业资格，并持有有效的安全生产考核合格证书（B证），且未担任其他在建工程项目的项目经理。</w:t>
      </w:r>
    </w:p>
    <w:p>
      <w:pPr>
        <w:pStyle w:val="null3"/>
      </w:pPr>
      <w:r>
        <w:rPr>
          <w:rFonts w:ascii="仿宋_GB2312" w:hAnsi="仿宋_GB2312" w:cs="仿宋_GB2312" w:eastAsia="仿宋_GB2312"/>
        </w:rPr>
        <w:t>5、财务状况报告：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6、税收缴纳证明：提供截止开标日期以前六个月以内已缴纳的任意一个月的纳税证明或完税证明（时间以税款所属日期为准、税种须包含增值税或企业所得税），依法免税的单位应提供相关证明材料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7、社会保障资金缴纳证明：提供截止开标日期以前六个月以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8、专业技术能力：提供具有履行本合同所必需的设备和专业技术能力的声明</w:t>
      </w:r>
    </w:p>
    <w:p>
      <w:pPr>
        <w:pStyle w:val="null3"/>
      </w:pPr>
      <w:r>
        <w:rPr>
          <w:rFonts w:ascii="仿宋_GB2312" w:hAnsi="仿宋_GB2312" w:cs="仿宋_GB2312" w:eastAsia="仿宋_GB2312"/>
        </w:rPr>
        <w:t>9、信用中国：不得为“信用中国”网站(http://www.creditchina.gov.cn)列入“失信被执行人（ 页面跳转至“中国执行信息公开网”http://zxgk.court.gov.cn/shixin/）、重大税 收违法失信主体、政府采购严重违法失信行为记录名单”的供应商；不得为中国政府采购网(http://www.ccgp.gov.cn)“政府采购严重违法失信行为记录名单”中的 供应商</w:t>
      </w:r>
    </w:p>
    <w:p>
      <w:pPr>
        <w:pStyle w:val="null3"/>
      </w:pPr>
      <w:r>
        <w:rPr>
          <w:rFonts w:ascii="仿宋_GB2312" w:hAnsi="仿宋_GB2312" w:cs="仿宋_GB2312" w:eastAsia="仿宋_GB2312"/>
        </w:rPr>
        <w:t>10、无重大违法声明：供应商参加采购活动近3年内经营活动中没有重大违法记录声明，以及未被列入失信被执行人、重大税收违法案件当事人名单、政府采购严重违法失信行为记录名单的书面声明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11、非联合体声明：本项目不接受联合体投标，单位负责人为同一人或者存在直接控股、管理关系的不 同投标人，不得参加同一合同项下的政府采购活动（提供非联合体投标声明，包括 控股管理声明）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三原县陂西镇人民政府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三原县陂西镇陂西街道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13689181940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华智建项目管理有限公司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陕西省西安市莲湖区陕西省西安市莲湖区丰庆路48号1幢308室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采购包1：3,694,738.30元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代理服务费收费标准：国家计委《关于印发〈招标代理服务收费管理暂行办法〉的通知》（计价格〔2002〕1980号）及国家发展改革委办公厅《关于招标代理服务收费有关问题的通知》（发改办价格〔2003〕857号）</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三原县陂西镇人民政府</w:t>
      </w:r>
      <w:r>
        <w:rPr>
          <w:rFonts w:ascii="仿宋_GB2312" w:hAnsi="仿宋_GB2312" w:cs="仿宋_GB2312" w:eastAsia="仿宋_GB2312"/>
        </w:rPr>
        <w:t>和</w:t>
      </w:r>
      <w:r>
        <w:rPr>
          <w:rFonts w:ascii="仿宋_GB2312" w:hAnsi="仿宋_GB2312" w:cs="仿宋_GB2312" w:eastAsia="仿宋_GB2312"/>
        </w:rPr>
        <w:t>华智建项目管理有限公司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三原县陂西镇人民政府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华智建项目管理有限公司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三原县陂西镇人民政府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华智建项目管理有限公司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知识产权归采购方所有，双方共同承担保密义务</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工程施工符合图纸清单及现行规范，质量合格；按期完工、资料齐全，各项商务承诺全部落实。</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华智建项目管理有限公司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联系人：吴工</w:t>
      </w:r>
    </w:p>
    <w:p>
      <w:pPr>
        <w:pStyle w:val="null3"/>
      </w:pPr>
      <w:r>
        <w:rPr>
          <w:rFonts w:ascii="仿宋_GB2312" w:hAnsi="仿宋_GB2312" w:cs="仿宋_GB2312" w:eastAsia="仿宋_GB2312"/>
        </w:rPr>
        <w:t>联系电话：13325304067</w:t>
      </w:r>
    </w:p>
    <w:p>
      <w:pPr>
        <w:pStyle w:val="null3"/>
      </w:pPr>
      <w:r>
        <w:rPr>
          <w:rFonts w:ascii="仿宋_GB2312" w:hAnsi="仿宋_GB2312" w:cs="仿宋_GB2312" w:eastAsia="仿宋_GB2312"/>
        </w:rPr>
        <w:t>地址：陕西省西安市莲湖区陕西省西安市莲湖区丰庆路48号1幢308室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3,694,738.30</w:t>
      </w:r>
    </w:p>
    <w:p>
      <w:pPr>
        <w:pStyle w:val="null3"/>
      </w:pPr>
      <w:r>
        <w:rPr>
          <w:rFonts w:ascii="仿宋_GB2312" w:hAnsi="仿宋_GB2312" w:cs="仿宋_GB2312" w:eastAsia="仿宋_GB2312"/>
        </w:rPr>
        <w:t>采购包最高限价（元）: 3,694,738.30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三原县陂西镇雁北村美丽乡村振兴项目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3,694,738.30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标的名称：三原县陂西镇雁北村美丽乡村振兴项目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1、本项目全部施工作业须严格遵守国家及行业现行相关施工、质量验收规范标准，依据施工图纸、工程量清单并结合现场实际勘查条件组织实施，不得擅自变更设计内容，严禁降低工程建设质量标准。</w:t>
            </w:r>
          </w:p>
          <w:p>
            <w:pPr>
              <w:pStyle w:val="null3"/>
            </w:pPr>
            <w:r>
              <w:rPr>
                <w:rFonts w:ascii="仿宋_GB2312" w:hAnsi="仿宋_GB2312" w:cs="仿宋_GB2312" w:eastAsia="仿宋_GB2312"/>
              </w:rPr>
              <w:t>2、所有进场材料、构配件设备的品质性能应满足项目设计及现行规范要求，具备完整有效的合格证明与质量检测资料，进场完成复检核验合格后方可投入现场使用，杜绝不合格物料进场施工。各类物料按照自身属性落实防护措施，易受潮损耗物料做好密闭防护，液态材料做好密封防渗漏处置，硬质构件做好防磕碰、防锈蚀保护，散体物料运输做好全覆盖，防止运输过程发生遗撒泄漏。</w:t>
            </w:r>
          </w:p>
          <w:p>
            <w:pPr>
              <w:pStyle w:val="null3"/>
            </w:pPr>
            <w:r>
              <w:rPr>
                <w:rFonts w:ascii="仿宋_GB2312" w:hAnsi="仿宋_GB2312" w:cs="仿宋_GB2312" w:eastAsia="仿宋_GB2312"/>
              </w:rPr>
              <w:t>3、土建各分项施工，花池砌筑装饰结构稳固，外观规整，饰面完整牢固；村内道路改造基层处理扎实，面层铺装平整密实，整体耐久完好，保障通行条件；住户屋檐改造基层处理到位，面层构件安装牢靠，外观整齐协调；管沟土建、检查井砌筑构造合规，井体稳固，构件安装贴合现场工况；施工过程做好现场垃圾归集清运处置。</w:t>
            </w:r>
          </w:p>
          <w:p>
            <w:pPr>
              <w:pStyle w:val="null3"/>
            </w:pPr>
            <w:r>
              <w:rPr>
                <w:rFonts w:ascii="仿宋_GB2312" w:hAnsi="仿宋_GB2312" w:cs="仿宋_GB2312" w:eastAsia="仿宋_GB2312"/>
              </w:rPr>
              <w:t>4、排水工程管线敷设工艺规范，接口密封牢靠，沟槽开挖、回填处置符合施工要求，排水管路整体通畅，不存在渗漏、阻滞积水现象，配套构筑物结构稳定可靠，满足村内排水使用运维需要。</w:t>
            </w:r>
          </w:p>
          <w:p>
            <w:pPr>
              <w:pStyle w:val="null3"/>
            </w:pPr>
            <w:r>
              <w:rPr>
                <w:rFonts w:ascii="仿宋_GB2312" w:hAnsi="仿宋_GB2312" w:cs="仿宋_GB2312" w:eastAsia="仿宋_GB2312"/>
              </w:rPr>
              <w:t>5、项目实施全过程落实安全文明施工相关要求，做好雨季、夜间施工对应的保障措施，防范各类施工风险，现场作业有序规范。</w:t>
            </w:r>
          </w:p>
          <w:p>
            <w:pPr>
              <w:pStyle w:val="null3"/>
            </w:pPr>
            <w:r>
              <w:rPr>
                <w:rFonts w:ascii="仿宋_GB2312" w:hAnsi="仿宋_GB2312" w:cs="仿宋_GB2312" w:eastAsia="仿宋_GB2312"/>
              </w:rPr>
              <w:t>6、各分部分项工程完工后外观完整，各项使用功能完好，各系统运行正常，整体建设成效实现村庄人居环境提升、基础设施完善的建设目标，适配村民日常生产生活使用。</w:t>
            </w:r>
          </w:p>
          <w:p>
            <w:pPr>
              <w:pStyle w:val="null3"/>
            </w:pPr>
            <w:r>
              <w:rPr>
                <w:rFonts w:ascii="仿宋_GB2312" w:hAnsi="仿宋_GB2312" w:cs="仿宋_GB2312" w:eastAsia="仿宋_GB2312"/>
              </w:rPr>
              <w:t>7、项目竣工后完整归集移交全套竣工档案资料，包含全过程施工影像资料、材料质量证明文件、隐蔽工程记录、各类验收记录以及归档所需全部资料，资料完整规范，满足档案归档、项目结算及审计相关工作要求。</w:t>
            </w:r>
          </w:p>
          <w:p>
            <w:pPr>
              <w:pStyle w:val="null3"/>
            </w:pPr>
            <w:r>
              <w:rPr>
                <w:rFonts w:ascii="仿宋_GB2312" w:hAnsi="仿宋_GB2312" w:cs="仿宋_GB2312" w:eastAsia="仿宋_GB2312"/>
              </w:rPr>
              <w:t>8、项目交付后，在质保服务周期内，因施工工艺、材料本身质量原因造成的破损、故障问题，提供免费维修更换服务；接到报修诉求及时响应，安排人员赴现场处置；质保周期内开展定期巡检回访；质保服务期满后持续提供相关技术支持。</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本项目施工须严格执行国家及行业现行技术规范标准，工程质量须达到国家及行业现行验收合格标准，满足设计及采购人要求，质量不合格的须无条件整改返工直至合格，相关费用及工期责任由供应商自行承担。</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方案说明书(1).docx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独立承担民事责任的法人或其他组织有效的营业执照（或统一社会信用代码的营业执照）等相应证明文件，自然人的提供身份证明文件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 人直接参加投标只须提供法定代表人资格证明书（附法定代表人身份证复印件）；采购文件凡是法定代表人之处，非法人单位的负责人均参照执行；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公司资质</w:t>
            </w:r>
          </w:p>
        </w:tc>
        <w:tc>
          <w:tcPr>
            <w:tcW w:type="dxa" w:w="3322"/>
          </w:tcPr>
          <w:p>
            <w:pPr>
              <w:pStyle w:val="null3"/>
            </w:pPr>
            <w:r>
              <w:rPr>
                <w:rFonts w:ascii="仿宋_GB2312" w:hAnsi="仿宋_GB2312" w:cs="仿宋_GB2312" w:eastAsia="仿宋_GB2312"/>
              </w:rPr>
              <w:t>供应商具备建设行政主管部门颁发的市政公用工程总承包三级（含三级）以上资质并具有有效的安全生产许可证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拟派往项目经理须具备市政公用工程专业二级及以上注册建造师执业资格，并持有有效的安全生产考核合格证书（B证），且未担任其他在建工程项目的项目经理。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提供截止开标日期以前六个月以内已缴纳的任意一个月的纳税证明或完税证明（时间以税款所属日期为准、税种须包含增值税或企业所得税），依法免税的单位应提供相关证明材料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提供截止开标日期以前六个月以内已缴存的任意一个月的社会保障资金缴存单据或社保机构开具的社会保险参保缴费情况证明，依法不需要缴纳社会保障资金的单位应提供相关证明材料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不得为“信用中国”网站(http://www.creditchina.gov.cn)列入“失信被执行人（ 页面跳转至“中国执行信息公开网”http://zxgk.court.gov.cn/shixin/）、重大税 收违法失信主体、政府采购严重违法失信行为记录名单”的供应商；不得为中国政府采购网(http://www.ccgp.gov.cn)“政府采购严重违法失信行为记录名单”中的 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供应商参加采购活动近3年内经营活动中没有重大违法记录声明，以及未被列入失信被执行人、重大税收违法案件当事人名单、政府采购严重违法失信行为记录名单的书面声明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 同投标人，不得参加同一合同项下的政府采购活动（提供非联合体投标声明，包括 控股管理声明）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磋商报价不超过采购预算/限价</w:t>
            </w:r>
          </w:p>
        </w:tc>
        <w:tc>
          <w:tcPr>
            <w:tcW w:type="dxa" w:w="1661"/>
          </w:tcPr>
          <w:p>
            <w:pPr>
              <w:pStyle w:val="null3"/>
            </w:pPr>
            <w:r>
              <w:rPr>
                <w:rFonts w:ascii="仿宋_GB2312" w:hAnsi="仿宋_GB2312" w:cs="仿宋_GB2312" w:eastAsia="仿宋_GB2312"/>
              </w:rPr>
              <w:t>响应文件封面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w:t>
            </w:r>
          </w:p>
        </w:tc>
        <w:tc>
          <w:tcPr>
            <w:tcW w:type="dxa" w:w="3322"/>
          </w:tcPr>
          <w:p>
            <w:pPr>
              <w:pStyle w:val="null3"/>
            </w:pPr>
            <w:r>
              <w:rPr>
                <w:rFonts w:ascii="仿宋_GB2312" w:hAnsi="仿宋_GB2312" w:cs="仿宋_GB2312" w:eastAsia="仿宋_GB2312"/>
              </w:rPr>
              <w:t>对磋商文件技术要求作出明确响应，对不得偏离的要求是否作了实质性响应</w:t>
            </w:r>
          </w:p>
        </w:tc>
        <w:tc>
          <w:tcPr>
            <w:tcW w:type="dxa" w:w="1661"/>
          </w:tcPr>
          <w:p>
            <w:pPr>
              <w:pStyle w:val="null3"/>
            </w:pPr>
            <w:r>
              <w:rPr>
                <w:rFonts w:ascii="仿宋_GB2312" w:hAnsi="仿宋_GB2312" w:cs="仿宋_GB2312" w:eastAsia="仿宋_GB2312"/>
              </w:rPr>
              <w:t>方案说明书(1).docx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方案说明书(1).docx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针对本项目提供的项目施工方案，内容包括但不限于①前期筹备全面部署②施工流程科学规划及成本控制精准高③安全管理全程覆盖 ④工程质量保证措施⑤施工机械设备配备 ⑥劳动力计划及主要材料供应计划计划效评审标准：方案内容详细完整、针对性强、可行性高，符合项目实际要求。每项满分2分，缺项不得分，每项内容存在缺陷扣1分。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针对本项目提供的项目管理机构及项目经理部组成，内容包括但不限于①项目管理机构 ②项目经理部组成③专业化项目经理部组建原则评审标准：方案内容详细完整、针对性 强、可行性高，符合项目实际要求。每项满分2分，缺项不得分，每项内容存在缺陷扣 1分。缺陷是指内容不合理、虽有内容但不完善、内容表述前后不一致、套用其他项目 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确保安全生产的技术组织措施及应急预案</w:t>
            </w:r>
          </w:p>
        </w:tc>
        <w:tc>
          <w:tcPr>
            <w:tcW w:type="dxa" w:w="2492"/>
          </w:tcPr>
          <w:p>
            <w:pPr>
              <w:pStyle w:val="null3"/>
            </w:pPr>
            <w:r>
              <w:rPr>
                <w:rFonts w:ascii="仿宋_GB2312" w:hAnsi="仿宋_GB2312" w:cs="仿宋_GB2312" w:eastAsia="仿宋_GB2312"/>
              </w:rPr>
              <w:t>针对本项目确保安全生产的技术组织措施及应急预案，内容包括但不限于①确保安全生产的技术组织措施②应急预案③危险源分级管控与技术防护体系④安全防护与文明施工 措施⑤多场景应急处置预案与演练机制评审标准：方案内容详细完整、针对性强、可行性高，符合项目实际要求。每项满分2分，缺项不得分，每项内容存在缺陷扣1分。缺陷是指内容不合理、虽有内容但不完善、内容表述前后不一致、套用其他项目方案或与 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针对本项目确保文明施工的技术措施及环境保护措施，内容包括但不限于①确保文明施工的技术措施②环境保护措施③施工区域标准化封闭管理措施④精细化扬尘与噪音防控 技术方案⑤施工废弃物分类处理与资源化利用措施评审标准：方案内容详细完整、针对性强、可行性高，符合项目实际要求。每项满分2分，缺项不得分，每项内容存在缺陷 扣1分。缺陷是指内容不合理、虽有内容但不完善、内容表述前后不一致、套用其他项 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针对本项目施工进度计划及确保工期的技术措施，内容包括但不限于①施工进度计划② 确保工期的技术措施③分阶段精细化施工进度计划编制评审标准：方案内容详细完整、 针对性强、可行性高，符合项目实际要求。每项满分2分，缺项不得分，每项内容存在 缺陷扣1分。缺陷是指内容不合理、虽有内容但不完善、内容表述前后不一致、套用其 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季节性施工管理防范措施</w:t>
            </w:r>
          </w:p>
        </w:tc>
        <w:tc>
          <w:tcPr>
            <w:tcW w:type="dxa" w:w="2492"/>
          </w:tcPr>
          <w:p>
            <w:pPr>
              <w:pStyle w:val="null3"/>
            </w:pPr>
            <w:r>
              <w:rPr>
                <w:rFonts w:ascii="仿宋_GB2312" w:hAnsi="仿宋_GB2312" w:cs="仿宋_GB2312" w:eastAsia="仿宋_GB2312"/>
              </w:rPr>
              <w:t>针对本项目季节性施工管理防范措施，内容包括但不限于①场地适配系统升级与动态监测措施②工序优化与季节适配作业保障机制③季节性施工管理防范综合措施评审标准：方案内容详 细完整、针对性强、可行性高，符合项目实际要求。每项满分2分，缺项不得分，每项 内容存在缺陷扣1分。缺陷是指内容不合理、虽有内容但不完善、内容表述前后不一致 、套用其他项目方案或与项目需求不匹配及其他不利于项目实施的任意一种情形。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针对本项目垃圾清运方案，内容包括但不限于①清运管控与环境防护措施②垃圾清运方 案 评审标准：方案内容详细完整、针对性强、可行性高，符合项目实际要求。每项满 分2分，缺项不得分，每项内容存在缺陷扣1分。缺陷是指内容不合理、虽有内容但不 完善、内容表述前后不一致、套用其他项目方案或与项目需求不匹配及其他不利于项目 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针对本项目服务承诺，内容包括但不限于①服务过程中的相关承诺②投入材料质量承诺 ③质量保修期内的服务承诺④合理化建议评审标准：方案内容详细完整、针对性强、可行性高，符合项目实际要求。每项满分2分，缺项不得分，每项内容存在缺陷扣1分。 缺陷是指内容不合理、虽有内容但不完善、内容表述前后不一致、套用其他项目方案或 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提供供应商近三年内(2023年1月-至今)至今类似项目业绩，每提供1个有效业绩得2分，满分8分。(附完整合同复印件并加盖供应商公章，未提供或提供不完整或不清晰均不得分。)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 他供应商的价格分统一按照下列公式计算： 磋商报价得分=（磋商基准价/最终磋商报 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详见附件：方案说明书(1).docx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