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79EF29">
      <w:pPr>
        <w:widowControl/>
        <w:wordWrap w:val="0"/>
        <w:adjustRightInd w:val="0"/>
        <w:snapToGrid w:val="0"/>
        <w:spacing w:line="360" w:lineRule="auto"/>
        <w:ind w:right="-92" w:rightChars="-44" w:firstLine="643" w:firstLineChars="200"/>
        <w:jc w:val="center"/>
        <w:rPr>
          <w:rFonts w:hint="eastAsia"/>
          <w:b/>
          <w:bCs/>
          <w:sz w:val="32"/>
          <w:szCs w:val="32"/>
          <w:highlight w:val="none"/>
          <w:lang w:val="en-US" w:eastAsia="zh-CN"/>
        </w:rPr>
      </w:pPr>
      <w:bookmarkStart w:id="14" w:name="_GoBack"/>
      <w:r>
        <w:rPr>
          <w:rFonts w:hint="eastAsia"/>
          <w:b/>
          <w:bCs/>
          <w:sz w:val="32"/>
          <w:szCs w:val="32"/>
          <w:highlight w:val="none"/>
          <w:lang w:val="en-US" w:eastAsia="zh-CN"/>
        </w:rPr>
        <w:t>采购需求</w:t>
      </w:r>
    </w:p>
    <w:bookmarkEnd w:id="14"/>
    <w:p w14:paraId="71D141BA">
      <w:pPr>
        <w:widowControl/>
        <w:wordWrap w:val="0"/>
        <w:adjustRightInd w:val="0"/>
        <w:snapToGrid w:val="0"/>
        <w:spacing w:line="360" w:lineRule="auto"/>
        <w:ind w:right="-92" w:rightChars="-44" w:firstLine="480" w:firstLineChars="200"/>
        <w:jc w:val="left"/>
        <w:rPr>
          <w:rFonts w:ascii="宋体" w:cs="Times New Roman"/>
          <w:b/>
          <w:bCs/>
          <w:kern w:val="0"/>
          <w:sz w:val="24"/>
          <w:szCs w:val="24"/>
          <w:highlight w:val="none"/>
        </w:rPr>
      </w:pPr>
      <w:r>
        <w:rPr>
          <w:rFonts w:hint="eastAsia" w:ascii="宋体" w:hAnsi="宋体" w:cs="宋体"/>
          <w:kern w:val="0"/>
          <w:sz w:val="24"/>
          <w:szCs w:val="24"/>
          <w:highlight w:val="none"/>
        </w:rPr>
        <w:t>陕西万泽招标有限公司受</w:t>
      </w:r>
      <w:r>
        <w:rPr>
          <w:rFonts w:hint="eastAsia" w:ascii="宋体" w:hAnsi="宋体" w:cs="宋体"/>
          <w:kern w:val="0"/>
          <w:sz w:val="24"/>
          <w:szCs w:val="24"/>
          <w:highlight w:val="none"/>
          <w:lang w:eastAsia="zh-CN"/>
        </w:rPr>
        <w:t>陕西省人民医院</w:t>
      </w:r>
      <w:r>
        <w:rPr>
          <w:rFonts w:hint="eastAsia" w:ascii="宋体" w:hAnsi="宋体" w:cs="宋体"/>
          <w:kern w:val="0"/>
          <w:sz w:val="24"/>
          <w:szCs w:val="24"/>
          <w:highlight w:val="none"/>
        </w:rPr>
        <w:t>的委托，按照政府采购程序，拟就</w:t>
      </w:r>
      <w:r>
        <w:rPr>
          <w:rFonts w:hint="eastAsia" w:ascii="宋体" w:hAnsi="宋体" w:cs="宋体"/>
          <w:kern w:val="0"/>
          <w:sz w:val="24"/>
          <w:szCs w:val="24"/>
          <w:highlight w:val="none"/>
          <w:lang w:eastAsia="zh-CN"/>
        </w:rPr>
        <w:t>《现代检验医学杂志》2027-2029年印刷业务采购项目</w:t>
      </w:r>
      <w:r>
        <w:rPr>
          <w:rFonts w:hint="eastAsia" w:ascii="宋体" w:hAnsi="宋体" w:cs="宋体"/>
          <w:kern w:val="0"/>
          <w:sz w:val="24"/>
          <w:szCs w:val="24"/>
          <w:highlight w:val="none"/>
        </w:rPr>
        <w:t>进行竞争性磋商，欢迎符合资格条件的、有能力提供本项目所需货物和服务的供应商参加磋商。</w:t>
      </w:r>
    </w:p>
    <w:p w14:paraId="7BAA8998">
      <w:pPr>
        <w:widowControl/>
        <w:numPr>
          <w:ilvl w:val="0"/>
          <w:numId w:val="1"/>
        </w:numPr>
        <w:wordWrap w:val="0"/>
        <w:adjustRightInd w:val="0"/>
        <w:snapToGrid w:val="0"/>
        <w:spacing w:line="360" w:lineRule="auto"/>
        <w:ind w:firstLine="480" w:firstLineChars="200"/>
        <w:jc w:val="left"/>
        <w:rPr>
          <w:rFonts w:ascii="宋体" w:cs="Times New Roman"/>
          <w:kern w:val="0"/>
          <w:sz w:val="24"/>
          <w:szCs w:val="24"/>
          <w:highlight w:val="none"/>
        </w:rPr>
      </w:pPr>
      <w:r>
        <w:rPr>
          <w:rFonts w:hint="eastAsia" w:ascii="宋体" w:hAnsi="宋体" w:cs="宋体"/>
          <w:kern w:val="0"/>
          <w:sz w:val="24"/>
          <w:szCs w:val="24"/>
          <w:highlight w:val="none"/>
        </w:rPr>
        <w:t>项目名称：</w:t>
      </w:r>
      <w:r>
        <w:rPr>
          <w:rFonts w:hint="eastAsia" w:ascii="宋体" w:hAnsi="宋体" w:cs="宋体"/>
          <w:kern w:val="0"/>
          <w:sz w:val="24"/>
          <w:szCs w:val="24"/>
          <w:highlight w:val="none"/>
          <w:lang w:eastAsia="zh-CN"/>
        </w:rPr>
        <w:t>《现代检验医学杂志》2027-2029年印刷业务采购项目</w:t>
      </w:r>
    </w:p>
    <w:p w14:paraId="70013A62">
      <w:pPr>
        <w:widowControl/>
        <w:numPr>
          <w:ilvl w:val="0"/>
          <w:numId w:val="1"/>
        </w:numPr>
        <w:wordWrap w:val="0"/>
        <w:adjustRightInd w:val="0"/>
        <w:snapToGrid w:val="0"/>
        <w:spacing w:line="360" w:lineRule="auto"/>
        <w:ind w:firstLine="480" w:firstLineChars="200"/>
        <w:jc w:val="left"/>
        <w:rPr>
          <w:rFonts w:ascii="宋体" w:cs="Times New Roman"/>
          <w:kern w:val="0"/>
          <w:sz w:val="24"/>
          <w:szCs w:val="24"/>
          <w:highlight w:val="none"/>
        </w:rPr>
      </w:pPr>
      <w:r>
        <w:rPr>
          <w:rFonts w:hint="eastAsia" w:ascii="宋体" w:hAnsi="宋体" w:cs="宋体"/>
          <w:kern w:val="0"/>
          <w:sz w:val="24"/>
          <w:szCs w:val="24"/>
          <w:highlight w:val="none"/>
        </w:rPr>
        <w:t>项目编号：</w:t>
      </w:r>
      <w:r>
        <w:rPr>
          <w:rFonts w:hint="eastAsia" w:ascii="宋体" w:hAnsi="宋体" w:cs="宋体"/>
          <w:kern w:val="0"/>
          <w:sz w:val="24"/>
          <w:szCs w:val="24"/>
          <w:highlight w:val="none"/>
          <w:lang w:eastAsia="zh-CN"/>
        </w:rPr>
        <w:t>SXWZ2026ZB-SXRM-210</w:t>
      </w:r>
    </w:p>
    <w:p w14:paraId="78033297">
      <w:pPr>
        <w:widowControl/>
        <w:numPr>
          <w:ilvl w:val="0"/>
          <w:numId w:val="1"/>
        </w:numPr>
        <w:wordWrap w:val="0"/>
        <w:adjustRightInd w:val="0"/>
        <w:snapToGrid w:val="0"/>
        <w:spacing w:line="360" w:lineRule="auto"/>
        <w:ind w:firstLine="480" w:firstLineChars="200"/>
        <w:jc w:val="left"/>
        <w:rPr>
          <w:rFonts w:ascii="宋体" w:cs="Times New Roman"/>
          <w:kern w:val="0"/>
          <w:sz w:val="24"/>
          <w:szCs w:val="24"/>
          <w:highlight w:val="none"/>
        </w:rPr>
      </w:pPr>
      <w:bookmarkStart w:id="0" w:name="OLE_LINK2"/>
      <w:r>
        <w:rPr>
          <w:rFonts w:hint="eastAsia" w:ascii="宋体" w:hAnsi="宋体" w:cs="宋体"/>
          <w:kern w:val="0"/>
          <w:sz w:val="24"/>
          <w:szCs w:val="24"/>
          <w:highlight w:val="none"/>
        </w:rPr>
        <w:t>采购人名称：</w:t>
      </w:r>
      <w:r>
        <w:rPr>
          <w:rFonts w:hint="eastAsia" w:ascii="宋体" w:hAnsi="宋体" w:cs="宋体"/>
          <w:kern w:val="0"/>
          <w:sz w:val="24"/>
          <w:szCs w:val="24"/>
          <w:highlight w:val="none"/>
          <w:lang w:eastAsia="zh-CN"/>
        </w:rPr>
        <w:t>陕西省人民医院</w:t>
      </w:r>
    </w:p>
    <w:p w14:paraId="2D4226C1">
      <w:pPr>
        <w:widowControl/>
        <w:wordWrap w:val="0"/>
        <w:adjustRightInd w:val="0"/>
        <w:snapToGrid w:val="0"/>
        <w:spacing w:line="360" w:lineRule="auto"/>
        <w:ind w:firstLine="960" w:firstLineChars="400"/>
        <w:jc w:val="left"/>
        <w:rPr>
          <w:rFonts w:hint="eastAsia" w:ascii="宋体" w:eastAsia="宋体" w:cs="Times New Roman"/>
          <w:kern w:val="0"/>
          <w:sz w:val="24"/>
          <w:szCs w:val="24"/>
          <w:highlight w:val="none"/>
          <w:lang w:eastAsia="zh-CN"/>
        </w:rPr>
      </w:pPr>
      <w:r>
        <w:rPr>
          <w:rFonts w:hint="eastAsia" w:ascii="宋体" w:hAnsi="宋体" w:cs="宋体"/>
          <w:kern w:val="0"/>
          <w:sz w:val="24"/>
          <w:szCs w:val="24"/>
          <w:highlight w:val="none"/>
        </w:rPr>
        <w:t>地址：</w:t>
      </w:r>
      <w:r>
        <w:rPr>
          <w:rFonts w:hint="eastAsia" w:ascii="宋体" w:hAnsi="宋体" w:cs="宋体"/>
          <w:kern w:val="0"/>
          <w:sz w:val="24"/>
          <w:szCs w:val="24"/>
          <w:highlight w:val="none"/>
          <w:lang w:eastAsia="zh-CN"/>
        </w:rPr>
        <w:t>西安市友谊西路256号</w:t>
      </w:r>
    </w:p>
    <w:p w14:paraId="1E780C13">
      <w:pPr>
        <w:widowControl/>
        <w:wordWrap w:val="0"/>
        <w:adjustRightInd w:val="0"/>
        <w:snapToGrid w:val="0"/>
        <w:spacing w:line="360" w:lineRule="auto"/>
        <w:ind w:firstLine="960" w:firstLineChars="400"/>
        <w:jc w:val="left"/>
        <w:rPr>
          <w:rFonts w:hint="eastAsia" w:ascii="宋体" w:eastAsia="宋体" w:cs="Times New Roman"/>
          <w:kern w:val="0"/>
          <w:sz w:val="24"/>
          <w:szCs w:val="24"/>
          <w:highlight w:val="none"/>
          <w:lang w:eastAsia="zh-CN"/>
        </w:rPr>
      </w:pPr>
      <w:r>
        <w:rPr>
          <w:rFonts w:hint="eastAsia" w:ascii="宋体" w:hAnsi="宋体" w:cs="宋体"/>
          <w:kern w:val="0"/>
          <w:sz w:val="24"/>
          <w:szCs w:val="24"/>
          <w:highlight w:val="none"/>
        </w:rPr>
        <w:t>联系方式：</w:t>
      </w:r>
      <w:r>
        <w:rPr>
          <w:rFonts w:hint="eastAsia" w:ascii="宋体" w:hAnsi="宋体" w:cs="宋体"/>
          <w:kern w:val="0"/>
          <w:sz w:val="24"/>
          <w:szCs w:val="24"/>
          <w:highlight w:val="none"/>
          <w:lang w:eastAsia="zh-CN"/>
        </w:rPr>
        <w:t>029-85251331-3458</w:t>
      </w:r>
    </w:p>
    <w:bookmarkEnd w:id="0"/>
    <w:p w14:paraId="4A4CE694">
      <w:pPr>
        <w:widowControl/>
        <w:numPr>
          <w:ilvl w:val="0"/>
          <w:numId w:val="1"/>
        </w:numPr>
        <w:tabs>
          <w:tab w:val="left" w:pos="1620"/>
        </w:tabs>
        <w:wordWrap w:val="0"/>
        <w:adjustRightInd w:val="0"/>
        <w:snapToGrid w:val="0"/>
        <w:spacing w:line="360" w:lineRule="auto"/>
        <w:ind w:firstLine="480" w:firstLineChars="200"/>
        <w:jc w:val="left"/>
        <w:rPr>
          <w:rFonts w:ascii="宋体" w:cs="Times New Roman"/>
          <w:kern w:val="0"/>
          <w:sz w:val="24"/>
          <w:szCs w:val="24"/>
          <w:highlight w:val="none"/>
        </w:rPr>
      </w:pPr>
      <w:bookmarkStart w:id="1" w:name="_Toc22355"/>
      <w:r>
        <w:rPr>
          <w:rFonts w:hint="eastAsia" w:ascii="宋体" w:hAnsi="宋体" w:cs="宋体"/>
          <w:kern w:val="0"/>
          <w:sz w:val="24"/>
          <w:szCs w:val="24"/>
          <w:highlight w:val="none"/>
        </w:rPr>
        <w:t>采购代理机构名称：陕西万泽招标有限公司</w:t>
      </w:r>
      <w:bookmarkEnd w:id="1"/>
    </w:p>
    <w:p w14:paraId="6E102FEA">
      <w:pPr>
        <w:widowControl/>
        <w:wordWrap w:val="0"/>
        <w:adjustRightInd w:val="0"/>
        <w:snapToGrid w:val="0"/>
        <w:spacing w:line="360" w:lineRule="auto"/>
        <w:ind w:firstLine="960" w:firstLineChars="400"/>
        <w:jc w:val="left"/>
        <w:rPr>
          <w:rFonts w:ascii="宋体" w:cs="Times New Roman"/>
          <w:kern w:val="0"/>
          <w:sz w:val="24"/>
          <w:szCs w:val="24"/>
          <w:highlight w:val="none"/>
        </w:rPr>
      </w:pPr>
      <w:r>
        <w:rPr>
          <w:rFonts w:hint="eastAsia" w:ascii="宋体" w:hAnsi="宋体" w:cs="宋体"/>
          <w:kern w:val="0"/>
          <w:sz w:val="24"/>
          <w:szCs w:val="24"/>
          <w:highlight w:val="none"/>
        </w:rPr>
        <w:t>地址：</w:t>
      </w:r>
      <w:r>
        <w:rPr>
          <w:rFonts w:hint="eastAsia" w:ascii="宋体" w:hAnsi="宋体" w:cs="宋体"/>
          <w:color w:val="auto"/>
          <w:sz w:val="24"/>
          <w:szCs w:val="24"/>
          <w:highlight w:val="none"/>
        </w:rPr>
        <w:t>西安市高新区旺座现代城C座2502室</w:t>
      </w:r>
    </w:p>
    <w:p w14:paraId="02901BE1">
      <w:pPr>
        <w:widowControl/>
        <w:wordWrap w:val="0"/>
        <w:adjustRightInd w:val="0"/>
        <w:snapToGrid w:val="0"/>
        <w:spacing w:line="360" w:lineRule="auto"/>
        <w:ind w:firstLine="960" w:firstLineChars="400"/>
        <w:jc w:val="left"/>
        <w:rPr>
          <w:rFonts w:hint="default" w:ascii="宋体" w:eastAsia="宋体" w:cs="Times New Roman"/>
          <w:kern w:val="0"/>
          <w:sz w:val="24"/>
          <w:szCs w:val="24"/>
          <w:highlight w:val="none"/>
          <w:lang w:val="en-US" w:eastAsia="zh-CN"/>
        </w:rPr>
      </w:pPr>
      <w:r>
        <w:rPr>
          <w:rFonts w:hint="eastAsia" w:ascii="宋体" w:hAnsi="宋体" w:cs="宋体"/>
          <w:kern w:val="0"/>
          <w:sz w:val="24"/>
          <w:szCs w:val="24"/>
          <w:highlight w:val="none"/>
        </w:rPr>
        <w:t>联系方式：</w:t>
      </w:r>
      <w:r>
        <w:rPr>
          <w:rFonts w:ascii="宋体" w:hAnsi="宋体" w:cs="宋体"/>
          <w:kern w:val="0"/>
          <w:sz w:val="24"/>
          <w:szCs w:val="24"/>
          <w:highlight w:val="none"/>
        </w:rPr>
        <w:t>029-88319689</w:t>
      </w:r>
    </w:p>
    <w:p w14:paraId="526C4C69">
      <w:pPr>
        <w:widowControl/>
        <w:numPr>
          <w:ilvl w:val="0"/>
          <w:numId w:val="1"/>
        </w:numPr>
        <w:tabs>
          <w:tab w:val="left" w:pos="1620"/>
        </w:tabs>
        <w:wordWrap w:val="0"/>
        <w:adjustRightInd w:val="0"/>
        <w:snapToGrid w:val="0"/>
        <w:spacing w:line="360" w:lineRule="auto"/>
        <w:ind w:firstLine="480" w:firstLineChars="200"/>
        <w:jc w:val="left"/>
        <w:rPr>
          <w:highlight w:val="none"/>
        </w:rPr>
      </w:pPr>
      <w:bookmarkStart w:id="2" w:name="_Toc12598"/>
      <w:r>
        <w:rPr>
          <w:rFonts w:hint="eastAsia" w:ascii="宋体" w:hAnsi="宋体" w:cs="宋体"/>
          <w:kern w:val="0"/>
          <w:sz w:val="24"/>
          <w:szCs w:val="24"/>
          <w:highlight w:val="none"/>
        </w:rPr>
        <w:t>采购内容和要求：</w:t>
      </w:r>
      <w:bookmarkEnd w:id="2"/>
    </w:p>
    <w:p w14:paraId="60BBD1DC">
      <w:pPr>
        <w:widowControl/>
        <w:wordWrap w:val="0"/>
        <w:adjustRightInd w:val="0"/>
        <w:snapToGrid w:val="0"/>
        <w:spacing w:line="360" w:lineRule="auto"/>
        <w:ind w:firstLine="960" w:firstLineChars="400"/>
        <w:jc w:val="left"/>
        <w:rPr>
          <w:rFonts w:ascii="宋体" w:hAnsi="宋体" w:cs="宋体"/>
          <w:sz w:val="24"/>
          <w:szCs w:val="24"/>
          <w:highlight w:val="none"/>
        </w:rPr>
      </w:pPr>
      <w:r>
        <w:rPr>
          <w:rFonts w:hint="eastAsia" w:ascii="宋体" w:hAnsi="宋体" w:cs="宋体"/>
          <w:sz w:val="24"/>
          <w:szCs w:val="24"/>
          <w:highlight w:val="none"/>
        </w:rPr>
        <w:t>采购内容：</w:t>
      </w:r>
      <w:r>
        <w:rPr>
          <w:rFonts w:hint="eastAsia" w:ascii="宋体" w:hAnsi="宋体" w:cs="宋体"/>
          <w:kern w:val="0"/>
          <w:sz w:val="24"/>
          <w:szCs w:val="24"/>
          <w:highlight w:val="none"/>
          <w:lang w:eastAsia="zh-CN"/>
        </w:rPr>
        <w:t>《现代检验医学杂志》2027-2029年印刷业务</w:t>
      </w:r>
    </w:p>
    <w:p w14:paraId="5EACF4D9">
      <w:pPr>
        <w:widowControl/>
        <w:wordWrap w:val="0"/>
        <w:adjustRightInd w:val="0"/>
        <w:snapToGrid w:val="0"/>
        <w:spacing w:line="360" w:lineRule="auto"/>
        <w:ind w:firstLine="960" w:firstLineChars="400"/>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预算金额：</w:t>
      </w:r>
      <w:r>
        <w:rPr>
          <w:rFonts w:hint="eastAsia" w:ascii="宋体" w:hAnsi="宋体" w:cs="宋体"/>
          <w:sz w:val="24"/>
          <w:szCs w:val="24"/>
          <w:highlight w:val="none"/>
          <w:lang w:val="en-US" w:eastAsia="zh-CN"/>
        </w:rPr>
        <w:t>20</w:t>
      </w:r>
      <w:r>
        <w:rPr>
          <w:rFonts w:hint="eastAsia"/>
          <w:sz w:val="24"/>
          <w:szCs w:val="32"/>
          <w:highlight w:val="none"/>
          <w:vertAlign w:val="baseline"/>
          <w:lang w:val="en-US" w:eastAsia="zh-CN"/>
        </w:rPr>
        <w:t>万</w:t>
      </w:r>
      <w:r>
        <w:rPr>
          <w:rFonts w:hint="eastAsia" w:ascii="宋体" w:hAnsi="宋体" w:cs="宋体"/>
          <w:sz w:val="24"/>
          <w:szCs w:val="24"/>
          <w:highlight w:val="none"/>
        </w:rPr>
        <w:t>元</w:t>
      </w:r>
      <w:r>
        <w:rPr>
          <w:rFonts w:hint="eastAsia" w:ascii="宋体" w:hAnsi="宋体" w:cs="宋体"/>
          <w:sz w:val="24"/>
          <w:szCs w:val="24"/>
          <w:highlight w:val="none"/>
          <w:lang w:val="en-US" w:eastAsia="zh-CN"/>
        </w:rPr>
        <w:t>/年</w:t>
      </w:r>
    </w:p>
    <w:p w14:paraId="3E2B1A55">
      <w:pPr>
        <w:widowControl/>
        <w:wordWrap w:val="0"/>
        <w:adjustRightInd w:val="0"/>
        <w:snapToGrid w:val="0"/>
        <w:spacing w:line="360" w:lineRule="auto"/>
        <w:ind w:firstLine="960" w:firstLineChars="400"/>
        <w:jc w:val="left"/>
        <w:rPr>
          <w:rFonts w:ascii="宋体" w:hAnsi="宋体" w:cs="宋体"/>
          <w:kern w:val="0"/>
          <w:sz w:val="24"/>
          <w:szCs w:val="24"/>
          <w:highlight w:val="none"/>
        </w:rPr>
      </w:pPr>
      <w:r>
        <w:rPr>
          <w:rFonts w:hint="eastAsia" w:ascii="宋体" w:hAnsi="宋体" w:cs="宋体"/>
          <w:kern w:val="0"/>
          <w:sz w:val="24"/>
          <w:szCs w:val="24"/>
          <w:highlight w:val="none"/>
          <w:lang w:val="en-US" w:eastAsia="zh-CN"/>
        </w:rPr>
        <w:t>资金来源</w:t>
      </w:r>
      <w:r>
        <w:rPr>
          <w:rFonts w:hint="eastAsia" w:ascii="宋体" w:hAnsi="宋体" w:cs="宋体"/>
          <w:kern w:val="0"/>
          <w:sz w:val="24"/>
          <w:szCs w:val="24"/>
          <w:highlight w:val="none"/>
        </w:rPr>
        <w:t>：自筹资金</w:t>
      </w:r>
    </w:p>
    <w:p w14:paraId="3B1906F2">
      <w:pPr>
        <w:widowControl/>
        <w:wordWrap w:val="0"/>
        <w:adjustRightInd w:val="0"/>
        <w:snapToGrid w:val="0"/>
        <w:spacing w:line="360" w:lineRule="auto"/>
        <w:ind w:firstLine="960" w:firstLineChars="400"/>
        <w:jc w:val="left"/>
        <w:rPr>
          <w:highlight w:val="none"/>
        </w:rPr>
      </w:pPr>
      <w:r>
        <w:rPr>
          <w:rFonts w:hint="eastAsia" w:ascii="宋体" w:hAnsi="宋体" w:cs="宋体"/>
          <w:sz w:val="24"/>
          <w:szCs w:val="24"/>
          <w:highlight w:val="none"/>
        </w:rPr>
        <w:t>简要技术要求、用途：自用，详见磋商文件</w:t>
      </w:r>
    </w:p>
    <w:p w14:paraId="3A59825E">
      <w:pPr>
        <w:widowControl/>
        <w:wordWrap w:val="0"/>
        <w:adjustRightInd w:val="0"/>
        <w:snapToGrid w:val="0"/>
        <w:spacing w:line="360" w:lineRule="auto"/>
        <w:ind w:firstLine="960" w:firstLineChars="400"/>
        <w:jc w:val="left"/>
        <w:rPr>
          <w:rFonts w:ascii="宋体" w:hAnsi="宋体" w:cs="宋体"/>
          <w:kern w:val="0"/>
          <w:sz w:val="24"/>
          <w:szCs w:val="24"/>
          <w:highlight w:val="none"/>
        </w:rPr>
      </w:pPr>
      <w:bookmarkStart w:id="3" w:name="_Toc27611"/>
      <w:r>
        <w:rPr>
          <w:rFonts w:hint="eastAsia" w:ascii="宋体" w:hAnsi="宋体" w:cs="宋体"/>
          <w:kern w:val="0"/>
          <w:sz w:val="24"/>
          <w:szCs w:val="24"/>
          <w:highlight w:val="none"/>
        </w:rPr>
        <w:t>（采购内容详见磋商文件第</w:t>
      </w:r>
      <w:r>
        <w:rPr>
          <w:rFonts w:hint="eastAsia" w:ascii="宋体" w:hAnsi="宋体" w:cs="宋体"/>
          <w:kern w:val="0"/>
          <w:sz w:val="24"/>
          <w:szCs w:val="24"/>
          <w:highlight w:val="none"/>
          <w:lang w:val="en-US" w:eastAsia="zh-CN"/>
        </w:rPr>
        <w:t>四</w:t>
      </w:r>
      <w:r>
        <w:rPr>
          <w:rFonts w:hint="eastAsia" w:ascii="宋体" w:hAnsi="宋体" w:cs="宋体"/>
          <w:kern w:val="0"/>
          <w:sz w:val="24"/>
          <w:szCs w:val="24"/>
          <w:highlight w:val="none"/>
        </w:rPr>
        <w:t>部分采购要求）</w:t>
      </w:r>
      <w:bookmarkEnd w:id="3"/>
    </w:p>
    <w:p w14:paraId="651FA364">
      <w:pPr>
        <w:widowControl/>
        <w:numPr>
          <w:ilvl w:val="0"/>
          <w:numId w:val="1"/>
        </w:numPr>
        <w:tabs>
          <w:tab w:val="left" w:pos="1620"/>
        </w:tabs>
        <w:wordWrap w:val="0"/>
        <w:adjustRightInd w:val="0"/>
        <w:snapToGrid w:val="0"/>
        <w:spacing w:line="360" w:lineRule="auto"/>
        <w:ind w:firstLine="480" w:firstLineChars="200"/>
        <w:jc w:val="left"/>
        <w:rPr>
          <w:rFonts w:ascii="宋体" w:cs="Times New Roman"/>
          <w:kern w:val="0"/>
          <w:sz w:val="24"/>
          <w:szCs w:val="24"/>
          <w:highlight w:val="none"/>
        </w:rPr>
      </w:pPr>
      <w:bookmarkStart w:id="4" w:name="_Toc13616"/>
      <w:r>
        <w:rPr>
          <w:rFonts w:hint="eastAsia" w:ascii="宋体" w:hAnsi="宋体" w:cs="宋体"/>
          <w:kern w:val="0"/>
          <w:sz w:val="24"/>
          <w:szCs w:val="24"/>
          <w:highlight w:val="none"/>
        </w:rPr>
        <w:t>供应商资质要求：</w:t>
      </w:r>
      <w:bookmarkEnd w:id="4"/>
    </w:p>
    <w:p w14:paraId="6B6D251D">
      <w:pPr>
        <w:snapToGrid w:val="0"/>
        <w:spacing w:line="360" w:lineRule="auto"/>
        <w:ind w:firstLine="480" w:firstLineChars="200"/>
        <w:rPr>
          <w:rFonts w:ascii="宋体"/>
          <w:color w:val="000000"/>
          <w:sz w:val="24"/>
          <w:highlight w:val="none"/>
        </w:rPr>
      </w:pPr>
      <w:r>
        <w:rPr>
          <w:rFonts w:ascii="宋体"/>
          <w:color w:val="000000"/>
          <w:sz w:val="24"/>
          <w:highlight w:val="none"/>
        </w:rPr>
        <w:t>（一）满足《中华人民共和国政府采购法》第二十二条规定；</w:t>
      </w:r>
    </w:p>
    <w:p w14:paraId="6CD8BEE4">
      <w:pPr>
        <w:snapToGrid w:val="0"/>
        <w:spacing w:line="360" w:lineRule="auto"/>
        <w:ind w:firstLine="480" w:firstLineChars="200"/>
        <w:rPr>
          <w:rFonts w:ascii="宋体"/>
          <w:color w:val="000000"/>
          <w:sz w:val="24"/>
          <w:highlight w:val="none"/>
        </w:rPr>
      </w:pPr>
      <w:r>
        <w:rPr>
          <w:rFonts w:ascii="宋体"/>
          <w:color w:val="000000"/>
          <w:sz w:val="24"/>
          <w:highlight w:val="none"/>
        </w:rPr>
        <w:t>（二）落实政府采购政策需满足的资格要求：</w:t>
      </w:r>
    </w:p>
    <w:p w14:paraId="1C56A727">
      <w:pPr>
        <w:snapToGrid w:val="0"/>
        <w:spacing w:line="360" w:lineRule="auto"/>
        <w:ind w:firstLine="480" w:firstLineChars="200"/>
        <w:rPr>
          <w:rFonts w:hint="default" w:ascii="宋体"/>
          <w:color w:val="000000"/>
          <w:sz w:val="24"/>
          <w:highlight w:val="none"/>
          <w:lang w:val="en-US" w:eastAsia="zh-CN"/>
        </w:rPr>
      </w:pPr>
      <w:r>
        <w:rPr>
          <w:rFonts w:ascii="宋体"/>
          <w:color w:val="000000"/>
          <w:sz w:val="24"/>
          <w:highlight w:val="none"/>
        </w:rPr>
        <w:t>执行政府采购促进中小企业发展的相关政策：</w:t>
      </w:r>
      <w:r>
        <w:rPr>
          <w:rFonts w:hint="eastAsia" w:ascii="宋体" w:hAnsi="宋体" w:cs="宋体"/>
          <w:bCs/>
          <w:kern w:val="0"/>
          <w:sz w:val="24"/>
          <w:szCs w:val="24"/>
          <w:highlight w:val="none"/>
        </w:rPr>
        <w:t>本项目为专门面向中小企业采购，供应商须为中小微企业，根据《</w:t>
      </w:r>
      <w:r>
        <w:rPr>
          <w:rFonts w:hint="eastAsia" w:ascii="宋体" w:hAnsi="宋体" w:cs="宋体"/>
          <w:bCs/>
          <w:kern w:val="0"/>
          <w:sz w:val="24"/>
          <w:szCs w:val="24"/>
          <w:highlight w:val="none"/>
          <w:lang w:eastAsia="zh-CN"/>
        </w:rPr>
        <w:t>政府采购促进中小企业发展管理办法</w:t>
      </w:r>
      <w:r>
        <w:rPr>
          <w:rFonts w:hint="eastAsia" w:ascii="宋体" w:hAnsi="宋体" w:cs="宋体"/>
          <w:bCs/>
          <w:kern w:val="0"/>
          <w:sz w:val="24"/>
          <w:szCs w:val="24"/>
          <w:highlight w:val="none"/>
        </w:rPr>
        <w:t>》，供应商提供的《中小企业声明函》（附件二）。其划型标准严格按照国家工信部、国家统计局、</w:t>
      </w:r>
      <w:r>
        <w:rPr>
          <w:rFonts w:hint="eastAsia" w:ascii="宋体" w:hAnsi="宋体" w:cs="宋体"/>
          <w:bCs/>
          <w:kern w:val="0"/>
          <w:sz w:val="24"/>
          <w:szCs w:val="24"/>
          <w:highlight w:val="none"/>
          <w:lang w:eastAsia="zh-CN"/>
        </w:rPr>
        <w:t>国家发展改革委</w:t>
      </w:r>
      <w:r>
        <w:rPr>
          <w:rFonts w:hint="eastAsia" w:ascii="宋体" w:hAnsi="宋体" w:cs="宋体"/>
          <w:bCs/>
          <w:kern w:val="0"/>
          <w:sz w:val="24"/>
          <w:szCs w:val="24"/>
          <w:highlight w:val="none"/>
        </w:rPr>
        <w:t>、财政部出台的《中小企业划型标准规定》（工信部联企业</w:t>
      </w:r>
      <w:r>
        <w:rPr>
          <w:rFonts w:hint="eastAsia" w:ascii="宋体" w:hAnsi="宋体" w:cs="宋体"/>
          <w:bCs/>
          <w:kern w:val="0"/>
          <w:sz w:val="24"/>
          <w:szCs w:val="24"/>
          <w:highlight w:val="none"/>
          <w:lang w:eastAsia="zh-CN"/>
        </w:rPr>
        <w:t>〔2022〕276号</w:t>
      </w:r>
      <w:r>
        <w:rPr>
          <w:rFonts w:hint="eastAsia" w:ascii="宋体" w:hAnsi="宋体" w:cs="宋体"/>
          <w:bCs/>
          <w:kern w:val="0"/>
          <w:sz w:val="24"/>
          <w:szCs w:val="24"/>
          <w:highlight w:val="none"/>
        </w:rPr>
        <w:t>）执行。供应商提供的《中小企业声明函》资料必须真实，否则，按照有关规定予以处理</w:t>
      </w:r>
      <w:r>
        <w:rPr>
          <w:rFonts w:hint="eastAsia" w:ascii="宋体"/>
          <w:color w:val="000000"/>
          <w:sz w:val="24"/>
          <w:highlight w:val="none"/>
          <w:lang w:val="en-US" w:eastAsia="zh-CN"/>
        </w:rPr>
        <w:t>。</w:t>
      </w:r>
    </w:p>
    <w:p w14:paraId="41EC598A">
      <w:pPr>
        <w:snapToGrid w:val="0"/>
        <w:spacing w:line="360" w:lineRule="auto"/>
        <w:ind w:firstLine="480" w:firstLineChars="200"/>
        <w:rPr>
          <w:rFonts w:ascii="宋体"/>
          <w:color w:val="000000"/>
          <w:sz w:val="24"/>
          <w:highlight w:val="none"/>
        </w:rPr>
      </w:pPr>
      <w:r>
        <w:rPr>
          <w:rFonts w:ascii="宋体"/>
          <w:color w:val="000000"/>
          <w:sz w:val="24"/>
          <w:highlight w:val="none"/>
        </w:rPr>
        <w:t>（三）本项目的特定资格要求：</w:t>
      </w:r>
    </w:p>
    <w:p w14:paraId="33C4366A">
      <w:pPr>
        <w:snapToGrid w:val="0"/>
        <w:spacing w:line="360" w:lineRule="auto"/>
        <w:ind w:firstLine="480" w:firstLineChars="200"/>
        <w:rPr>
          <w:rFonts w:ascii="宋体"/>
          <w:color w:val="000000"/>
          <w:sz w:val="24"/>
          <w:highlight w:val="none"/>
        </w:rPr>
      </w:pPr>
      <w:r>
        <w:rPr>
          <w:rFonts w:ascii="宋体"/>
          <w:color w:val="000000"/>
          <w:sz w:val="24"/>
          <w:highlight w:val="none"/>
        </w:rPr>
        <w:t>采购包1：</w:t>
      </w:r>
    </w:p>
    <w:p w14:paraId="1D5B77CC">
      <w:pPr>
        <w:snapToGrid w:val="0"/>
        <w:spacing w:line="360" w:lineRule="auto"/>
        <w:ind w:firstLine="480" w:firstLineChars="200"/>
        <w:rPr>
          <w:rFonts w:hint="eastAsia" w:ascii="宋体"/>
          <w:color w:val="000000"/>
          <w:sz w:val="24"/>
          <w:szCs w:val="24"/>
          <w:highlight w:val="none"/>
          <w:lang w:eastAsia="zh-CN"/>
        </w:rPr>
      </w:pPr>
      <w:r>
        <w:rPr>
          <w:rFonts w:ascii="宋体"/>
          <w:color w:val="000000"/>
          <w:sz w:val="24"/>
          <w:szCs w:val="24"/>
          <w:highlight w:val="none"/>
        </w:rPr>
        <w:t>1、营业执照：具有独立承担民事责任能力的法人、其他组织或自然人，并出具合法有效的营业执照或事业单位法人证书等国家规定的相关证明，自然人参与的提供其身份证明</w:t>
      </w:r>
      <w:r>
        <w:rPr>
          <w:rFonts w:hint="eastAsia" w:ascii="宋体"/>
          <w:color w:val="000000"/>
          <w:sz w:val="24"/>
          <w:szCs w:val="24"/>
          <w:highlight w:val="none"/>
          <w:lang w:eastAsia="zh-CN"/>
        </w:rPr>
        <w:t>；</w:t>
      </w:r>
    </w:p>
    <w:p w14:paraId="3FB0073F">
      <w:pPr>
        <w:snapToGrid w:val="0"/>
        <w:spacing w:line="360" w:lineRule="auto"/>
        <w:ind w:firstLine="480" w:firstLineChars="200"/>
        <w:rPr>
          <w:rFonts w:ascii="宋体"/>
          <w:color w:val="000000"/>
          <w:sz w:val="24"/>
          <w:szCs w:val="24"/>
          <w:highlight w:val="none"/>
        </w:rPr>
      </w:pPr>
      <w:r>
        <w:rPr>
          <w:rFonts w:ascii="宋体"/>
          <w:color w:val="000000"/>
          <w:sz w:val="24"/>
          <w:szCs w:val="24"/>
          <w:highlight w:val="none"/>
        </w:rPr>
        <w:t>2、财务状况报告：法人提供会计师事务所出具的有效的</w:t>
      </w:r>
      <w:r>
        <w:rPr>
          <w:rFonts w:hint="eastAsia" w:ascii="宋体"/>
          <w:color w:val="000000"/>
          <w:sz w:val="24"/>
          <w:szCs w:val="24"/>
          <w:highlight w:val="none"/>
          <w:lang w:val="en-US" w:eastAsia="zh-CN"/>
        </w:rPr>
        <w:t>2025</w:t>
      </w:r>
      <w:r>
        <w:rPr>
          <w:rFonts w:ascii="宋体"/>
          <w:color w:val="000000"/>
          <w:sz w:val="24"/>
          <w:szCs w:val="24"/>
          <w:highlight w:val="none"/>
        </w:rPr>
        <w:t>年度审计报告（</w:t>
      </w:r>
      <w:r>
        <w:rPr>
          <w:rFonts w:hint="eastAsia" w:ascii="宋体"/>
          <w:color w:val="000000"/>
          <w:sz w:val="24"/>
          <w:szCs w:val="24"/>
          <w:highlight w:val="none"/>
          <w:lang w:val="en-US" w:eastAsia="zh-CN"/>
        </w:rPr>
        <w:t>至少</w:t>
      </w:r>
      <w:r>
        <w:rPr>
          <w:rFonts w:ascii="宋体"/>
          <w:color w:val="000000"/>
          <w:sz w:val="24"/>
          <w:szCs w:val="24"/>
          <w:highlight w:val="none"/>
        </w:rPr>
        <w:t>包括“四表一注”，即资产负债表、利润表、现金流量表、所有者权益变动表及其附注</w:t>
      </w:r>
      <w:r>
        <w:rPr>
          <w:rFonts w:hint="eastAsia" w:ascii="宋体"/>
          <w:color w:val="000000"/>
          <w:sz w:val="24"/>
          <w:szCs w:val="24"/>
          <w:highlight w:val="none"/>
          <w:lang w:eastAsia="zh-CN"/>
        </w:rPr>
        <w:t>，</w:t>
      </w:r>
      <w:r>
        <w:rPr>
          <w:rFonts w:ascii="宋体"/>
          <w:color w:val="000000"/>
          <w:sz w:val="24"/>
          <w:szCs w:val="24"/>
          <w:highlight w:val="none"/>
        </w:rPr>
        <w:t>成立时间至提交投标文件截止时间不足一年的可提供成立后任意时段的资产负债表），或提交自202</w:t>
      </w:r>
      <w:r>
        <w:rPr>
          <w:rFonts w:hint="eastAsia" w:ascii="宋体"/>
          <w:color w:val="000000"/>
          <w:sz w:val="24"/>
          <w:szCs w:val="24"/>
          <w:highlight w:val="none"/>
          <w:lang w:val="en-US" w:eastAsia="zh-CN"/>
        </w:rPr>
        <w:t>5</w:t>
      </w:r>
      <w:r>
        <w:rPr>
          <w:rFonts w:ascii="宋体"/>
          <w:color w:val="000000"/>
          <w:sz w:val="24"/>
          <w:szCs w:val="24"/>
          <w:highlight w:val="none"/>
        </w:rPr>
        <w:t>年1月1日以来</w:t>
      </w:r>
      <w:r>
        <w:rPr>
          <w:rFonts w:hint="eastAsia" w:ascii="宋体"/>
          <w:color w:val="000000"/>
          <w:sz w:val="24"/>
          <w:szCs w:val="24"/>
          <w:highlight w:val="none"/>
          <w:lang w:val="en-US" w:eastAsia="zh-CN"/>
        </w:rPr>
        <w:t>基本账户</w:t>
      </w:r>
      <w:r>
        <w:rPr>
          <w:rFonts w:ascii="宋体"/>
          <w:color w:val="000000"/>
          <w:sz w:val="24"/>
          <w:szCs w:val="24"/>
          <w:highlight w:val="none"/>
        </w:rPr>
        <w:t>银行出具的资信证明</w:t>
      </w:r>
      <w:r>
        <w:rPr>
          <w:rFonts w:hint="eastAsia" w:ascii="宋体"/>
          <w:color w:val="000000"/>
          <w:sz w:val="24"/>
          <w:szCs w:val="24"/>
          <w:highlight w:val="none"/>
          <w:lang w:eastAsia="zh-CN"/>
        </w:rPr>
        <w:t>（</w:t>
      </w:r>
      <w:r>
        <w:rPr>
          <w:rFonts w:hint="eastAsia" w:ascii="宋体"/>
          <w:color w:val="000000"/>
          <w:sz w:val="24"/>
          <w:szCs w:val="24"/>
          <w:highlight w:val="none"/>
          <w:lang w:val="en-US" w:eastAsia="zh-CN"/>
        </w:rPr>
        <w:t>提供基本户证明材料</w:t>
      </w:r>
      <w:r>
        <w:rPr>
          <w:rFonts w:hint="eastAsia" w:ascii="宋体"/>
          <w:color w:val="000000"/>
          <w:sz w:val="24"/>
          <w:szCs w:val="24"/>
          <w:highlight w:val="none"/>
          <w:lang w:eastAsia="zh-CN"/>
        </w:rPr>
        <w:t>）</w:t>
      </w:r>
      <w:r>
        <w:rPr>
          <w:rFonts w:ascii="宋体"/>
          <w:color w:val="000000"/>
          <w:sz w:val="24"/>
          <w:szCs w:val="24"/>
          <w:highlight w:val="none"/>
        </w:rPr>
        <w:t>（以上</w:t>
      </w:r>
      <w:r>
        <w:rPr>
          <w:rFonts w:hint="eastAsia" w:ascii="宋体"/>
          <w:color w:val="000000"/>
          <w:sz w:val="24"/>
          <w:szCs w:val="24"/>
          <w:highlight w:val="none"/>
          <w:lang w:val="en-US" w:eastAsia="zh-CN"/>
        </w:rPr>
        <w:t>二</w:t>
      </w:r>
      <w:r>
        <w:rPr>
          <w:rFonts w:ascii="宋体"/>
          <w:color w:val="000000"/>
          <w:sz w:val="24"/>
          <w:szCs w:val="24"/>
          <w:highlight w:val="none"/>
        </w:rPr>
        <w:t>种形式的资料提供任何一种即可）；其他组织和自然人提供银行出具的资信证明或财务报表；</w:t>
      </w:r>
    </w:p>
    <w:p w14:paraId="34430793">
      <w:pPr>
        <w:snapToGrid w:val="0"/>
        <w:spacing w:line="360" w:lineRule="auto"/>
        <w:ind w:firstLine="480" w:firstLineChars="200"/>
        <w:rPr>
          <w:rFonts w:hint="eastAsia" w:ascii="宋体"/>
          <w:color w:val="000000"/>
          <w:sz w:val="24"/>
          <w:szCs w:val="24"/>
          <w:highlight w:val="none"/>
          <w:lang w:eastAsia="zh-CN"/>
        </w:rPr>
      </w:pPr>
      <w:r>
        <w:rPr>
          <w:rFonts w:ascii="宋体"/>
          <w:color w:val="000000"/>
          <w:sz w:val="24"/>
          <w:szCs w:val="24"/>
          <w:highlight w:val="none"/>
        </w:rPr>
        <w:t>3、税收缴纳证明：</w:t>
      </w:r>
      <w:r>
        <w:rPr>
          <w:rFonts w:hint="eastAsia" w:ascii="宋体"/>
          <w:color w:val="000000"/>
          <w:sz w:val="24"/>
          <w:szCs w:val="24"/>
          <w:highlight w:val="none"/>
          <w:lang w:val="en-US" w:eastAsia="zh-CN"/>
        </w:rPr>
        <w:t>提供响应文件递交截止时间前近一年内</w:t>
      </w:r>
      <w:r>
        <w:rPr>
          <w:rFonts w:ascii="宋体"/>
          <w:color w:val="000000"/>
          <w:sz w:val="24"/>
          <w:szCs w:val="24"/>
          <w:highlight w:val="none"/>
        </w:rPr>
        <w:t>已缴存的至少一个月的依法缴纳税款的相关凭据（时间以税款所属日期为准），凭据应有税务机关或代收机关的公章或业务专用章。依法免税或无须缴纳税款的供应商，应提供相应证明文件</w:t>
      </w:r>
      <w:r>
        <w:rPr>
          <w:rFonts w:hint="eastAsia" w:ascii="宋体"/>
          <w:color w:val="000000"/>
          <w:sz w:val="24"/>
          <w:szCs w:val="24"/>
          <w:highlight w:val="none"/>
          <w:lang w:eastAsia="zh-CN"/>
        </w:rPr>
        <w:t>；</w:t>
      </w:r>
    </w:p>
    <w:p w14:paraId="166B02E6">
      <w:pPr>
        <w:snapToGrid w:val="0"/>
        <w:spacing w:line="360" w:lineRule="auto"/>
        <w:ind w:firstLine="480" w:firstLineChars="200"/>
        <w:rPr>
          <w:rFonts w:hint="eastAsia" w:ascii="宋体"/>
          <w:color w:val="000000"/>
          <w:sz w:val="24"/>
          <w:szCs w:val="24"/>
          <w:highlight w:val="none"/>
          <w:lang w:eastAsia="zh-CN"/>
        </w:rPr>
      </w:pPr>
      <w:r>
        <w:rPr>
          <w:rFonts w:ascii="宋体"/>
          <w:color w:val="000000"/>
          <w:sz w:val="24"/>
          <w:szCs w:val="24"/>
          <w:highlight w:val="none"/>
        </w:rPr>
        <w:t>4、社会保障资金缴纳证明：提供</w:t>
      </w:r>
      <w:r>
        <w:rPr>
          <w:rFonts w:hint="eastAsia" w:ascii="宋体"/>
          <w:color w:val="000000"/>
          <w:sz w:val="24"/>
          <w:szCs w:val="24"/>
          <w:highlight w:val="none"/>
          <w:lang w:val="en-US" w:eastAsia="zh-CN"/>
        </w:rPr>
        <w:t>响应文件递交截止时间前近一年内</w:t>
      </w:r>
      <w:r>
        <w:rPr>
          <w:rFonts w:ascii="宋体"/>
          <w:color w:val="000000"/>
          <w:sz w:val="24"/>
          <w:szCs w:val="24"/>
          <w:highlight w:val="none"/>
        </w:rPr>
        <w:t>已缴存的至少一个月的社会保障资金缴存单据或社保机构开具的社会保险参保缴费情况证明，依法不需要缴纳社会保障资金的单位应提供相关证明材料</w:t>
      </w:r>
      <w:r>
        <w:rPr>
          <w:rFonts w:hint="eastAsia" w:ascii="宋体"/>
          <w:color w:val="000000"/>
          <w:sz w:val="24"/>
          <w:szCs w:val="24"/>
          <w:highlight w:val="none"/>
          <w:lang w:eastAsia="zh-CN"/>
        </w:rPr>
        <w:t>；</w:t>
      </w:r>
    </w:p>
    <w:p w14:paraId="6AE827E9">
      <w:pPr>
        <w:snapToGrid w:val="0"/>
        <w:spacing w:line="360" w:lineRule="auto"/>
        <w:ind w:firstLine="480" w:firstLineChars="200"/>
        <w:rPr>
          <w:rFonts w:hint="eastAsia" w:ascii="宋体"/>
          <w:color w:val="000000"/>
          <w:sz w:val="24"/>
          <w:szCs w:val="24"/>
          <w:highlight w:val="none"/>
          <w:lang w:eastAsia="zh-CN"/>
        </w:rPr>
      </w:pPr>
      <w:r>
        <w:rPr>
          <w:rFonts w:ascii="宋体"/>
          <w:color w:val="000000"/>
          <w:sz w:val="24"/>
          <w:szCs w:val="24"/>
          <w:highlight w:val="none"/>
        </w:rPr>
        <w:t>5、书面声明：参加本次政府采购活动前三年内在经营活动中没有重大违纪，以及未被列入失信被执行人、重大税收违法失信主体、政府采购严重违法失信行为记录名单的书面声明。本项目拒绝被列入失信被执行人、重大税收违法失信主体、政府采购严重违法失信行为的供应商参与</w:t>
      </w:r>
      <w:r>
        <w:rPr>
          <w:rFonts w:hint="eastAsia" w:ascii="宋体"/>
          <w:color w:val="000000"/>
          <w:sz w:val="24"/>
          <w:szCs w:val="24"/>
          <w:highlight w:val="none"/>
          <w:lang w:eastAsia="zh-CN"/>
        </w:rPr>
        <w:t>；</w:t>
      </w:r>
    </w:p>
    <w:p w14:paraId="485F5BE0">
      <w:pPr>
        <w:snapToGrid w:val="0"/>
        <w:spacing w:line="360" w:lineRule="auto"/>
        <w:ind w:firstLine="480" w:firstLineChars="200"/>
        <w:rPr>
          <w:rFonts w:hint="eastAsia" w:ascii="宋体"/>
          <w:color w:val="000000"/>
          <w:sz w:val="24"/>
          <w:szCs w:val="24"/>
          <w:highlight w:val="none"/>
          <w:lang w:eastAsia="zh-CN"/>
        </w:rPr>
      </w:pPr>
      <w:r>
        <w:rPr>
          <w:rFonts w:ascii="宋体"/>
          <w:color w:val="000000"/>
          <w:sz w:val="24"/>
          <w:szCs w:val="24"/>
          <w:highlight w:val="none"/>
        </w:rPr>
        <w:t>6、承诺函：提供具有履行合同所必需的设备和专业技术能力的承诺函</w:t>
      </w:r>
      <w:r>
        <w:rPr>
          <w:rFonts w:hint="eastAsia" w:ascii="宋体"/>
          <w:color w:val="000000"/>
          <w:sz w:val="24"/>
          <w:szCs w:val="24"/>
          <w:highlight w:val="none"/>
          <w:lang w:eastAsia="zh-CN"/>
        </w:rPr>
        <w:t>；</w:t>
      </w:r>
    </w:p>
    <w:p w14:paraId="1E5B321A">
      <w:pPr>
        <w:snapToGrid w:val="0"/>
        <w:spacing w:line="360" w:lineRule="auto"/>
        <w:ind w:firstLine="480" w:firstLineChars="200"/>
        <w:rPr>
          <w:rFonts w:hint="eastAsia" w:ascii="宋体"/>
          <w:color w:val="000000"/>
          <w:sz w:val="24"/>
          <w:szCs w:val="24"/>
          <w:highlight w:val="none"/>
          <w:lang w:eastAsia="zh-CN"/>
        </w:rPr>
      </w:pPr>
      <w:r>
        <w:rPr>
          <w:rFonts w:ascii="宋体"/>
          <w:color w:val="000000"/>
          <w:sz w:val="24"/>
          <w:szCs w:val="24"/>
          <w:highlight w:val="none"/>
        </w:rPr>
        <w:t>7、法定代表人授权书：法定代表人授权书及被授权人身份证明。（法定代表人直接磋商只须提交其身份证明）</w:t>
      </w:r>
      <w:r>
        <w:rPr>
          <w:rFonts w:hint="eastAsia" w:ascii="宋体"/>
          <w:color w:val="000000"/>
          <w:sz w:val="24"/>
          <w:szCs w:val="24"/>
          <w:highlight w:val="none"/>
          <w:lang w:eastAsia="zh-CN"/>
        </w:rPr>
        <w:t>；</w:t>
      </w:r>
    </w:p>
    <w:p w14:paraId="2F401651">
      <w:pPr>
        <w:snapToGrid w:val="0"/>
        <w:spacing w:line="360" w:lineRule="auto"/>
        <w:ind w:firstLine="480" w:firstLineChars="200"/>
        <w:rPr>
          <w:rFonts w:hint="eastAsia" w:ascii="宋体"/>
          <w:color w:val="000000"/>
          <w:sz w:val="24"/>
          <w:szCs w:val="24"/>
          <w:highlight w:val="none"/>
          <w:lang w:eastAsia="zh-CN"/>
        </w:rPr>
      </w:pPr>
      <w:r>
        <w:rPr>
          <w:rFonts w:ascii="宋体"/>
          <w:color w:val="000000"/>
          <w:sz w:val="24"/>
          <w:szCs w:val="24"/>
          <w:highlight w:val="none"/>
        </w:rPr>
        <w:t>8、供应商</w:t>
      </w:r>
      <w:r>
        <w:rPr>
          <w:rFonts w:hint="eastAsia" w:ascii="宋体"/>
          <w:color w:val="000000"/>
          <w:sz w:val="24"/>
          <w:szCs w:val="24"/>
          <w:highlight w:val="none"/>
        </w:rPr>
        <w:t>具有</w:t>
      </w:r>
      <w:r>
        <w:rPr>
          <w:rFonts w:hint="eastAsia" w:ascii="宋体"/>
          <w:color w:val="000000"/>
          <w:sz w:val="24"/>
          <w:szCs w:val="24"/>
          <w:highlight w:val="none"/>
          <w:lang w:val="en-US" w:eastAsia="zh-CN"/>
        </w:rPr>
        <w:t>有效</w:t>
      </w:r>
      <w:r>
        <w:rPr>
          <w:rFonts w:hint="eastAsia" w:ascii="宋体"/>
          <w:color w:val="000000"/>
          <w:sz w:val="24"/>
          <w:szCs w:val="24"/>
          <w:highlight w:val="none"/>
        </w:rPr>
        <w:t>的《印刷经营许可证》</w:t>
      </w:r>
      <w:r>
        <w:rPr>
          <w:rFonts w:hint="eastAsia" w:ascii="宋体"/>
          <w:color w:val="000000"/>
          <w:sz w:val="24"/>
          <w:szCs w:val="24"/>
          <w:highlight w:val="none"/>
          <w:lang w:eastAsia="zh-CN"/>
        </w:rPr>
        <w:t>；</w:t>
      </w:r>
    </w:p>
    <w:p w14:paraId="52DD1AE6">
      <w:pPr>
        <w:snapToGrid w:val="0"/>
        <w:spacing w:line="360" w:lineRule="auto"/>
        <w:ind w:firstLine="480" w:firstLineChars="200"/>
        <w:rPr>
          <w:rFonts w:hint="default" w:ascii="宋体"/>
          <w:color w:val="000000"/>
          <w:sz w:val="24"/>
          <w:szCs w:val="24"/>
          <w:highlight w:val="none"/>
          <w:lang w:val="en-US" w:eastAsia="zh-CN"/>
        </w:rPr>
      </w:pPr>
      <w:r>
        <w:rPr>
          <w:rFonts w:hint="eastAsia" w:ascii="宋体"/>
          <w:color w:val="000000"/>
          <w:sz w:val="24"/>
          <w:szCs w:val="24"/>
          <w:highlight w:val="none"/>
          <w:lang w:val="en-US" w:eastAsia="zh-CN"/>
        </w:rPr>
        <w:t>9、本项目不接收联合体磋商。</w:t>
      </w:r>
    </w:p>
    <w:p w14:paraId="23737E19">
      <w:pPr>
        <w:widowControl/>
        <w:numPr>
          <w:ilvl w:val="0"/>
          <w:numId w:val="1"/>
        </w:numPr>
        <w:tabs>
          <w:tab w:val="left" w:pos="1620"/>
        </w:tabs>
        <w:wordWrap w:val="0"/>
        <w:adjustRightInd w:val="0"/>
        <w:snapToGrid w:val="0"/>
        <w:spacing w:line="360" w:lineRule="auto"/>
        <w:ind w:firstLine="480" w:firstLineChars="200"/>
        <w:jc w:val="left"/>
        <w:rPr>
          <w:rFonts w:ascii="宋体" w:cs="Times New Roman"/>
          <w:kern w:val="0"/>
          <w:sz w:val="24"/>
          <w:szCs w:val="24"/>
          <w:highlight w:val="none"/>
        </w:rPr>
      </w:pPr>
      <w:bookmarkStart w:id="5" w:name="_Toc31908"/>
      <w:r>
        <w:rPr>
          <w:rFonts w:hint="eastAsia" w:ascii="宋体" w:hAnsi="宋体" w:cs="宋体"/>
          <w:kern w:val="0"/>
          <w:sz w:val="24"/>
          <w:szCs w:val="24"/>
          <w:highlight w:val="none"/>
        </w:rPr>
        <w:t>采购项目需要落实的政府采购政策：</w:t>
      </w:r>
      <w:bookmarkEnd w:id="5"/>
    </w:p>
    <w:p w14:paraId="31C7B5CD">
      <w:pPr>
        <w:snapToGrid w:val="0"/>
        <w:spacing w:line="360" w:lineRule="auto"/>
        <w:ind w:firstLine="480" w:firstLineChars="200"/>
        <w:rPr>
          <w:rFonts w:ascii="宋体" w:cs="宋体"/>
          <w:sz w:val="24"/>
          <w:szCs w:val="24"/>
          <w:highlight w:val="none"/>
        </w:rPr>
      </w:pPr>
      <w:bookmarkStart w:id="6" w:name="_Toc24554"/>
      <w:r>
        <w:rPr>
          <w:rFonts w:hint="eastAsia" w:ascii="宋体" w:hAnsi="宋体" w:cs="宋体"/>
          <w:sz w:val="24"/>
          <w:szCs w:val="24"/>
          <w:highlight w:val="none"/>
        </w:rPr>
        <w:t>依据《中华人民共和国政府采购法》和《中华人民共和国政府采购法实施条例》的有关规定，落实政府采购“优先购买节能环保产品、扶持小微企业、监狱企业、福利企业”等相关政策。</w:t>
      </w:r>
    </w:p>
    <w:p w14:paraId="233EC0C8">
      <w:pPr>
        <w:snapToGrid w:val="0"/>
        <w:spacing w:line="360" w:lineRule="auto"/>
        <w:ind w:left="7" w:firstLine="559" w:firstLineChars="233"/>
        <w:jc w:val="left"/>
        <w:rPr>
          <w:rFonts w:ascii="宋体" w:hAnsi="宋体" w:cs="宋体"/>
          <w:kern w:val="0"/>
          <w:sz w:val="24"/>
          <w:szCs w:val="24"/>
          <w:highlight w:val="none"/>
        </w:rPr>
      </w:pPr>
      <w:r>
        <w:rPr>
          <w:rFonts w:hint="eastAsia" w:ascii="宋体" w:hAnsi="宋体" w:cs="宋体"/>
          <w:kern w:val="0"/>
          <w:sz w:val="24"/>
          <w:szCs w:val="24"/>
          <w:highlight w:val="none"/>
        </w:rPr>
        <w:t>1、《政府采购促进中小企业发展管理办法》（财库〔2020〕46号）；</w:t>
      </w:r>
    </w:p>
    <w:p w14:paraId="0A763B86">
      <w:pPr>
        <w:snapToGrid w:val="0"/>
        <w:spacing w:line="360" w:lineRule="auto"/>
        <w:ind w:left="7" w:firstLine="559" w:firstLineChars="233"/>
        <w:jc w:val="left"/>
        <w:rPr>
          <w:rFonts w:ascii="宋体" w:hAnsi="宋体" w:cs="宋体"/>
          <w:kern w:val="0"/>
          <w:sz w:val="24"/>
          <w:szCs w:val="24"/>
          <w:highlight w:val="none"/>
        </w:rPr>
      </w:pPr>
      <w:r>
        <w:rPr>
          <w:rFonts w:hint="eastAsia" w:ascii="宋体" w:hAnsi="宋体" w:cs="宋体"/>
          <w:kern w:val="0"/>
          <w:sz w:val="24"/>
          <w:szCs w:val="24"/>
          <w:highlight w:val="none"/>
        </w:rPr>
        <w:t>2、《财政部司法部关于政府采购支持监狱企业发展有关问题的通知》（财库〔2014〕68号）；</w:t>
      </w:r>
    </w:p>
    <w:p w14:paraId="3884162C">
      <w:pPr>
        <w:snapToGrid w:val="0"/>
        <w:spacing w:line="360" w:lineRule="auto"/>
        <w:ind w:left="7" w:firstLine="559" w:firstLineChars="233"/>
        <w:jc w:val="left"/>
        <w:rPr>
          <w:rFonts w:ascii="宋体" w:hAnsi="宋体" w:cs="宋体"/>
          <w:kern w:val="0"/>
          <w:sz w:val="24"/>
          <w:szCs w:val="24"/>
          <w:highlight w:val="none"/>
        </w:rPr>
      </w:pPr>
      <w:r>
        <w:rPr>
          <w:rFonts w:hint="eastAsia" w:ascii="宋体" w:hAnsi="宋体" w:cs="宋体"/>
          <w:kern w:val="0"/>
          <w:sz w:val="24"/>
          <w:szCs w:val="24"/>
          <w:highlight w:val="none"/>
        </w:rPr>
        <w:t>3、《国务院办公厅关于建立政府强制采购节能产品制度的通知》（国办发〔2007〕51号）；</w:t>
      </w:r>
    </w:p>
    <w:p w14:paraId="476AE594">
      <w:pPr>
        <w:snapToGrid w:val="0"/>
        <w:spacing w:line="360" w:lineRule="auto"/>
        <w:ind w:left="7" w:firstLine="559" w:firstLineChars="233"/>
        <w:jc w:val="left"/>
        <w:rPr>
          <w:rFonts w:ascii="宋体" w:hAnsi="宋体" w:cs="宋体"/>
          <w:kern w:val="0"/>
          <w:sz w:val="24"/>
          <w:szCs w:val="24"/>
          <w:highlight w:val="none"/>
        </w:rPr>
      </w:pPr>
      <w:r>
        <w:rPr>
          <w:rFonts w:hint="eastAsia" w:ascii="宋体" w:hAnsi="宋体" w:cs="宋体"/>
          <w:kern w:val="0"/>
          <w:sz w:val="24"/>
          <w:szCs w:val="24"/>
          <w:highlight w:val="none"/>
        </w:rPr>
        <w:t>4、《财政部 发展改革委 生态环境部 市场监管总局关于调整优化节能产品、环境标志产品政府采购执行机制的通知》（财库[2019]9号）</w:t>
      </w:r>
    </w:p>
    <w:p w14:paraId="4A9B8C9C">
      <w:pPr>
        <w:snapToGrid w:val="0"/>
        <w:spacing w:line="360" w:lineRule="auto"/>
        <w:ind w:left="7" w:firstLine="559" w:firstLineChars="233"/>
        <w:jc w:val="left"/>
        <w:rPr>
          <w:rFonts w:ascii="宋体" w:hAnsi="宋体" w:cs="宋体"/>
          <w:kern w:val="0"/>
          <w:sz w:val="24"/>
          <w:szCs w:val="24"/>
          <w:highlight w:val="none"/>
        </w:rPr>
      </w:pPr>
      <w:r>
        <w:rPr>
          <w:rFonts w:hint="eastAsia" w:ascii="宋体" w:hAnsi="宋体" w:cs="宋体"/>
          <w:kern w:val="0"/>
          <w:sz w:val="24"/>
          <w:szCs w:val="24"/>
          <w:highlight w:val="none"/>
        </w:rPr>
        <w:t>5、《市场监管总局关于发布参与实施政府采购节能产品、环境标志产品认证机构名录的公告》（2019年第16号）</w:t>
      </w:r>
    </w:p>
    <w:p w14:paraId="5E052FDB">
      <w:pPr>
        <w:snapToGrid w:val="0"/>
        <w:spacing w:line="360" w:lineRule="auto"/>
        <w:ind w:left="7" w:firstLine="559" w:firstLineChars="233"/>
        <w:jc w:val="left"/>
        <w:rPr>
          <w:rFonts w:ascii="宋体" w:hAnsi="宋体" w:cs="宋体"/>
          <w:bCs/>
          <w:kern w:val="0"/>
          <w:sz w:val="24"/>
          <w:szCs w:val="24"/>
          <w:highlight w:val="none"/>
        </w:rPr>
      </w:pPr>
      <w:r>
        <w:rPr>
          <w:rFonts w:hint="eastAsia" w:ascii="宋体" w:hAnsi="宋体" w:cs="宋体"/>
          <w:kern w:val="0"/>
          <w:sz w:val="24"/>
          <w:szCs w:val="24"/>
          <w:highlight w:val="none"/>
        </w:rPr>
        <w:t>6、《三部门联合发布关于促进残疾人就业政府采购政策的通知》（财库〔2017〕141号）。</w:t>
      </w:r>
    </w:p>
    <w:p w14:paraId="7EF0B1F3">
      <w:pPr>
        <w:snapToGrid w:val="0"/>
        <w:spacing w:line="360" w:lineRule="auto"/>
        <w:ind w:left="7" w:firstLine="559" w:firstLineChars="233"/>
        <w:jc w:val="left"/>
        <w:rPr>
          <w:rFonts w:hint="eastAsia"/>
          <w:sz w:val="24"/>
          <w:szCs w:val="28"/>
          <w:highlight w:val="none"/>
        </w:rPr>
      </w:pPr>
      <w:r>
        <w:rPr>
          <w:rFonts w:hint="eastAsia"/>
          <w:sz w:val="24"/>
          <w:szCs w:val="28"/>
          <w:highlight w:val="none"/>
        </w:rPr>
        <w:t>7、《</w:t>
      </w:r>
      <w:r>
        <w:rPr>
          <w:rFonts w:hint="eastAsia" w:ascii="宋体" w:hAnsi="宋体" w:cs="宋体"/>
          <w:kern w:val="0"/>
          <w:sz w:val="24"/>
          <w:szCs w:val="24"/>
          <w:highlight w:val="none"/>
        </w:rPr>
        <w:t>陕西省</w:t>
      </w:r>
      <w:r>
        <w:rPr>
          <w:rFonts w:hint="eastAsia"/>
          <w:sz w:val="24"/>
          <w:szCs w:val="28"/>
          <w:highlight w:val="none"/>
        </w:rPr>
        <w:t>中小企业政府采购信用融资办法》（陕财办采〔2018〕23号）</w:t>
      </w:r>
    </w:p>
    <w:p w14:paraId="7F65F111">
      <w:pPr>
        <w:snapToGrid w:val="0"/>
        <w:spacing w:line="360" w:lineRule="auto"/>
        <w:ind w:left="7" w:firstLine="559" w:firstLineChars="233"/>
        <w:jc w:val="left"/>
        <w:rPr>
          <w:rFonts w:hint="eastAsia" w:ascii="宋体" w:hAnsi="宋体" w:cs="宋体"/>
          <w:color w:val="auto"/>
          <w:sz w:val="24"/>
          <w:szCs w:val="24"/>
          <w:highlight w:val="none"/>
          <w:lang w:val="en-US" w:eastAsia="zh-CN"/>
        </w:rPr>
      </w:pPr>
      <w:r>
        <w:rPr>
          <w:rFonts w:hint="eastAsia"/>
          <w:sz w:val="24"/>
          <w:szCs w:val="28"/>
          <w:highlight w:val="none"/>
          <w:lang w:val="en-US" w:eastAsia="zh-CN"/>
        </w:rPr>
        <w:t>8、</w:t>
      </w:r>
      <w:r>
        <w:rPr>
          <w:rFonts w:hint="eastAsia" w:ascii="宋体" w:hAnsi="宋体" w:cs="宋体"/>
          <w:color w:val="auto"/>
          <w:sz w:val="24"/>
          <w:szCs w:val="24"/>
          <w:highlight w:val="none"/>
          <w:lang w:val="en-US" w:eastAsia="zh-CN"/>
        </w:rPr>
        <w:t>《关于推动解决政府采购异常低价问题的通知》（财库〔2026〕2号）</w:t>
      </w:r>
    </w:p>
    <w:p w14:paraId="3FCEFB98">
      <w:pPr>
        <w:snapToGrid w:val="0"/>
        <w:spacing w:line="360" w:lineRule="auto"/>
        <w:ind w:left="7" w:firstLine="559" w:firstLineChars="233"/>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如有最新颁布的政府采购政策，按最新的文件执行。</w:t>
      </w:r>
    </w:p>
    <w:p w14:paraId="4F70142D">
      <w:pPr>
        <w:widowControl/>
        <w:numPr>
          <w:ilvl w:val="0"/>
          <w:numId w:val="1"/>
        </w:numPr>
        <w:tabs>
          <w:tab w:val="left" w:pos="1620"/>
        </w:tabs>
        <w:wordWrap w:val="0"/>
        <w:adjustRightInd w:val="0"/>
        <w:snapToGrid w:val="0"/>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磋商文件领取：</w:t>
      </w:r>
      <w:bookmarkEnd w:id="6"/>
    </w:p>
    <w:p w14:paraId="2FA84854">
      <w:pPr>
        <w:widowControl/>
        <w:wordWrap w:val="0"/>
        <w:adjustRightInd w:val="0"/>
        <w:snapToGrid w:val="0"/>
        <w:spacing w:line="360" w:lineRule="auto"/>
        <w:ind w:firstLine="480" w:firstLineChars="200"/>
        <w:jc w:val="left"/>
        <w:rPr>
          <w:rFonts w:ascii="宋体" w:cs="Times New Roman"/>
          <w:kern w:val="0"/>
          <w:sz w:val="24"/>
          <w:szCs w:val="24"/>
          <w:highlight w:val="none"/>
        </w:rPr>
      </w:pPr>
      <w:r>
        <w:rPr>
          <w:rFonts w:ascii="宋体" w:hAnsi="宋体" w:cs="宋体"/>
          <w:kern w:val="0"/>
          <w:sz w:val="24"/>
          <w:szCs w:val="24"/>
          <w:highlight w:val="none"/>
        </w:rPr>
        <w:t>1</w:t>
      </w:r>
      <w:r>
        <w:rPr>
          <w:rFonts w:hint="eastAsia" w:ascii="宋体" w:hAnsi="宋体" w:cs="宋体"/>
          <w:kern w:val="0"/>
          <w:sz w:val="24"/>
          <w:szCs w:val="24"/>
          <w:highlight w:val="none"/>
        </w:rPr>
        <w:t>、发售时间：</w:t>
      </w:r>
      <w:r>
        <w:rPr>
          <w:rFonts w:ascii="宋体" w:hAnsi="宋体" w:cs="宋体"/>
          <w:sz w:val="24"/>
          <w:szCs w:val="24"/>
          <w:highlight w:val="none"/>
        </w:rPr>
        <w:t>20</w:t>
      </w:r>
      <w:r>
        <w:rPr>
          <w:rFonts w:hint="eastAsia" w:ascii="宋体" w:hAnsi="宋体" w:cs="宋体"/>
          <w:sz w:val="24"/>
          <w:szCs w:val="24"/>
          <w:highlight w:val="none"/>
        </w:rPr>
        <w:t>2</w:t>
      </w:r>
      <w:r>
        <w:rPr>
          <w:rFonts w:hint="eastAsia" w:ascii="宋体" w:hAnsi="宋体" w:cs="宋体"/>
          <w:sz w:val="24"/>
          <w:szCs w:val="24"/>
          <w:highlight w:val="none"/>
          <w:lang w:val="en-US" w:eastAsia="zh-CN"/>
        </w:rPr>
        <w:t>6</w:t>
      </w:r>
      <w:r>
        <w:rPr>
          <w:rFonts w:hint="eastAsia" w:ascii="宋体" w:hAnsi="宋体" w:cs="宋体"/>
          <w:sz w:val="24"/>
          <w:szCs w:val="24"/>
          <w:highlight w:val="none"/>
        </w:rPr>
        <w:t>年</w:t>
      </w:r>
      <w:r>
        <w:rPr>
          <w:rFonts w:hint="eastAsia" w:ascii="宋体" w:hAnsi="宋体" w:cs="宋体"/>
          <w:sz w:val="24"/>
          <w:szCs w:val="24"/>
          <w:highlight w:val="none"/>
          <w:lang w:val="en-US" w:eastAsia="zh-CN"/>
        </w:rPr>
        <w:t>9</w:t>
      </w:r>
      <w:r>
        <w:rPr>
          <w:rFonts w:hint="eastAsia" w:ascii="宋体" w:hAnsi="宋体" w:cs="宋体"/>
          <w:sz w:val="24"/>
          <w:szCs w:val="24"/>
          <w:highlight w:val="none"/>
        </w:rPr>
        <w:t>月</w:t>
      </w:r>
      <w:r>
        <w:rPr>
          <w:rFonts w:hint="eastAsia" w:ascii="宋体" w:hAnsi="宋体" w:cs="宋体"/>
          <w:sz w:val="24"/>
          <w:szCs w:val="24"/>
          <w:highlight w:val="none"/>
          <w:lang w:val="en-US" w:eastAsia="zh-CN"/>
        </w:rPr>
        <w:t>15</w:t>
      </w:r>
      <w:r>
        <w:rPr>
          <w:rFonts w:hint="eastAsia" w:ascii="宋体" w:hAnsi="宋体" w:cs="宋体"/>
          <w:sz w:val="24"/>
          <w:szCs w:val="24"/>
          <w:highlight w:val="none"/>
        </w:rPr>
        <w:t>日起至</w:t>
      </w:r>
      <w:r>
        <w:rPr>
          <w:rFonts w:ascii="宋体" w:hAnsi="宋体" w:cs="宋体"/>
          <w:sz w:val="24"/>
          <w:szCs w:val="24"/>
          <w:highlight w:val="none"/>
        </w:rPr>
        <w:t>20</w:t>
      </w:r>
      <w:r>
        <w:rPr>
          <w:rFonts w:hint="eastAsia" w:ascii="宋体" w:hAnsi="宋体" w:cs="宋体"/>
          <w:sz w:val="24"/>
          <w:szCs w:val="24"/>
          <w:highlight w:val="none"/>
        </w:rPr>
        <w:t>2</w:t>
      </w:r>
      <w:r>
        <w:rPr>
          <w:rFonts w:hint="eastAsia" w:ascii="宋体" w:hAnsi="宋体" w:cs="宋体"/>
          <w:sz w:val="24"/>
          <w:szCs w:val="24"/>
          <w:highlight w:val="none"/>
          <w:lang w:val="en-US" w:eastAsia="zh-CN"/>
        </w:rPr>
        <w:t>6</w:t>
      </w:r>
      <w:r>
        <w:rPr>
          <w:rFonts w:hint="eastAsia" w:ascii="宋体" w:hAnsi="宋体" w:cs="宋体"/>
          <w:sz w:val="24"/>
          <w:szCs w:val="24"/>
          <w:highlight w:val="none"/>
        </w:rPr>
        <w:t>年</w:t>
      </w:r>
      <w:r>
        <w:rPr>
          <w:rFonts w:hint="eastAsia" w:ascii="宋体" w:hAnsi="宋体" w:cs="宋体"/>
          <w:sz w:val="24"/>
          <w:szCs w:val="24"/>
          <w:highlight w:val="none"/>
          <w:lang w:val="en-US" w:eastAsia="zh-CN"/>
        </w:rPr>
        <w:t>9</w:t>
      </w:r>
      <w:r>
        <w:rPr>
          <w:rFonts w:hint="eastAsia" w:ascii="宋体" w:hAnsi="宋体" w:cs="宋体"/>
          <w:sz w:val="24"/>
          <w:szCs w:val="24"/>
          <w:highlight w:val="none"/>
        </w:rPr>
        <w:t>月</w:t>
      </w:r>
      <w:r>
        <w:rPr>
          <w:rFonts w:hint="eastAsia" w:ascii="宋体" w:hAnsi="宋体" w:cs="宋体"/>
          <w:sz w:val="24"/>
          <w:szCs w:val="24"/>
          <w:highlight w:val="none"/>
          <w:lang w:val="en-US" w:eastAsia="zh-CN"/>
        </w:rPr>
        <w:t>21</w:t>
      </w:r>
      <w:r>
        <w:rPr>
          <w:rFonts w:hint="eastAsia" w:ascii="宋体" w:hAnsi="宋体" w:cs="宋体"/>
          <w:sz w:val="24"/>
          <w:szCs w:val="24"/>
          <w:highlight w:val="none"/>
        </w:rPr>
        <w:t>日止。</w:t>
      </w:r>
      <w:r>
        <w:rPr>
          <w:rFonts w:hint="eastAsia" w:ascii="宋体" w:hAnsi="宋体" w:cs="宋体"/>
          <w:kern w:val="0"/>
          <w:sz w:val="24"/>
          <w:szCs w:val="24"/>
          <w:highlight w:val="none"/>
        </w:rPr>
        <w:t>（上午</w:t>
      </w:r>
      <w:r>
        <w:rPr>
          <w:rFonts w:ascii="宋体" w:hAnsi="宋体" w:cs="宋体"/>
          <w:kern w:val="0"/>
          <w:sz w:val="24"/>
          <w:szCs w:val="24"/>
          <w:highlight w:val="none"/>
        </w:rPr>
        <w:t>09:00</w:t>
      </w:r>
      <w:r>
        <w:rPr>
          <w:rFonts w:hint="eastAsia" w:ascii="宋体" w:hAnsi="宋体" w:cs="宋体"/>
          <w:kern w:val="0"/>
          <w:sz w:val="24"/>
          <w:szCs w:val="24"/>
          <w:highlight w:val="none"/>
        </w:rPr>
        <w:t>～</w:t>
      </w:r>
      <w:r>
        <w:rPr>
          <w:rFonts w:ascii="宋体" w:hAnsi="宋体" w:cs="宋体"/>
          <w:kern w:val="0"/>
          <w:sz w:val="24"/>
          <w:szCs w:val="24"/>
          <w:highlight w:val="none"/>
        </w:rPr>
        <w:t>12:00</w:t>
      </w:r>
      <w:r>
        <w:rPr>
          <w:rFonts w:hint="eastAsia" w:ascii="宋体" w:hAnsi="宋体" w:cs="宋体"/>
          <w:kern w:val="0"/>
          <w:sz w:val="24"/>
          <w:szCs w:val="24"/>
          <w:highlight w:val="none"/>
        </w:rPr>
        <w:t>，下午</w:t>
      </w:r>
      <w:r>
        <w:rPr>
          <w:rFonts w:ascii="宋体" w:hAnsi="宋体" w:cs="宋体"/>
          <w:kern w:val="0"/>
          <w:sz w:val="24"/>
          <w:szCs w:val="24"/>
          <w:highlight w:val="none"/>
        </w:rPr>
        <w:t>14:00</w:t>
      </w:r>
      <w:r>
        <w:rPr>
          <w:rFonts w:hint="eastAsia" w:ascii="宋体" w:hAnsi="宋体" w:cs="宋体"/>
          <w:kern w:val="0"/>
          <w:sz w:val="24"/>
          <w:szCs w:val="24"/>
          <w:highlight w:val="none"/>
        </w:rPr>
        <w:t>～</w:t>
      </w:r>
      <w:r>
        <w:rPr>
          <w:rFonts w:ascii="宋体" w:hAnsi="宋体" w:cs="宋体"/>
          <w:kern w:val="0"/>
          <w:sz w:val="24"/>
          <w:szCs w:val="24"/>
          <w:highlight w:val="none"/>
        </w:rPr>
        <w:t>17:00</w:t>
      </w:r>
      <w:r>
        <w:rPr>
          <w:rFonts w:hint="eastAsia" w:ascii="宋体" w:hAnsi="宋体" w:cs="宋体"/>
          <w:kern w:val="0"/>
          <w:sz w:val="24"/>
          <w:szCs w:val="24"/>
          <w:highlight w:val="none"/>
        </w:rPr>
        <w:t>发售</w:t>
      </w:r>
      <w:r>
        <w:rPr>
          <w:rFonts w:ascii="宋体" w:cs="宋体"/>
          <w:kern w:val="0"/>
          <w:sz w:val="24"/>
          <w:szCs w:val="24"/>
          <w:highlight w:val="none"/>
        </w:rPr>
        <w:t>,</w:t>
      </w:r>
      <w:r>
        <w:rPr>
          <w:rFonts w:hint="eastAsia" w:ascii="宋体" w:hAnsi="宋体" w:cs="宋体"/>
          <w:kern w:val="0"/>
          <w:sz w:val="24"/>
          <w:szCs w:val="24"/>
          <w:highlight w:val="none"/>
        </w:rPr>
        <w:t>法定节假日除外）。</w:t>
      </w:r>
    </w:p>
    <w:p w14:paraId="64DCD364">
      <w:pPr>
        <w:widowControl/>
        <w:wordWrap w:val="0"/>
        <w:adjustRightInd w:val="0"/>
        <w:snapToGrid w:val="0"/>
        <w:spacing w:line="360" w:lineRule="auto"/>
        <w:ind w:firstLine="480" w:firstLineChars="200"/>
        <w:jc w:val="left"/>
        <w:rPr>
          <w:rFonts w:ascii="宋体" w:cs="Times New Roman"/>
          <w:kern w:val="0"/>
          <w:sz w:val="24"/>
          <w:szCs w:val="24"/>
          <w:highlight w:val="none"/>
        </w:rPr>
      </w:pPr>
      <w:r>
        <w:rPr>
          <w:rFonts w:ascii="宋体" w:hAnsi="宋体" w:cs="宋体"/>
          <w:kern w:val="0"/>
          <w:sz w:val="24"/>
          <w:szCs w:val="24"/>
          <w:highlight w:val="none"/>
        </w:rPr>
        <w:t>2</w:t>
      </w:r>
      <w:r>
        <w:rPr>
          <w:rFonts w:hint="eastAsia" w:ascii="宋体" w:hAnsi="宋体" w:cs="宋体"/>
          <w:kern w:val="0"/>
          <w:sz w:val="24"/>
          <w:szCs w:val="24"/>
          <w:highlight w:val="none"/>
        </w:rPr>
        <w:t>、发售地点：</w:t>
      </w:r>
      <w:r>
        <w:rPr>
          <w:rFonts w:hint="eastAsia" w:ascii="宋体" w:hAnsi="宋体" w:cs="宋体"/>
          <w:color w:val="auto"/>
          <w:sz w:val="24"/>
          <w:szCs w:val="24"/>
          <w:highlight w:val="none"/>
        </w:rPr>
        <w:t>西安市高新区旺座现代城C座2502室</w:t>
      </w:r>
      <w:r>
        <w:rPr>
          <w:rFonts w:hint="eastAsia" w:ascii="宋体" w:hAnsi="宋体" w:cs="宋体"/>
          <w:kern w:val="0"/>
          <w:sz w:val="24"/>
          <w:szCs w:val="24"/>
          <w:highlight w:val="none"/>
        </w:rPr>
        <w:t>。</w:t>
      </w:r>
    </w:p>
    <w:p w14:paraId="3450A517">
      <w:pPr>
        <w:widowControl/>
        <w:wordWrap w:val="0"/>
        <w:adjustRightInd w:val="0"/>
        <w:snapToGrid w:val="0"/>
        <w:spacing w:line="360" w:lineRule="auto"/>
        <w:ind w:firstLine="480" w:firstLineChars="200"/>
        <w:jc w:val="left"/>
        <w:rPr>
          <w:rFonts w:ascii="宋体" w:cs="Times New Roman"/>
          <w:kern w:val="0"/>
          <w:sz w:val="24"/>
          <w:szCs w:val="24"/>
          <w:highlight w:val="none"/>
        </w:rPr>
      </w:pPr>
      <w:r>
        <w:rPr>
          <w:rFonts w:ascii="宋体" w:hAnsi="宋体" w:cs="宋体"/>
          <w:kern w:val="0"/>
          <w:sz w:val="24"/>
          <w:szCs w:val="24"/>
          <w:highlight w:val="none"/>
        </w:rPr>
        <w:t>3</w:t>
      </w:r>
      <w:r>
        <w:rPr>
          <w:rFonts w:hint="eastAsia" w:ascii="宋体" w:hAnsi="宋体" w:cs="宋体"/>
          <w:kern w:val="0"/>
          <w:sz w:val="24"/>
          <w:szCs w:val="24"/>
          <w:highlight w:val="none"/>
        </w:rPr>
        <w:t>、文件售价：</w:t>
      </w:r>
      <w:r>
        <w:rPr>
          <w:rFonts w:hint="eastAsia" w:ascii="宋体" w:hAnsi="宋体" w:cs="宋体"/>
          <w:kern w:val="0"/>
          <w:sz w:val="24"/>
          <w:szCs w:val="24"/>
          <w:highlight w:val="none"/>
          <w:lang w:val="en-US" w:eastAsia="zh-CN"/>
        </w:rPr>
        <w:t>500</w:t>
      </w:r>
      <w:r>
        <w:rPr>
          <w:rFonts w:hint="eastAsia" w:ascii="宋体" w:hAnsi="宋体" w:cs="宋体"/>
          <w:kern w:val="0"/>
          <w:sz w:val="24"/>
          <w:szCs w:val="24"/>
          <w:highlight w:val="none"/>
        </w:rPr>
        <w:t>元，售后不退</w:t>
      </w:r>
      <w:r>
        <w:rPr>
          <w:rFonts w:ascii="宋体" w:cs="宋体"/>
          <w:kern w:val="0"/>
          <w:sz w:val="24"/>
          <w:szCs w:val="24"/>
          <w:highlight w:val="none"/>
        </w:rPr>
        <w:t>,</w:t>
      </w:r>
      <w:r>
        <w:rPr>
          <w:rFonts w:hint="eastAsia" w:ascii="宋体" w:cs="宋体"/>
          <w:kern w:val="0"/>
          <w:sz w:val="24"/>
          <w:szCs w:val="24"/>
          <w:highlight w:val="none"/>
        </w:rPr>
        <w:t>现金支付、</w:t>
      </w:r>
      <w:r>
        <w:rPr>
          <w:rFonts w:hint="eastAsia" w:ascii="宋体" w:hAnsi="宋体" w:cs="宋体"/>
          <w:kern w:val="0"/>
          <w:sz w:val="24"/>
          <w:szCs w:val="24"/>
          <w:highlight w:val="none"/>
        </w:rPr>
        <w:t>谢绝邮寄。</w:t>
      </w:r>
    </w:p>
    <w:p w14:paraId="15566736">
      <w:pPr>
        <w:widowControl/>
        <w:wordWrap w:val="0"/>
        <w:adjustRightInd w:val="0"/>
        <w:snapToGrid w:val="0"/>
        <w:spacing w:line="360" w:lineRule="auto"/>
        <w:ind w:right="-199" w:rightChars="-95" w:firstLine="482" w:firstLineChars="200"/>
        <w:jc w:val="left"/>
        <w:rPr>
          <w:rFonts w:ascii="宋体" w:cs="Times New Roman"/>
          <w:b/>
          <w:bCs/>
          <w:kern w:val="0"/>
          <w:sz w:val="24"/>
          <w:szCs w:val="24"/>
          <w:highlight w:val="none"/>
        </w:rPr>
      </w:pPr>
      <w:r>
        <w:rPr>
          <w:rFonts w:hint="eastAsia" w:ascii="宋体" w:hAnsi="宋体" w:cs="宋体"/>
          <w:b/>
          <w:bCs/>
          <w:kern w:val="0"/>
          <w:sz w:val="24"/>
          <w:szCs w:val="24"/>
          <w:highlight w:val="none"/>
        </w:rPr>
        <w:t>注：购买磋商文件时请携带单位介绍信原件、身份证原件及复印件加盖公章。</w:t>
      </w:r>
    </w:p>
    <w:p w14:paraId="1F26A09B">
      <w:pPr>
        <w:widowControl/>
        <w:numPr>
          <w:ilvl w:val="0"/>
          <w:numId w:val="1"/>
        </w:numPr>
        <w:tabs>
          <w:tab w:val="left" w:pos="1620"/>
        </w:tabs>
        <w:wordWrap w:val="0"/>
        <w:adjustRightInd w:val="0"/>
        <w:snapToGrid w:val="0"/>
        <w:spacing w:line="360" w:lineRule="auto"/>
        <w:ind w:firstLine="480" w:firstLineChars="200"/>
        <w:jc w:val="left"/>
        <w:rPr>
          <w:rFonts w:ascii="宋体" w:cs="Times New Roman"/>
          <w:kern w:val="0"/>
          <w:sz w:val="24"/>
          <w:szCs w:val="24"/>
          <w:highlight w:val="none"/>
        </w:rPr>
      </w:pPr>
      <w:bookmarkStart w:id="7" w:name="_Toc6459"/>
      <w:r>
        <w:rPr>
          <w:rFonts w:hint="eastAsia" w:ascii="宋体" w:hAnsi="宋体" w:cs="宋体"/>
          <w:kern w:val="0"/>
          <w:sz w:val="24"/>
          <w:szCs w:val="24"/>
          <w:highlight w:val="none"/>
        </w:rPr>
        <w:t>响应文件递交截止时间及磋商时间和地点：</w:t>
      </w:r>
      <w:bookmarkEnd w:id="7"/>
    </w:p>
    <w:p w14:paraId="29B0AC7E">
      <w:pPr>
        <w:widowControl/>
        <w:tabs>
          <w:tab w:val="left" w:pos="0"/>
        </w:tabs>
        <w:wordWrap w:val="0"/>
        <w:adjustRightInd w:val="0"/>
        <w:snapToGrid w:val="0"/>
        <w:spacing w:line="360" w:lineRule="auto"/>
        <w:ind w:firstLine="480" w:firstLineChars="200"/>
        <w:jc w:val="left"/>
        <w:rPr>
          <w:rFonts w:ascii="宋体" w:cs="Times New Roman"/>
          <w:kern w:val="0"/>
          <w:sz w:val="24"/>
          <w:szCs w:val="24"/>
          <w:highlight w:val="none"/>
        </w:rPr>
      </w:pPr>
      <w:r>
        <w:rPr>
          <w:rFonts w:ascii="宋体" w:hAnsi="宋体" w:cs="宋体"/>
          <w:kern w:val="0"/>
          <w:sz w:val="24"/>
          <w:szCs w:val="24"/>
          <w:highlight w:val="none"/>
        </w:rPr>
        <w:t>1</w:t>
      </w:r>
      <w:r>
        <w:rPr>
          <w:rFonts w:hint="eastAsia" w:ascii="宋体" w:hAnsi="宋体" w:cs="宋体"/>
          <w:kern w:val="0"/>
          <w:sz w:val="24"/>
          <w:szCs w:val="24"/>
          <w:highlight w:val="none"/>
        </w:rPr>
        <w:t>、响应文件递交截止时间：</w:t>
      </w:r>
      <w:r>
        <w:rPr>
          <w:rFonts w:ascii="宋体" w:hAnsi="宋体" w:cs="宋体"/>
          <w:sz w:val="24"/>
          <w:szCs w:val="24"/>
          <w:highlight w:val="none"/>
        </w:rPr>
        <w:t>20</w:t>
      </w:r>
      <w:r>
        <w:rPr>
          <w:rFonts w:hint="eastAsia" w:ascii="宋体" w:hAnsi="宋体" w:cs="宋体"/>
          <w:sz w:val="24"/>
          <w:szCs w:val="24"/>
          <w:highlight w:val="none"/>
        </w:rPr>
        <w:t>2</w:t>
      </w:r>
      <w:r>
        <w:rPr>
          <w:rFonts w:hint="eastAsia" w:ascii="宋体" w:hAnsi="宋体" w:cs="宋体"/>
          <w:sz w:val="24"/>
          <w:szCs w:val="24"/>
          <w:highlight w:val="none"/>
          <w:lang w:val="en-US" w:eastAsia="zh-CN"/>
        </w:rPr>
        <w:t>6</w:t>
      </w:r>
      <w:r>
        <w:rPr>
          <w:rFonts w:hint="eastAsia" w:ascii="宋体" w:hAnsi="宋体" w:cs="宋体"/>
          <w:sz w:val="24"/>
          <w:szCs w:val="24"/>
          <w:highlight w:val="none"/>
        </w:rPr>
        <w:t>年</w:t>
      </w:r>
      <w:r>
        <w:rPr>
          <w:rFonts w:hint="eastAsia" w:ascii="宋体" w:hAnsi="宋体" w:cs="宋体"/>
          <w:sz w:val="24"/>
          <w:szCs w:val="24"/>
          <w:highlight w:val="none"/>
          <w:lang w:val="en-US" w:eastAsia="zh-CN"/>
        </w:rPr>
        <w:t>9</w:t>
      </w:r>
      <w:r>
        <w:rPr>
          <w:rFonts w:hint="eastAsia" w:ascii="宋体" w:hAnsi="宋体" w:cs="宋体"/>
          <w:sz w:val="24"/>
          <w:szCs w:val="24"/>
          <w:highlight w:val="none"/>
        </w:rPr>
        <w:t>月</w:t>
      </w:r>
      <w:r>
        <w:rPr>
          <w:rFonts w:hint="eastAsia" w:ascii="宋体" w:hAnsi="宋体" w:cs="宋体"/>
          <w:sz w:val="24"/>
          <w:szCs w:val="24"/>
          <w:highlight w:val="none"/>
          <w:lang w:val="en-US" w:eastAsia="zh-CN"/>
        </w:rPr>
        <w:t>28</w:t>
      </w:r>
      <w:r>
        <w:rPr>
          <w:rFonts w:hint="eastAsia" w:ascii="宋体" w:hAnsi="宋体" w:cs="宋体"/>
          <w:sz w:val="24"/>
          <w:szCs w:val="24"/>
          <w:highlight w:val="none"/>
        </w:rPr>
        <w:t>日</w:t>
      </w:r>
      <w:r>
        <w:rPr>
          <w:rFonts w:hint="eastAsia" w:ascii="宋体" w:hAnsi="宋体" w:cs="宋体"/>
          <w:sz w:val="24"/>
          <w:szCs w:val="24"/>
          <w:highlight w:val="none"/>
          <w:lang w:val="en-US" w:eastAsia="zh-CN"/>
        </w:rPr>
        <w:t>14</w:t>
      </w:r>
      <w:r>
        <w:rPr>
          <w:rFonts w:hint="eastAsia" w:ascii="宋体" w:hAnsi="宋体" w:cs="宋体"/>
          <w:kern w:val="0"/>
          <w:sz w:val="24"/>
          <w:szCs w:val="24"/>
          <w:highlight w:val="none"/>
        </w:rPr>
        <w:t>:</w:t>
      </w:r>
      <w:r>
        <w:rPr>
          <w:rFonts w:hint="eastAsia" w:ascii="宋体" w:hAnsi="宋体" w:cs="宋体"/>
          <w:kern w:val="0"/>
          <w:sz w:val="24"/>
          <w:szCs w:val="24"/>
          <w:highlight w:val="none"/>
          <w:lang w:val="en-US" w:eastAsia="zh-CN"/>
        </w:rPr>
        <w:t>30</w:t>
      </w:r>
      <w:r>
        <w:rPr>
          <w:rFonts w:hint="eastAsia" w:ascii="宋体" w:hAnsi="宋体" w:cs="宋体"/>
          <w:kern w:val="0"/>
          <w:sz w:val="24"/>
          <w:szCs w:val="24"/>
          <w:highlight w:val="none"/>
        </w:rPr>
        <w:t>（北京时间）。</w:t>
      </w:r>
    </w:p>
    <w:p w14:paraId="4AF390CF">
      <w:pPr>
        <w:widowControl/>
        <w:tabs>
          <w:tab w:val="left" w:pos="1620"/>
        </w:tabs>
        <w:wordWrap w:val="0"/>
        <w:adjustRightInd w:val="0"/>
        <w:snapToGrid w:val="0"/>
        <w:spacing w:line="360" w:lineRule="auto"/>
        <w:ind w:firstLine="480" w:firstLineChars="200"/>
        <w:jc w:val="left"/>
        <w:rPr>
          <w:rFonts w:ascii="宋体" w:cs="Times New Roman"/>
          <w:kern w:val="0"/>
          <w:sz w:val="24"/>
          <w:szCs w:val="24"/>
          <w:highlight w:val="none"/>
        </w:rPr>
      </w:pPr>
      <w:r>
        <w:rPr>
          <w:rFonts w:ascii="宋体" w:hAnsi="宋体" w:cs="宋体"/>
          <w:kern w:val="0"/>
          <w:sz w:val="24"/>
          <w:szCs w:val="24"/>
          <w:highlight w:val="none"/>
        </w:rPr>
        <w:t>2</w:t>
      </w:r>
      <w:r>
        <w:rPr>
          <w:rFonts w:hint="eastAsia" w:ascii="宋体" w:hAnsi="宋体" w:cs="宋体"/>
          <w:kern w:val="0"/>
          <w:sz w:val="24"/>
          <w:szCs w:val="24"/>
          <w:highlight w:val="none"/>
        </w:rPr>
        <w:t>、磋商时间：</w:t>
      </w:r>
      <w:r>
        <w:rPr>
          <w:rFonts w:ascii="宋体" w:hAnsi="宋体" w:cs="宋体"/>
          <w:sz w:val="24"/>
          <w:szCs w:val="24"/>
          <w:highlight w:val="none"/>
        </w:rPr>
        <w:t>20</w:t>
      </w:r>
      <w:r>
        <w:rPr>
          <w:rFonts w:hint="eastAsia" w:ascii="宋体" w:hAnsi="宋体" w:cs="宋体"/>
          <w:sz w:val="24"/>
          <w:szCs w:val="24"/>
          <w:highlight w:val="none"/>
        </w:rPr>
        <w:t>2</w:t>
      </w:r>
      <w:r>
        <w:rPr>
          <w:rFonts w:hint="eastAsia" w:ascii="宋体" w:hAnsi="宋体" w:cs="宋体"/>
          <w:sz w:val="24"/>
          <w:szCs w:val="24"/>
          <w:highlight w:val="none"/>
          <w:lang w:val="en-US" w:eastAsia="zh-CN"/>
        </w:rPr>
        <w:t>6</w:t>
      </w:r>
      <w:r>
        <w:rPr>
          <w:rFonts w:hint="eastAsia" w:ascii="宋体" w:hAnsi="宋体" w:cs="宋体"/>
          <w:sz w:val="24"/>
          <w:szCs w:val="24"/>
          <w:highlight w:val="none"/>
        </w:rPr>
        <w:t>年</w:t>
      </w:r>
      <w:r>
        <w:rPr>
          <w:rFonts w:hint="eastAsia" w:ascii="宋体" w:hAnsi="宋体" w:cs="宋体"/>
          <w:sz w:val="24"/>
          <w:szCs w:val="24"/>
          <w:highlight w:val="none"/>
          <w:lang w:val="en-US" w:eastAsia="zh-CN"/>
        </w:rPr>
        <w:t>9</w:t>
      </w:r>
      <w:r>
        <w:rPr>
          <w:rFonts w:hint="eastAsia" w:ascii="宋体" w:hAnsi="宋体" w:cs="宋体"/>
          <w:sz w:val="24"/>
          <w:szCs w:val="24"/>
          <w:highlight w:val="none"/>
        </w:rPr>
        <w:t>月</w:t>
      </w:r>
      <w:r>
        <w:rPr>
          <w:rFonts w:hint="eastAsia" w:ascii="宋体" w:hAnsi="宋体" w:cs="宋体"/>
          <w:sz w:val="24"/>
          <w:szCs w:val="24"/>
          <w:highlight w:val="none"/>
          <w:lang w:val="en-US" w:eastAsia="zh-CN"/>
        </w:rPr>
        <w:t>28</w:t>
      </w:r>
      <w:r>
        <w:rPr>
          <w:rFonts w:hint="eastAsia" w:ascii="宋体" w:hAnsi="宋体" w:cs="宋体"/>
          <w:sz w:val="24"/>
          <w:szCs w:val="24"/>
          <w:highlight w:val="none"/>
        </w:rPr>
        <w:t>日</w:t>
      </w:r>
      <w:r>
        <w:rPr>
          <w:rFonts w:hint="eastAsia" w:ascii="宋体" w:hAnsi="宋体" w:cs="宋体"/>
          <w:sz w:val="24"/>
          <w:szCs w:val="24"/>
          <w:highlight w:val="none"/>
          <w:lang w:val="en-US" w:eastAsia="zh-CN"/>
        </w:rPr>
        <w:t>14</w:t>
      </w:r>
      <w:r>
        <w:rPr>
          <w:rFonts w:hint="eastAsia" w:ascii="宋体" w:hAnsi="宋体" w:cs="宋体"/>
          <w:kern w:val="0"/>
          <w:sz w:val="24"/>
          <w:szCs w:val="24"/>
          <w:highlight w:val="none"/>
        </w:rPr>
        <w:t>:</w:t>
      </w:r>
      <w:r>
        <w:rPr>
          <w:rFonts w:hint="eastAsia" w:ascii="宋体" w:hAnsi="宋体" w:cs="宋体"/>
          <w:kern w:val="0"/>
          <w:sz w:val="24"/>
          <w:szCs w:val="24"/>
          <w:highlight w:val="none"/>
          <w:lang w:val="en-US" w:eastAsia="zh-CN"/>
        </w:rPr>
        <w:t>30</w:t>
      </w:r>
      <w:r>
        <w:rPr>
          <w:rFonts w:hint="eastAsia" w:ascii="宋体" w:hAnsi="宋体" w:cs="宋体"/>
          <w:kern w:val="0"/>
          <w:sz w:val="24"/>
          <w:szCs w:val="24"/>
          <w:highlight w:val="none"/>
        </w:rPr>
        <w:t>（北京时间）。</w:t>
      </w:r>
    </w:p>
    <w:p w14:paraId="5FF7299F">
      <w:pPr>
        <w:widowControl/>
        <w:tabs>
          <w:tab w:val="left" w:pos="1620"/>
        </w:tabs>
        <w:wordWrap w:val="0"/>
        <w:adjustRightInd w:val="0"/>
        <w:snapToGrid w:val="0"/>
        <w:spacing w:line="360" w:lineRule="auto"/>
        <w:ind w:firstLine="480" w:firstLineChars="200"/>
        <w:jc w:val="left"/>
        <w:rPr>
          <w:rFonts w:ascii="宋体" w:cs="Times New Roman"/>
          <w:kern w:val="0"/>
          <w:sz w:val="24"/>
          <w:szCs w:val="24"/>
          <w:highlight w:val="none"/>
        </w:rPr>
      </w:pPr>
      <w:bookmarkStart w:id="8" w:name="_Toc75"/>
      <w:r>
        <w:rPr>
          <w:rFonts w:ascii="宋体" w:hAnsi="宋体" w:cs="宋体"/>
          <w:kern w:val="0"/>
          <w:sz w:val="24"/>
          <w:szCs w:val="24"/>
          <w:highlight w:val="none"/>
        </w:rPr>
        <w:t>3</w:t>
      </w:r>
      <w:r>
        <w:rPr>
          <w:rFonts w:hint="eastAsia" w:ascii="宋体" w:hAnsi="宋体" w:cs="宋体"/>
          <w:kern w:val="0"/>
          <w:sz w:val="24"/>
          <w:szCs w:val="24"/>
          <w:highlight w:val="none"/>
        </w:rPr>
        <w:t>、磋商地点：</w:t>
      </w:r>
      <w:r>
        <w:rPr>
          <w:rFonts w:hint="eastAsia" w:ascii="宋体" w:hAnsi="宋体" w:cs="宋体"/>
          <w:color w:val="auto"/>
          <w:sz w:val="24"/>
          <w:szCs w:val="24"/>
          <w:highlight w:val="none"/>
        </w:rPr>
        <w:t>西安市高新区旺座现代城C座250</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室</w:t>
      </w:r>
      <w:r>
        <w:rPr>
          <w:rFonts w:hint="eastAsia" w:ascii="宋体" w:hAnsi="宋体" w:cs="宋体"/>
          <w:kern w:val="0"/>
          <w:sz w:val="24"/>
          <w:szCs w:val="24"/>
          <w:highlight w:val="none"/>
        </w:rPr>
        <w:t>。</w:t>
      </w:r>
      <w:bookmarkEnd w:id="8"/>
    </w:p>
    <w:p w14:paraId="79D74AC0">
      <w:pPr>
        <w:widowControl/>
        <w:numPr>
          <w:ilvl w:val="0"/>
          <w:numId w:val="1"/>
        </w:numPr>
        <w:tabs>
          <w:tab w:val="left" w:pos="1620"/>
        </w:tabs>
        <w:wordWrap w:val="0"/>
        <w:adjustRightInd w:val="0"/>
        <w:snapToGrid w:val="0"/>
        <w:spacing w:line="360" w:lineRule="auto"/>
        <w:ind w:firstLine="480" w:firstLineChars="200"/>
        <w:jc w:val="left"/>
        <w:rPr>
          <w:rFonts w:ascii="宋体" w:cs="Times New Roman"/>
          <w:kern w:val="0"/>
          <w:sz w:val="24"/>
          <w:szCs w:val="24"/>
          <w:highlight w:val="none"/>
        </w:rPr>
      </w:pPr>
      <w:bookmarkStart w:id="9" w:name="_Toc7364"/>
      <w:r>
        <w:rPr>
          <w:rFonts w:hint="eastAsia" w:ascii="宋体" w:hAnsi="宋体" w:cs="宋体"/>
          <w:kern w:val="0"/>
          <w:sz w:val="24"/>
          <w:szCs w:val="24"/>
          <w:highlight w:val="none"/>
        </w:rPr>
        <w:t>其它应说明的事项：</w:t>
      </w:r>
      <w:bookmarkEnd w:id="9"/>
    </w:p>
    <w:p w14:paraId="697AA949">
      <w:pPr>
        <w:widowControl/>
        <w:wordWrap w:val="0"/>
        <w:adjustRightInd w:val="0"/>
        <w:snapToGrid w:val="0"/>
        <w:spacing w:line="360" w:lineRule="auto"/>
        <w:ind w:firstLine="480" w:firstLineChars="200"/>
        <w:jc w:val="left"/>
        <w:rPr>
          <w:rFonts w:hint="default" w:ascii="宋体" w:eastAsia="宋体" w:cs="Times New Roman"/>
          <w:kern w:val="0"/>
          <w:sz w:val="24"/>
          <w:szCs w:val="24"/>
          <w:highlight w:val="none"/>
          <w:lang w:val="en-US" w:eastAsia="zh-CN"/>
        </w:rPr>
      </w:pPr>
      <w:bookmarkStart w:id="10" w:name="_Toc29267"/>
      <w:r>
        <w:rPr>
          <w:rFonts w:ascii="宋体" w:hAnsi="宋体" w:cs="宋体"/>
          <w:kern w:val="0"/>
          <w:sz w:val="24"/>
          <w:szCs w:val="24"/>
          <w:highlight w:val="none"/>
        </w:rPr>
        <w:t>1</w:t>
      </w:r>
      <w:r>
        <w:rPr>
          <w:rFonts w:hint="eastAsia" w:ascii="宋体" w:hAnsi="宋体" w:cs="宋体"/>
          <w:kern w:val="0"/>
          <w:sz w:val="24"/>
          <w:szCs w:val="24"/>
          <w:highlight w:val="none"/>
        </w:rPr>
        <w:t>、采购项目联系人：</w:t>
      </w:r>
      <w:bookmarkEnd w:id="10"/>
      <w:r>
        <w:rPr>
          <w:rFonts w:hint="eastAsia" w:ascii="宋体" w:hAnsi="宋体" w:cs="宋体"/>
          <w:kern w:val="0"/>
          <w:sz w:val="24"/>
          <w:szCs w:val="24"/>
          <w:highlight w:val="none"/>
          <w:lang w:val="en-US" w:eastAsia="zh-CN"/>
        </w:rPr>
        <w:t>黄茜 陈先锋</w:t>
      </w:r>
    </w:p>
    <w:p w14:paraId="63E0E613">
      <w:pPr>
        <w:widowControl/>
        <w:wordWrap w:val="0"/>
        <w:adjustRightInd w:val="0"/>
        <w:snapToGrid w:val="0"/>
        <w:spacing w:line="360" w:lineRule="auto"/>
        <w:ind w:firstLine="840" w:firstLineChars="350"/>
        <w:jc w:val="left"/>
        <w:rPr>
          <w:rFonts w:hint="default" w:ascii="宋体" w:eastAsia="宋体" w:cs="Times New Roman"/>
          <w:kern w:val="0"/>
          <w:sz w:val="24"/>
          <w:szCs w:val="24"/>
          <w:highlight w:val="none"/>
          <w:lang w:val="en-US" w:eastAsia="zh-CN"/>
        </w:rPr>
      </w:pPr>
      <w:r>
        <w:rPr>
          <w:rFonts w:hint="eastAsia" w:ascii="宋体" w:hAnsi="宋体" w:cs="宋体"/>
          <w:kern w:val="0"/>
          <w:sz w:val="24"/>
          <w:szCs w:val="24"/>
          <w:highlight w:val="none"/>
        </w:rPr>
        <w:t>联系方式（电话</w:t>
      </w:r>
      <w:r>
        <w:rPr>
          <w:rFonts w:ascii="宋体" w:hAnsi="宋体" w:cs="宋体"/>
          <w:kern w:val="0"/>
          <w:sz w:val="24"/>
          <w:szCs w:val="24"/>
          <w:highlight w:val="none"/>
        </w:rPr>
        <w:t>/</w:t>
      </w:r>
      <w:r>
        <w:rPr>
          <w:rFonts w:hint="eastAsia" w:ascii="宋体" w:hAnsi="宋体" w:cs="宋体"/>
          <w:kern w:val="0"/>
          <w:sz w:val="24"/>
          <w:szCs w:val="24"/>
          <w:highlight w:val="none"/>
        </w:rPr>
        <w:t>传真）：</w:t>
      </w:r>
      <w:r>
        <w:rPr>
          <w:rFonts w:ascii="宋体" w:hAnsi="宋体" w:cs="宋体"/>
          <w:kern w:val="0"/>
          <w:sz w:val="24"/>
          <w:szCs w:val="24"/>
          <w:highlight w:val="none"/>
        </w:rPr>
        <w:t>029-88319689</w:t>
      </w:r>
      <w:r>
        <w:rPr>
          <w:rFonts w:hint="eastAsia" w:ascii="宋体" w:hAnsi="宋体" w:cs="宋体"/>
          <w:kern w:val="0"/>
          <w:sz w:val="24"/>
          <w:szCs w:val="24"/>
          <w:highlight w:val="none"/>
        </w:rPr>
        <w:t>-8003</w:t>
      </w:r>
      <w:r>
        <w:rPr>
          <w:rFonts w:hint="eastAsia" w:ascii="宋体" w:hAnsi="宋体" w:cs="宋体"/>
          <w:kern w:val="0"/>
          <w:sz w:val="24"/>
          <w:szCs w:val="24"/>
          <w:highlight w:val="none"/>
          <w:lang w:val="en-US" w:eastAsia="zh-CN"/>
        </w:rPr>
        <w:t>/8005</w:t>
      </w:r>
    </w:p>
    <w:p w14:paraId="3854931C">
      <w:pPr>
        <w:widowControl/>
        <w:wordWrap w:val="0"/>
        <w:adjustRightInd w:val="0"/>
        <w:snapToGrid w:val="0"/>
        <w:spacing w:line="360" w:lineRule="auto"/>
        <w:ind w:firstLine="480" w:firstLineChars="200"/>
        <w:jc w:val="left"/>
        <w:rPr>
          <w:rFonts w:ascii="宋体" w:hAnsi="宋体" w:cs="宋体"/>
          <w:kern w:val="0"/>
          <w:sz w:val="24"/>
          <w:szCs w:val="24"/>
          <w:highlight w:val="none"/>
        </w:rPr>
      </w:pPr>
      <w:bookmarkStart w:id="11" w:name="_Toc20710"/>
      <w:r>
        <w:rPr>
          <w:rFonts w:hint="eastAsia" w:ascii="宋体" w:hAnsi="宋体" w:cs="宋体"/>
          <w:kern w:val="0"/>
          <w:sz w:val="24"/>
          <w:szCs w:val="24"/>
          <w:highlight w:val="none"/>
        </w:rPr>
        <w:t>2、采购代理机构开户名称：陕西万泽招标有限公司</w:t>
      </w:r>
      <w:bookmarkEnd w:id="11"/>
    </w:p>
    <w:p w14:paraId="5CB4B05F">
      <w:pPr>
        <w:widowControl/>
        <w:wordWrap w:val="0"/>
        <w:adjustRightInd w:val="0"/>
        <w:snapToGrid w:val="0"/>
        <w:spacing w:line="360" w:lineRule="auto"/>
        <w:ind w:firstLine="840" w:firstLineChars="350"/>
        <w:jc w:val="left"/>
        <w:rPr>
          <w:rFonts w:ascii="宋体" w:hAnsi="宋体" w:cs="宋体"/>
          <w:kern w:val="0"/>
          <w:sz w:val="24"/>
          <w:szCs w:val="24"/>
          <w:highlight w:val="none"/>
        </w:rPr>
      </w:pPr>
      <w:r>
        <w:rPr>
          <w:rFonts w:hint="eastAsia" w:ascii="宋体" w:hAnsi="宋体" w:cs="宋体"/>
          <w:kern w:val="0"/>
          <w:sz w:val="24"/>
          <w:szCs w:val="24"/>
          <w:highlight w:val="none"/>
        </w:rPr>
        <w:t>开户行名称：西安银行朝阳门支行</w:t>
      </w:r>
    </w:p>
    <w:p w14:paraId="238059EA">
      <w:pPr>
        <w:widowControl/>
        <w:tabs>
          <w:tab w:val="left" w:pos="0"/>
        </w:tabs>
        <w:wordWrap w:val="0"/>
        <w:adjustRightInd w:val="0"/>
        <w:snapToGrid w:val="0"/>
        <w:spacing w:line="360" w:lineRule="auto"/>
        <w:ind w:firstLine="840" w:firstLineChars="350"/>
        <w:jc w:val="left"/>
        <w:rPr>
          <w:rFonts w:ascii="宋体" w:hAnsi="宋体" w:cs="宋体"/>
          <w:kern w:val="0"/>
          <w:sz w:val="24"/>
          <w:szCs w:val="24"/>
          <w:highlight w:val="none"/>
        </w:rPr>
      </w:pPr>
      <w:r>
        <w:rPr>
          <w:rFonts w:hint="eastAsia" w:ascii="宋体" w:hAnsi="宋体" w:cs="宋体"/>
          <w:kern w:val="0"/>
          <w:sz w:val="24"/>
          <w:szCs w:val="24"/>
          <w:highlight w:val="none"/>
        </w:rPr>
        <w:t>账号：2110</w:t>
      </w:r>
      <w:r>
        <w:rPr>
          <w:rFonts w:hint="eastAsia" w:ascii="宋体" w:hAnsi="宋体" w:cs="宋体"/>
          <w:kern w:val="0"/>
          <w:sz w:val="24"/>
          <w:szCs w:val="24"/>
          <w:highlight w:val="none"/>
          <w:lang w:val="en-US" w:eastAsia="zh-CN"/>
        </w:rPr>
        <w:t xml:space="preserve"> </w:t>
      </w:r>
      <w:r>
        <w:rPr>
          <w:rFonts w:hint="eastAsia" w:ascii="宋体" w:hAnsi="宋体" w:cs="宋体"/>
          <w:kern w:val="0"/>
          <w:sz w:val="24"/>
          <w:szCs w:val="24"/>
          <w:highlight w:val="none"/>
        </w:rPr>
        <w:t>1158</w:t>
      </w:r>
      <w:r>
        <w:rPr>
          <w:rFonts w:hint="eastAsia" w:ascii="宋体" w:hAnsi="宋体" w:cs="宋体"/>
          <w:kern w:val="0"/>
          <w:sz w:val="24"/>
          <w:szCs w:val="24"/>
          <w:highlight w:val="none"/>
          <w:lang w:val="en-US" w:eastAsia="zh-CN"/>
        </w:rPr>
        <w:t xml:space="preserve"> </w:t>
      </w:r>
      <w:r>
        <w:rPr>
          <w:rFonts w:hint="eastAsia" w:ascii="宋体" w:hAnsi="宋体" w:cs="宋体"/>
          <w:kern w:val="0"/>
          <w:sz w:val="24"/>
          <w:szCs w:val="24"/>
          <w:highlight w:val="none"/>
        </w:rPr>
        <w:t>0000</w:t>
      </w:r>
      <w:r>
        <w:rPr>
          <w:rFonts w:hint="eastAsia" w:ascii="宋体" w:hAnsi="宋体" w:cs="宋体"/>
          <w:kern w:val="0"/>
          <w:sz w:val="24"/>
          <w:szCs w:val="24"/>
          <w:highlight w:val="none"/>
          <w:lang w:val="en-US" w:eastAsia="zh-CN"/>
        </w:rPr>
        <w:t xml:space="preserve"> </w:t>
      </w:r>
      <w:r>
        <w:rPr>
          <w:rFonts w:hint="eastAsia" w:ascii="宋体" w:hAnsi="宋体" w:cs="宋体"/>
          <w:kern w:val="0"/>
          <w:sz w:val="24"/>
          <w:szCs w:val="24"/>
          <w:highlight w:val="none"/>
        </w:rPr>
        <w:t>0154</w:t>
      </w:r>
      <w:r>
        <w:rPr>
          <w:rFonts w:hint="eastAsia" w:ascii="宋体" w:hAnsi="宋体" w:cs="宋体"/>
          <w:kern w:val="0"/>
          <w:sz w:val="24"/>
          <w:szCs w:val="24"/>
          <w:highlight w:val="none"/>
          <w:lang w:val="en-US" w:eastAsia="zh-CN"/>
        </w:rPr>
        <w:t xml:space="preserve"> </w:t>
      </w:r>
      <w:r>
        <w:rPr>
          <w:rFonts w:hint="eastAsia" w:ascii="宋体" w:hAnsi="宋体" w:cs="宋体"/>
          <w:kern w:val="0"/>
          <w:sz w:val="24"/>
          <w:szCs w:val="24"/>
          <w:highlight w:val="none"/>
        </w:rPr>
        <w:t>89</w:t>
      </w:r>
    </w:p>
    <w:p w14:paraId="291CBF04">
      <w:pPr>
        <w:widowControl/>
        <w:numPr>
          <w:ilvl w:val="0"/>
          <w:numId w:val="1"/>
        </w:numPr>
        <w:tabs>
          <w:tab w:val="left" w:pos="1620"/>
        </w:tabs>
        <w:wordWrap w:val="0"/>
        <w:adjustRightInd w:val="0"/>
        <w:snapToGrid w:val="0"/>
        <w:spacing w:line="360" w:lineRule="auto"/>
        <w:ind w:firstLine="480" w:firstLineChars="200"/>
        <w:jc w:val="left"/>
        <w:rPr>
          <w:rFonts w:ascii="宋体" w:cs="Times New Roman"/>
          <w:kern w:val="0"/>
          <w:sz w:val="24"/>
          <w:szCs w:val="24"/>
          <w:highlight w:val="none"/>
        </w:rPr>
      </w:pPr>
      <w:bookmarkStart w:id="12" w:name="_Toc14041"/>
      <w:r>
        <w:rPr>
          <w:rFonts w:hint="eastAsia" w:ascii="宋体" w:hAnsi="宋体" w:cs="宋体"/>
          <w:kern w:val="0"/>
          <w:sz w:val="24"/>
          <w:szCs w:val="24"/>
          <w:highlight w:val="none"/>
        </w:rPr>
        <w:t>公告期自公告发布之日起三个工作日。</w:t>
      </w:r>
      <w:bookmarkEnd w:id="12"/>
    </w:p>
    <w:p w14:paraId="11BD6986">
      <w:pPr>
        <w:widowControl/>
        <w:tabs>
          <w:tab w:val="left" w:pos="1620"/>
        </w:tabs>
        <w:adjustRightInd w:val="0"/>
        <w:snapToGrid w:val="0"/>
        <w:spacing w:line="360" w:lineRule="auto"/>
        <w:ind w:firstLine="420" w:firstLineChars="175"/>
        <w:jc w:val="right"/>
        <w:rPr>
          <w:rFonts w:ascii="宋体" w:hAnsi="宋体" w:cs="宋体"/>
          <w:kern w:val="0"/>
          <w:sz w:val="24"/>
          <w:szCs w:val="24"/>
          <w:highlight w:val="none"/>
        </w:rPr>
      </w:pPr>
    </w:p>
    <w:p w14:paraId="099409ED">
      <w:pPr>
        <w:widowControl/>
        <w:tabs>
          <w:tab w:val="left" w:pos="1620"/>
        </w:tabs>
        <w:adjustRightInd w:val="0"/>
        <w:snapToGrid w:val="0"/>
        <w:spacing w:line="360" w:lineRule="auto"/>
        <w:ind w:firstLine="420" w:firstLineChars="175"/>
        <w:jc w:val="right"/>
        <w:rPr>
          <w:rFonts w:ascii="宋体" w:cs="Times New Roman"/>
          <w:kern w:val="0"/>
          <w:sz w:val="24"/>
          <w:szCs w:val="24"/>
          <w:highlight w:val="none"/>
        </w:rPr>
      </w:pPr>
      <w:bookmarkStart w:id="13" w:name="_Toc25003"/>
      <w:r>
        <w:rPr>
          <w:rFonts w:hint="eastAsia" w:ascii="宋体" w:hAnsi="宋体" w:cs="宋体"/>
          <w:kern w:val="0"/>
          <w:sz w:val="24"/>
          <w:szCs w:val="24"/>
          <w:highlight w:val="none"/>
        </w:rPr>
        <w:t>陕西万泽招标有限公司</w:t>
      </w:r>
      <w:bookmarkEnd w:id="13"/>
    </w:p>
    <w:p w14:paraId="19B3594A">
      <w:pPr>
        <w:adjustRightInd w:val="0"/>
        <w:snapToGrid w:val="0"/>
        <w:spacing w:line="360" w:lineRule="auto"/>
        <w:jc w:val="right"/>
        <w:rPr>
          <w:rFonts w:ascii="宋体" w:hAnsi="宋体" w:cs="宋体"/>
          <w:highlight w:val="none"/>
        </w:rPr>
      </w:pPr>
      <w:r>
        <w:rPr>
          <w:rFonts w:ascii="宋体" w:hAnsi="宋体" w:cs="宋体"/>
          <w:kern w:val="0"/>
          <w:sz w:val="24"/>
          <w:szCs w:val="24"/>
          <w:highlight w:val="none"/>
        </w:rPr>
        <w:t>20</w:t>
      </w:r>
      <w:r>
        <w:rPr>
          <w:rFonts w:hint="eastAsia" w:ascii="宋体" w:hAnsi="宋体" w:cs="宋体"/>
          <w:kern w:val="0"/>
          <w:sz w:val="24"/>
          <w:szCs w:val="24"/>
          <w:highlight w:val="none"/>
        </w:rPr>
        <w:t>2</w:t>
      </w:r>
      <w:r>
        <w:rPr>
          <w:rFonts w:hint="eastAsia" w:ascii="宋体" w:hAnsi="宋体" w:cs="宋体"/>
          <w:kern w:val="0"/>
          <w:sz w:val="24"/>
          <w:szCs w:val="24"/>
          <w:highlight w:val="none"/>
          <w:lang w:val="en-US" w:eastAsia="zh-CN"/>
        </w:rPr>
        <w:t>6</w:t>
      </w:r>
      <w:r>
        <w:rPr>
          <w:rFonts w:hint="eastAsia" w:ascii="宋体" w:hAnsi="宋体" w:cs="宋体"/>
          <w:kern w:val="0"/>
          <w:sz w:val="24"/>
          <w:szCs w:val="24"/>
          <w:highlight w:val="none"/>
        </w:rPr>
        <w:t>年</w:t>
      </w:r>
      <w:r>
        <w:rPr>
          <w:rFonts w:hint="eastAsia" w:ascii="宋体" w:hAnsi="宋体" w:cs="宋体"/>
          <w:kern w:val="0"/>
          <w:sz w:val="24"/>
          <w:szCs w:val="24"/>
          <w:highlight w:val="none"/>
          <w:lang w:val="en-US" w:eastAsia="zh-CN"/>
        </w:rPr>
        <w:t>09</w:t>
      </w:r>
      <w:r>
        <w:rPr>
          <w:rFonts w:hint="eastAsia" w:ascii="宋体" w:hAnsi="宋体" w:cs="宋体"/>
          <w:sz w:val="24"/>
          <w:szCs w:val="24"/>
          <w:highlight w:val="none"/>
        </w:rPr>
        <w:t>月</w:t>
      </w:r>
      <w:r>
        <w:rPr>
          <w:rFonts w:hint="eastAsia" w:ascii="宋体" w:hAnsi="宋体" w:cs="宋体"/>
          <w:sz w:val="24"/>
          <w:szCs w:val="24"/>
          <w:highlight w:val="none"/>
          <w:lang w:val="en-US" w:eastAsia="zh-CN"/>
        </w:rPr>
        <w:t>15</w:t>
      </w:r>
      <w:r>
        <w:rPr>
          <w:rFonts w:hint="eastAsia" w:ascii="宋体" w:hAnsi="宋体" w:cs="宋体"/>
          <w:sz w:val="24"/>
          <w:szCs w:val="24"/>
          <w:highlight w:val="none"/>
        </w:rPr>
        <w:t>日</w:t>
      </w:r>
    </w:p>
    <w:p w14:paraId="20131B2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30B97F"/>
    <w:multiLevelType w:val="singleLevel"/>
    <w:tmpl w:val="5530B97F"/>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452FC0"/>
    <w:rsid w:val="38452FC0"/>
    <w:rsid w:val="5AA340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2026-09-15T03:25:00Z</dcterms:created>
  <dc:creator>No 奋斗 No 青春</dc:creator>
  <cp:lastModifiedBy>No 奋斗 No 青春</cp:lastModifiedBy>
  <dcterms:modified xsi:type="dcterms:W3CDTF">2026-09-15T03:25:56Z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D83785BB6CA646A1A4E8814FFCB5250D_11</vt:lpwstr>
  </property>
  <property fmtid="{D5CDD505-2E9C-101B-9397-08002B2CF9AE}" pid="4" name="KSOTemplateDocerSaveRecord">
    <vt:lpwstr>eyJoZGlkIjoiZjVkOTVmNGZjZTQxNzcyMDA2NWUzYjJhYjY3OTVhNWUiLCJ1c2VySWQiOiI2NDc2MTU1MzEifQ==</vt:lpwstr>
  </property>
</Properties>
</file>