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版本号：QZ2025-ZFCG-00720260601004</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2025年精密测量与光学技术能力提升装备项目（一）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QZ2025-ZFCG-007</w:t>
      </w:r>
      <w:r>
        <w:br/>
      </w:r>
      <w:r>
        <w:br/>
      </w:r>
      <w:r>
        <w:br/>
      </w:r>
    </w:p>
    <w:p>
      <w:pPr>
        <w:pStyle w:val="null3"/>
        <w:jc w:val="center"/>
        <w:outlineLvl w:val="2"/>
      </w:pPr>
      <w:r>
        <w:rPr>
          <w:rFonts w:ascii="仿宋_GB2312" w:hAnsi="仿宋_GB2312" w:cs="仿宋_GB2312" w:eastAsia="仿宋_GB2312"/>
          <w:sz w:val="28"/>
          <w:b/>
        </w:rPr>
        <w:t>陕西省计量科学研究院</w:t>
      </w:r>
    </w:p>
    <w:p>
      <w:pPr>
        <w:pStyle w:val="null3"/>
        <w:jc w:val="center"/>
        <w:outlineLvl w:val="2"/>
      </w:pPr>
      <w:r>
        <w:rPr>
          <w:rFonts w:ascii="仿宋_GB2312" w:hAnsi="仿宋_GB2312" w:cs="仿宋_GB2312" w:eastAsia="仿宋_GB2312"/>
          <w:sz w:val="28"/>
          <w:b/>
        </w:rPr>
        <w:t>秦招国际招标有限责任公司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秦招国际招标有限责任公司</w:t>
      </w:r>
      <w:r>
        <w:rPr>
          <w:rFonts w:ascii="仿宋_GB2312" w:hAnsi="仿宋_GB2312" w:cs="仿宋_GB2312" w:eastAsia="仿宋_GB2312"/>
        </w:rPr>
        <w:t>（以下简称“代理机构”）受</w:t>
      </w:r>
      <w:r>
        <w:rPr>
          <w:rFonts w:ascii="仿宋_GB2312" w:hAnsi="仿宋_GB2312" w:cs="仿宋_GB2312" w:eastAsia="仿宋_GB2312"/>
        </w:rPr>
        <w:t>陕西省计量科学研究院</w:t>
      </w:r>
      <w:r>
        <w:rPr>
          <w:rFonts w:ascii="仿宋_GB2312" w:hAnsi="仿宋_GB2312" w:cs="仿宋_GB2312" w:eastAsia="仿宋_GB2312"/>
        </w:rPr>
        <w:t>委托，拟对</w:t>
      </w:r>
      <w:r>
        <w:rPr>
          <w:rFonts w:ascii="仿宋_GB2312" w:hAnsi="仿宋_GB2312" w:cs="仿宋_GB2312" w:eastAsia="仿宋_GB2312"/>
        </w:rPr>
        <w:t>2025年精密测量与光学技术能力提升装备项目（一）</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QZ2025-ZFCG-007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2025年精密测量与光学技术能力提升装备项目（一）</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拟购设备三项，一、大量程指示表全自动检定仪一台；二、光学陀螺测角仪；三、高精度三位扫描仪。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采购包1（2025年精密测量与光学技术能力提升装备）：属于专门面向中小企业采购。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1、投标主体资格证明：提供合法有效的统一社会信用代码营业执照（事业单位提供事业单位法人证书，自然人应提供身份证）;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或2025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注：①提供财务审计报告的，内容至少包括“四表一注”，即资产负债表、利润表、现金流量表、所有者权益变动表及其附注。②提供资信证明的，必须提供资信证明全部页以及基本户信息（提供开户许可证或提供基本银行账户信息）。银行出具的存款证明不能代替资信证明。）</w:t>
      </w:r>
    </w:p>
    <w:p>
      <w:pPr>
        <w:pStyle w:val="null3"/>
      </w:pPr>
      <w:r>
        <w:rPr>
          <w:rFonts w:ascii="仿宋_GB2312" w:hAnsi="仿宋_GB2312" w:cs="仿宋_GB2312" w:eastAsia="仿宋_GB2312"/>
        </w:rPr>
        <w:t>3、税收缴纳证明：提供2025年6月1日至今任意1个月的依法缴纳税收的相关凭据（时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p>
      <w:pPr>
        <w:pStyle w:val="null3"/>
      </w:pPr>
      <w:r>
        <w:rPr>
          <w:rFonts w:ascii="仿宋_GB2312" w:hAnsi="仿宋_GB2312" w:cs="仿宋_GB2312" w:eastAsia="仿宋_GB2312"/>
        </w:rPr>
        <w:t>4、社会保障资金缴纳证明：提供2025年6月1日至今任意时间段的社会保障资金缴存单据或社保机构开具的社会保险参保缴费情况证明。依法不需要缴纳社会保障资金的供应商应提供相关文件证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p>
    <w:p>
      <w:pPr>
        <w:pStyle w:val="null3"/>
      </w:pPr>
      <w:r>
        <w:rPr>
          <w:rFonts w:ascii="仿宋_GB2312" w:hAnsi="仿宋_GB2312" w:cs="仿宋_GB2312" w:eastAsia="仿宋_GB2312"/>
        </w:rPr>
        <w:t>5、所必需的设备和专业技术能力承诺：具有履行合同所必需的设备和专业技术能力的书面承诺。</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7、控股关系关系承诺：不存在与单位负责人为同一人或者存在直接控股、管理关系的其他供应商参与同一合同项下的政府采购活动的行为；</w:t>
      </w:r>
    </w:p>
    <w:p>
      <w:pPr>
        <w:pStyle w:val="null3"/>
      </w:pPr>
      <w:r>
        <w:rPr>
          <w:rFonts w:ascii="仿宋_GB2312" w:hAnsi="仿宋_GB2312" w:cs="仿宋_GB2312" w:eastAsia="仿宋_GB2312"/>
        </w:rPr>
        <w:t>8、重大违法记录的书面声明：参加政府采购活动前3年内在经营活动中没有重大违法记录的书面声明；</w:t>
      </w:r>
    </w:p>
    <w:p>
      <w:pPr>
        <w:pStyle w:val="null3"/>
      </w:pPr>
      <w:r>
        <w:rPr>
          <w:rFonts w:ascii="仿宋_GB2312" w:hAnsi="仿宋_GB2312" w:cs="仿宋_GB2312" w:eastAsia="仿宋_GB2312"/>
        </w:rPr>
        <w:t>9、联合体投标：本项目不接受联合体投标。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陕西省计量科学研究院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西安市航天基地神舟六路南段580号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陕西省计量科学研究院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029-85838133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秦招国际招标有限责任公司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陕西省西安市碑林区陕西省西安市碑林区兴庆中路1号翠庭大厦22层E1房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王珊珊 张丁元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029-88222395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开户名称：秦招国际招标有限责任公司</w:t>
            </w:r>
          </w:p>
          <w:p>
            <w:pPr>
              <w:pStyle w:val="null3"/>
            </w:pPr>
            <w:r>
              <w:rPr>
                <w:rFonts w:ascii="仿宋_GB2312" w:hAnsi="仿宋_GB2312" w:cs="仿宋_GB2312" w:eastAsia="仿宋_GB2312"/>
              </w:rPr>
              <w:t>开户银行：西安银行含光北路支行</w:t>
            </w:r>
          </w:p>
          <w:p>
            <w:pPr>
              <w:pStyle w:val="null3"/>
            </w:pPr>
            <w:r>
              <w:rPr>
                <w:rFonts w:ascii="仿宋_GB2312" w:hAnsi="仿宋_GB2312" w:cs="仿宋_GB2312" w:eastAsia="仿宋_GB2312"/>
              </w:rPr>
              <w:t>银行账号：3160 1158 0000 0095 93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代理服务费收费标准：代理服务费用收取对象：中标/成交供应商 代理服务费收费标准：本项目收取代理服务费 代理服务费用收取对象：中标/成交供应商 代理服务费收费标准：本项目采购代理服务费以采购项目的中标金额作为收费基数，按照国家计委（计价格【2002】1980号）《招标代理服务收费管理暂行办法》规定的货物类收费标准收取 。</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陕西省计量科学研究院</w:t>
      </w:r>
      <w:r>
        <w:rPr>
          <w:rFonts w:ascii="仿宋_GB2312" w:hAnsi="仿宋_GB2312" w:cs="仿宋_GB2312" w:eastAsia="仿宋_GB2312"/>
        </w:rPr>
        <w:t>和</w:t>
      </w:r>
      <w:r>
        <w:rPr>
          <w:rFonts w:ascii="仿宋_GB2312" w:hAnsi="仿宋_GB2312" w:cs="仿宋_GB2312" w:eastAsia="仿宋_GB2312"/>
        </w:rPr>
        <w:t>秦招国际招标有限责任公司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陕西省计量科学研究院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秦招国际招标有限责任公司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陕西省计量科学研究院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秦招国际招标有限责任公司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验收以合同、招标文件、投标文件、证书、国家相应的标准、规范等为依据。符合合同要求。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秦招国际招标有限责任公司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秦招国际招标有限责任公司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秦招国际招标有限责任公司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联系人：王珊珊</w:t>
      </w:r>
    </w:p>
    <w:p>
      <w:pPr>
        <w:pStyle w:val="null3"/>
      </w:pPr>
      <w:r>
        <w:rPr>
          <w:rFonts w:ascii="仿宋_GB2312" w:hAnsi="仿宋_GB2312" w:cs="仿宋_GB2312" w:eastAsia="仿宋_GB2312"/>
        </w:rPr>
        <w:t>联系电话：029-88222395</w:t>
      </w:r>
    </w:p>
    <w:p>
      <w:pPr>
        <w:pStyle w:val="null3"/>
      </w:pPr>
      <w:r>
        <w:rPr>
          <w:rFonts w:ascii="仿宋_GB2312" w:hAnsi="仿宋_GB2312" w:cs="仿宋_GB2312" w:eastAsia="仿宋_GB2312"/>
        </w:rPr>
        <w:t>地址：陕西省西安市碑林区陕西省西安市碑林区兴庆中路1号翠庭大厦22层E1房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 2025年精密测量与光学技术能力提升装备项目（一）</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1,070,000.00</w:t>
      </w:r>
    </w:p>
    <w:p>
      <w:pPr>
        <w:pStyle w:val="null3"/>
      </w:pPr>
      <w:r>
        <w:rPr>
          <w:rFonts w:ascii="仿宋_GB2312" w:hAnsi="仿宋_GB2312" w:cs="仿宋_GB2312" w:eastAsia="仿宋_GB2312"/>
        </w:rPr>
        <w:t>采购包最高限价（元）: 1,070,000.00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仪器设备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标的名称：仪器设备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0"/>
                <w:b/>
              </w:rPr>
              <w:t>拟购设备一览表</w:t>
            </w:r>
          </w:p>
          <w:tbl>
            <w:tblPr>
              <w:tblBorders>
                <w:top w:val="none" w:color="000000" w:sz="4"/>
                <w:left w:val="none" w:color="000000" w:sz="4"/>
                <w:bottom w:val="none" w:color="000000" w:sz="4"/>
                <w:right w:val="none" w:color="000000" w:sz="4"/>
                <w:insideH w:val="none"/>
                <w:insideV w:val="none"/>
              </w:tblBorders>
            </w:tblPr>
            <w:tblGrid>
              <w:gridCol w:w="244"/>
              <w:gridCol w:w="681"/>
              <w:gridCol w:w="212"/>
              <w:gridCol w:w="893"/>
              <w:gridCol w:w="298"/>
              <w:gridCol w:w="226"/>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项目序号</w:t>
                  </w:r>
                </w:p>
              </w:tc>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项目名称</w:t>
                  </w:r>
                </w:p>
              </w:tc>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设备序号</w:t>
                  </w:r>
                </w:p>
              </w:tc>
              <w:tc>
                <w:tcPr>
                  <w:tcW w:type="dxa" w:w="8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数量（台</w:t>
                  </w:r>
                  <w:r>
                    <w:rPr>
                      <w:rFonts w:ascii="仿宋_GB2312" w:hAnsi="仿宋_GB2312" w:cs="仿宋_GB2312" w:eastAsia="仿宋_GB2312"/>
                      <w:sz w:val="21"/>
                      <w:b/>
                    </w:rPr>
                    <w:t>/</w:t>
                  </w:r>
                  <w:r>
                    <w:rPr>
                      <w:rFonts w:ascii="仿宋_GB2312" w:hAnsi="仿宋_GB2312" w:cs="仿宋_GB2312" w:eastAsia="仿宋_GB2312"/>
                      <w:sz w:val="21"/>
                      <w:b/>
                    </w:rPr>
                    <w:t>套）</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指示量具检定装置技术改造</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大量程指示表全自动检定仪 （核心产品）</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新建光学陀螺测角仪标准装置</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光学陀螺测角仪</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新建高精度三维扫描检测能力</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高精度三维扫描仪</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30"/>
                <w:b/>
              </w:rPr>
              <w:t>拟购设备技术要求</w:t>
            </w:r>
          </w:p>
          <w:p>
            <w:pPr>
              <w:pStyle w:val="null3"/>
              <w:jc w:val="center"/>
            </w:pPr>
            <w:r>
              <w:rPr>
                <w:rFonts w:ascii="仿宋_GB2312" w:hAnsi="仿宋_GB2312" w:cs="仿宋_GB2312" w:eastAsia="仿宋_GB2312"/>
                <w:sz w:val="24"/>
                <w:b/>
              </w:rPr>
              <w:t>项目一</w:t>
            </w:r>
            <w:r>
              <w:rPr>
                <w:rFonts w:ascii="仿宋_GB2312" w:hAnsi="仿宋_GB2312" w:cs="仿宋_GB2312" w:eastAsia="仿宋_GB2312"/>
                <w:sz w:val="21"/>
                <w:b/>
              </w:rPr>
              <w:t xml:space="preserve">  </w:t>
            </w:r>
            <w:r>
              <w:rPr>
                <w:rFonts w:ascii="仿宋_GB2312" w:hAnsi="仿宋_GB2312" w:cs="仿宋_GB2312" w:eastAsia="仿宋_GB2312"/>
                <w:sz w:val="24"/>
                <w:b/>
              </w:rPr>
              <w:t>指示量具检定装置技术改造</w:t>
            </w:r>
          </w:p>
          <w:p>
            <w:pPr>
              <w:pStyle w:val="null3"/>
              <w:jc w:val="left"/>
            </w:pPr>
            <w:r>
              <w:rPr>
                <w:rFonts w:ascii="仿宋_GB2312" w:hAnsi="仿宋_GB2312" w:cs="仿宋_GB2312" w:eastAsia="仿宋_GB2312"/>
                <w:sz w:val="21"/>
                <w:b/>
              </w:rPr>
              <w:t>一、</w:t>
            </w:r>
            <w:r>
              <w:rPr>
                <w:rFonts w:ascii="仿宋_GB2312" w:hAnsi="仿宋_GB2312" w:cs="仿宋_GB2312" w:eastAsia="仿宋_GB2312"/>
                <w:sz w:val="21"/>
              </w:rPr>
              <w:t>大量程指示表全自动检定仪（核心产品）</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测量范围：（</w:t>
            </w:r>
            <w:r>
              <w:rPr>
                <w:rFonts w:ascii="仿宋_GB2312" w:hAnsi="仿宋_GB2312" w:cs="仿宋_GB2312" w:eastAsia="仿宋_GB2312"/>
                <w:sz w:val="21"/>
              </w:rPr>
              <w:t>0~100</w:t>
            </w:r>
            <w:r>
              <w:rPr>
                <w:rFonts w:ascii="仿宋_GB2312" w:hAnsi="仿宋_GB2312" w:cs="仿宋_GB2312" w:eastAsia="仿宋_GB2312"/>
                <w:sz w:val="21"/>
              </w:rPr>
              <w:t>）</w:t>
            </w:r>
            <w:r>
              <w:rPr>
                <w:rFonts w:ascii="仿宋_GB2312" w:hAnsi="仿宋_GB2312" w:cs="仿宋_GB2312" w:eastAsia="仿宋_GB2312"/>
                <w:sz w:val="21"/>
              </w:rPr>
              <w:t>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分辨力</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0.1μm</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重复性</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0.1μm</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自动读表精度：千分表</w:t>
            </w:r>
            <w:r>
              <w:rPr>
                <w:rFonts w:ascii="仿宋_GB2312" w:hAnsi="仿宋_GB2312" w:cs="仿宋_GB2312" w:eastAsia="仿宋_GB2312"/>
                <w:sz w:val="21"/>
              </w:rPr>
              <w:t>1/15</w:t>
            </w:r>
            <w:r>
              <w:rPr>
                <w:rFonts w:ascii="仿宋_GB2312" w:hAnsi="仿宋_GB2312" w:cs="仿宋_GB2312" w:eastAsia="仿宋_GB2312"/>
                <w:sz w:val="21"/>
              </w:rPr>
              <w:t>分格，百分表</w:t>
            </w:r>
            <w:r>
              <w:rPr>
                <w:rFonts w:ascii="仿宋_GB2312" w:hAnsi="仿宋_GB2312" w:cs="仿宋_GB2312" w:eastAsia="仿宋_GB2312"/>
                <w:sz w:val="21"/>
              </w:rPr>
              <w:t>1/30</w:t>
            </w:r>
            <w:r>
              <w:rPr>
                <w:rFonts w:ascii="仿宋_GB2312" w:hAnsi="仿宋_GB2312" w:cs="仿宋_GB2312" w:eastAsia="仿宋_GB2312"/>
                <w:sz w:val="21"/>
              </w:rPr>
              <w:t>分格</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示值误差：任意</w:t>
            </w:r>
            <w:r>
              <w:rPr>
                <w:rFonts w:ascii="仿宋_GB2312" w:hAnsi="仿宋_GB2312" w:cs="仿宋_GB2312" w:eastAsia="仿宋_GB2312"/>
                <w:sz w:val="21"/>
              </w:rPr>
              <w:t>1mm</w:t>
            </w:r>
            <w:r>
              <w:rPr>
                <w:rFonts w:ascii="仿宋_GB2312" w:hAnsi="仿宋_GB2312" w:cs="仿宋_GB2312" w:eastAsia="仿宋_GB2312"/>
                <w:sz w:val="21"/>
              </w:rPr>
              <w:t>范围内误差</w:t>
            </w:r>
            <w:r>
              <w:rPr>
                <w:rFonts w:ascii="仿宋_GB2312" w:hAnsi="仿宋_GB2312" w:cs="仿宋_GB2312" w:eastAsia="仿宋_GB2312"/>
                <w:sz w:val="21"/>
              </w:rPr>
              <w:t>≤1.0µm</w:t>
            </w:r>
            <w:r>
              <w:rPr>
                <w:rFonts w:ascii="仿宋_GB2312" w:hAnsi="仿宋_GB2312" w:cs="仿宋_GB2312" w:eastAsia="仿宋_GB2312"/>
                <w:sz w:val="21"/>
              </w:rPr>
              <w:t>，任意</w:t>
            </w:r>
            <w:r>
              <w:rPr>
                <w:rFonts w:ascii="仿宋_GB2312" w:hAnsi="仿宋_GB2312" w:cs="仿宋_GB2312" w:eastAsia="仿宋_GB2312"/>
                <w:sz w:val="21"/>
              </w:rPr>
              <w:t>2mm</w:t>
            </w:r>
            <w:r>
              <w:rPr>
                <w:rFonts w:ascii="仿宋_GB2312" w:hAnsi="仿宋_GB2312" w:cs="仿宋_GB2312" w:eastAsia="仿宋_GB2312"/>
                <w:sz w:val="21"/>
              </w:rPr>
              <w:t>范围内误差</w:t>
            </w:r>
            <w:r>
              <w:rPr>
                <w:rFonts w:ascii="仿宋_GB2312" w:hAnsi="仿宋_GB2312" w:cs="仿宋_GB2312" w:eastAsia="仿宋_GB2312"/>
                <w:sz w:val="21"/>
              </w:rPr>
              <w:t>≤1.0µm</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left="1470"/>
              <w:jc w:val="left"/>
            </w:pPr>
            <w:r>
              <w:rPr>
                <w:rFonts w:ascii="仿宋_GB2312" w:hAnsi="仿宋_GB2312" w:cs="仿宋_GB2312" w:eastAsia="仿宋_GB2312"/>
                <w:sz w:val="21"/>
              </w:rPr>
              <w:t>任意</w:t>
            </w:r>
            <w:r>
              <w:rPr>
                <w:rFonts w:ascii="仿宋_GB2312" w:hAnsi="仿宋_GB2312" w:cs="仿宋_GB2312" w:eastAsia="仿宋_GB2312"/>
                <w:sz w:val="21"/>
              </w:rPr>
              <w:t>10mm</w:t>
            </w:r>
            <w:r>
              <w:rPr>
                <w:rFonts w:ascii="仿宋_GB2312" w:hAnsi="仿宋_GB2312" w:cs="仿宋_GB2312" w:eastAsia="仿宋_GB2312"/>
                <w:sz w:val="21"/>
              </w:rPr>
              <w:t>范围内误差</w:t>
            </w:r>
            <w:r>
              <w:rPr>
                <w:rFonts w:ascii="仿宋_GB2312" w:hAnsi="仿宋_GB2312" w:cs="仿宋_GB2312" w:eastAsia="仿宋_GB2312"/>
                <w:sz w:val="21"/>
              </w:rPr>
              <w:t>≤1.5µm</w:t>
            </w:r>
            <w:r>
              <w:rPr>
                <w:rFonts w:ascii="仿宋_GB2312" w:hAnsi="仿宋_GB2312" w:cs="仿宋_GB2312" w:eastAsia="仿宋_GB2312"/>
                <w:sz w:val="21"/>
              </w:rPr>
              <w:t>，任意</w:t>
            </w:r>
            <w:r>
              <w:rPr>
                <w:rFonts w:ascii="仿宋_GB2312" w:hAnsi="仿宋_GB2312" w:cs="仿宋_GB2312" w:eastAsia="仿宋_GB2312"/>
                <w:sz w:val="21"/>
              </w:rPr>
              <w:t>30mm</w:t>
            </w:r>
            <w:r>
              <w:rPr>
                <w:rFonts w:ascii="仿宋_GB2312" w:hAnsi="仿宋_GB2312" w:cs="仿宋_GB2312" w:eastAsia="仿宋_GB2312"/>
                <w:sz w:val="21"/>
              </w:rPr>
              <w:t>范围内误差</w:t>
            </w:r>
            <w:r>
              <w:rPr>
                <w:rFonts w:ascii="仿宋_GB2312" w:hAnsi="仿宋_GB2312" w:cs="仿宋_GB2312" w:eastAsia="仿宋_GB2312"/>
                <w:sz w:val="21"/>
              </w:rPr>
              <w:t>≤2.0µm</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left="1470"/>
              <w:jc w:val="left"/>
            </w:pPr>
            <w:r>
              <w:rPr>
                <w:rFonts w:ascii="仿宋_GB2312" w:hAnsi="仿宋_GB2312" w:cs="仿宋_GB2312" w:eastAsia="仿宋_GB2312"/>
                <w:sz w:val="21"/>
              </w:rPr>
              <w:t>任意</w:t>
            </w:r>
            <w:r>
              <w:rPr>
                <w:rFonts w:ascii="仿宋_GB2312" w:hAnsi="仿宋_GB2312" w:cs="仿宋_GB2312" w:eastAsia="仿宋_GB2312"/>
                <w:sz w:val="21"/>
              </w:rPr>
              <w:t>50mm</w:t>
            </w:r>
            <w:r>
              <w:rPr>
                <w:rFonts w:ascii="仿宋_GB2312" w:hAnsi="仿宋_GB2312" w:cs="仿宋_GB2312" w:eastAsia="仿宋_GB2312"/>
                <w:sz w:val="21"/>
              </w:rPr>
              <w:t>范围内误差</w:t>
            </w:r>
            <w:r>
              <w:rPr>
                <w:rFonts w:ascii="仿宋_GB2312" w:hAnsi="仿宋_GB2312" w:cs="仿宋_GB2312" w:eastAsia="仿宋_GB2312"/>
                <w:sz w:val="21"/>
              </w:rPr>
              <w:t>≤2.5µm</w:t>
            </w:r>
            <w:r>
              <w:rPr>
                <w:rFonts w:ascii="仿宋_GB2312" w:hAnsi="仿宋_GB2312" w:cs="仿宋_GB2312" w:eastAsia="仿宋_GB2312"/>
                <w:sz w:val="21"/>
              </w:rPr>
              <w:t>，</w:t>
            </w:r>
            <w:r>
              <w:rPr>
                <w:rFonts w:ascii="仿宋_GB2312" w:hAnsi="仿宋_GB2312" w:cs="仿宋_GB2312" w:eastAsia="仿宋_GB2312"/>
                <w:sz w:val="21"/>
              </w:rPr>
              <w:t>100mm</w:t>
            </w:r>
            <w:r>
              <w:rPr>
                <w:rFonts w:ascii="仿宋_GB2312" w:hAnsi="仿宋_GB2312" w:cs="仿宋_GB2312" w:eastAsia="仿宋_GB2312"/>
                <w:sz w:val="21"/>
              </w:rPr>
              <w:t>范围内误差</w:t>
            </w:r>
            <w:r>
              <w:rPr>
                <w:rFonts w:ascii="仿宋_GB2312" w:hAnsi="仿宋_GB2312" w:cs="仿宋_GB2312" w:eastAsia="仿宋_GB2312"/>
                <w:sz w:val="21"/>
              </w:rPr>
              <w:t>≤4.0µm★</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回程误差：</w:t>
            </w:r>
            <w:r>
              <w:rPr>
                <w:rFonts w:ascii="仿宋_GB2312" w:hAnsi="仿宋_GB2312" w:cs="仿宋_GB2312" w:eastAsia="仿宋_GB2312"/>
                <w:sz w:val="21"/>
              </w:rPr>
              <w:t>≤0.5µm</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计算机接口：</w:t>
            </w:r>
            <w:r>
              <w:rPr>
                <w:rFonts w:ascii="仿宋_GB2312" w:hAnsi="仿宋_GB2312" w:cs="仿宋_GB2312" w:eastAsia="仿宋_GB2312"/>
                <w:sz w:val="21"/>
              </w:rPr>
              <w:t>RS232</w:t>
            </w:r>
            <w:r>
              <w:rPr>
                <w:rFonts w:ascii="仿宋_GB2312" w:hAnsi="仿宋_GB2312" w:cs="仿宋_GB2312" w:eastAsia="仿宋_GB2312"/>
                <w:sz w:val="21"/>
              </w:rPr>
              <w:t>接口</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显示屏幕：</w:t>
            </w:r>
            <w:r>
              <w:rPr>
                <w:rFonts w:ascii="仿宋_GB2312" w:hAnsi="仿宋_GB2312" w:cs="仿宋_GB2312" w:eastAsia="仿宋_GB2312"/>
                <w:sz w:val="21"/>
              </w:rPr>
              <w:t>4.3</w:t>
            </w:r>
            <w:r>
              <w:rPr>
                <w:rFonts w:ascii="仿宋_GB2312" w:hAnsi="仿宋_GB2312" w:cs="仿宋_GB2312" w:eastAsia="仿宋_GB2312"/>
                <w:sz w:val="21"/>
              </w:rPr>
              <w:t>寸带触摸液晶屏，</w:t>
            </w:r>
            <w:r>
              <w:rPr>
                <w:rFonts w:ascii="仿宋_GB2312" w:hAnsi="仿宋_GB2312" w:cs="仿宋_GB2312" w:eastAsia="仿宋_GB2312"/>
                <w:sz w:val="21"/>
              </w:rPr>
              <w:t>65536</w:t>
            </w:r>
            <w:r>
              <w:rPr>
                <w:rFonts w:ascii="仿宋_GB2312" w:hAnsi="仿宋_GB2312" w:cs="仿宋_GB2312" w:eastAsia="仿宋_GB2312"/>
                <w:sz w:val="21"/>
              </w:rPr>
              <w:t>真彩色</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电</w:t>
            </w:r>
            <w:r>
              <w:rPr>
                <w:rFonts w:ascii="仿宋_GB2312" w:hAnsi="仿宋_GB2312" w:cs="仿宋_GB2312" w:eastAsia="仿宋_GB2312"/>
                <w:sz w:val="21"/>
              </w:rPr>
              <w:t xml:space="preserve">    </w:t>
            </w:r>
            <w:r>
              <w:rPr>
                <w:rFonts w:ascii="仿宋_GB2312" w:hAnsi="仿宋_GB2312" w:cs="仿宋_GB2312" w:eastAsia="仿宋_GB2312"/>
                <w:sz w:val="21"/>
              </w:rPr>
              <w:t>源：</w:t>
            </w:r>
            <w:r>
              <w:rPr>
                <w:rFonts w:ascii="仿宋_GB2312" w:hAnsi="仿宋_GB2312" w:cs="仿宋_GB2312" w:eastAsia="仿宋_GB2312"/>
                <w:sz w:val="21"/>
              </w:rPr>
              <w:t>AC 220V 50Hz</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工作环境：温度（</w:t>
            </w:r>
            <w:r>
              <w:rPr>
                <w:rFonts w:ascii="仿宋_GB2312" w:hAnsi="仿宋_GB2312" w:cs="仿宋_GB2312" w:eastAsia="仿宋_GB2312"/>
                <w:sz w:val="21"/>
              </w:rPr>
              <w:t>20±5</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，相对湿度（</w:t>
            </w:r>
            <w:r>
              <w:rPr>
                <w:rFonts w:ascii="仿宋_GB2312" w:hAnsi="仿宋_GB2312" w:cs="仿宋_GB2312" w:eastAsia="仿宋_GB2312"/>
                <w:sz w:val="21"/>
              </w:rPr>
              <w:t>50~70</w:t>
            </w:r>
            <w:r>
              <w:rPr>
                <w:rFonts w:ascii="仿宋_GB2312" w:hAnsi="仿宋_GB2312" w:cs="仿宋_GB2312" w:eastAsia="仿宋_GB2312"/>
                <w:sz w:val="21"/>
              </w:rPr>
              <w:t>）</w:t>
            </w:r>
            <w:r>
              <w:rPr>
                <w:rFonts w:ascii="仿宋_GB2312" w:hAnsi="仿宋_GB2312" w:cs="仿宋_GB2312" w:eastAsia="仿宋_GB2312"/>
                <w:sz w:val="21"/>
              </w:rPr>
              <w:t>%RH</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质保：验收合格后</w:t>
            </w:r>
            <w:r>
              <w:rPr>
                <w:rFonts w:ascii="仿宋_GB2312" w:hAnsi="仿宋_GB2312" w:cs="仿宋_GB2312" w:eastAsia="仿宋_GB2312"/>
                <w:sz w:val="21"/>
              </w:rPr>
              <w:t>12</w:t>
            </w:r>
            <w:r>
              <w:rPr>
                <w:rFonts w:ascii="仿宋_GB2312" w:hAnsi="仿宋_GB2312" w:cs="仿宋_GB2312" w:eastAsia="仿宋_GB2312"/>
                <w:sz w:val="21"/>
              </w:rPr>
              <w:t>个月内</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验收时</w:t>
            </w:r>
            <w:r>
              <w:rPr>
                <w:rFonts w:ascii="仿宋_GB2312" w:hAnsi="仿宋_GB2312" w:cs="仿宋_GB2312" w:eastAsia="仿宋_GB2312"/>
                <w:sz w:val="21"/>
              </w:rPr>
              <w:t>提供中国计量科学研究院溯源证书</w:t>
            </w:r>
            <w:r>
              <w:rPr>
                <w:rFonts w:ascii="仿宋_GB2312" w:hAnsi="仿宋_GB2312" w:cs="仿宋_GB2312" w:eastAsia="仿宋_GB2312"/>
                <w:sz w:val="21"/>
              </w:rPr>
              <w:t>(</w:t>
            </w:r>
            <w:r>
              <w:rPr>
                <w:rFonts w:ascii="仿宋_GB2312" w:hAnsi="仿宋_GB2312" w:cs="仿宋_GB2312" w:eastAsia="仿宋_GB2312"/>
                <w:sz w:val="21"/>
              </w:rPr>
              <w:t>投标时供应商提供承诺）</w:t>
            </w:r>
          </w:p>
          <w:p>
            <w:pPr>
              <w:pStyle w:val="null3"/>
              <w:jc w:val="left"/>
            </w:pPr>
            <w:r>
              <w:rPr>
                <w:rFonts w:ascii="仿宋_GB2312" w:hAnsi="仿宋_GB2312" w:cs="仿宋_GB2312" w:eastAsia="仿宋_GB2312"/>
                <w:sz w:val="21"/>
              </w:rPr>
              <w:t>产品具体配置如下：</w:t>
            </w:r>
          </w:p>
          <w:tbl>
            <w:tblPr>
              <w:tblBorders>
                <w:top w:val="none" w:color="000000" w:sz="4"/>
                <w:left w:val="none" w:color="000000" w:sz="4"/>
                <w:bottom w:val="none" w:color="000000" w:sz="4"/>
                <w:right w:val="none" w:color="000000" w:sz="4"/>
                <w:insideH w:val="none"/>
                <w:insideV w:val="none"/>
              </w:tblBorders>
            </w:tblPr>
            <w:tblGrid>
              <w:gridCol w:w="289"/>
              <w:gridCol w:w="523"/>
              <w:gridCol w:w="1331"/>
              <w:gridCol w:w="271"/>
              <w:gridCol w:w="140"/>
            </w:tblGrid>
            <w:tr>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序号</w:t>
                  </w:r>
                </w:p>
              </w:tc>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名称</w:t>
                  </w:r>
                </w:p>
              </w:tc>
              <w:tc>
                <w:tcPr>
                  <w:tcW w:type="dxa" w:w="1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明细</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数量</w:t>
                  </w:r>
                </w:p>
              </w:tc>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备注</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大量程指示表全自动检定仪</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台</w:t>
                  </w:r>
                </w:p>
              </w:tc>
              <w:tc>
                <w:tcPr>
                  <w:tcW w:type="dxa" w:w="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夹具</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Ф8</w:t>
                  </w:r>
                  <w:r>
                    <w:rPr>
                      <w:rFonts w:ascii="仿宋_GB2312" w:hAnsi="仿宋_GB2312" w:cs="仿宋_GB2312" w:eastAsia="仿宋_GB2312"/>
                      <w:sz w:val="21"/>
                    </w:rPr>
                    <w:t>百分表千分表快速夹具</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各</w:t>
                  </w: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40"/>
                  <w:vMerge/>
                  <w:tcBorders>
                    <w:top w:val="none" w:color="000000" w:sz="4"/>
                    <w:left w:val="singl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523"/>
                  <w:vMerge/>
                  <w:tcBorders>
                    <w:top w:val="none" w:color="000000" w:sz="4"/>
                    <w:left w:val="single" w:color="000000" w:sz="4"/>
                    <w:bottom w:val="single" w:color="000000" w:sz="4"/>
                    <w:right w:val="single" w:color="000000" w:sz="4"/>
                  </w:tcBorders>
                </w:tcP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大夹具</w:t>
                  </w:r>
                  <w:r>
                    <w:rPr>
                      <w:rFonts w:ascii="仿宋_GB2312" w:hAnsi="仿宋_GB2312" w:cs="仿宋_GB2312" w:eastAsia="仿宋_GB2312"/>
                      <w:sz w:val="21"/>
                    </w:rPr>
                    <w:t>(</w:t>
                  </w:r>
                  <w:r>
                    <w:rPr>
                      <w:rFonts w:ascii="仿宋_GB2312" w:hAnsi="仿宋_GB2312" w:cs="仿宋_GB2312" w:eastAsia="仿宋_GB2312"/>
                      <w:sz w:val="21"/>
                    </w:rPr>
                    <w:t>表径为</w:t>
                  </w:r>
                  <w:r>
                    <w:rPr>
                      <w:rFonts w:ascii="仿宋_GB2312" w:hAnsi="仿宋_GB2312" w:cs="仿宋_GB2312" w:eastAsia="仿宋_GB2312"/>
                      <w:sz w:val="21"/>
                    </w:rPr>
                    <w:t>Ф4</w:t>
                  </w:r>
                  <w:r>
                    <w:rPr>
                      <w:rFonts w:ascii="仿宋_GB2312" w:hAnsi="仿宋_GB2312" w:cs="仿宋_GB2312" w:eastAsia="仿宋_GB2312"/>
                      <w:sz w:val="21"/>
                    </w:rPr>
                    <w:t>、</w:t>
                  </w:r>
                  <w:r>
                    <w:rPr>
                      <w:rFonts w:ascii="仿宋_GB2312" w:hAnsi="仿宋_GB2312" w:cs="仿宋_GB2312" w:eastAsia="仿宋_GB2312"/>
                      <w:sz w:val="21"/>
                    </w:rPr>
                    <w:t>Ф6</w:t>
                  </w:r>
                  <w:r>
                    <w:rPr>
                      <w:rFonts w:ascii="仿宋_GB2312" w:hAnsi="仿宋_GB2312" w:cs="仿宋_GB2312" w:eastAsia="仿宋_GB2312"/>
                      <w:sz w:val="21"/>
                    </w:rPr>
                    <w:t>、</w:t>
                  </w:r>
                  <w:r>
                    <w:rPr>
                      <w:rFonts w:ascii="仿宋_GB2312" w:hAnsi="仿宋_GB2312" w:cs="仿宋_GB2312" w:eastAsia="仿宋_GB2312"/>
                      <w:sz w:val="21"/>
                    </w:rPr>
                    <w:t>Ф8mm</w:t>
                  </w:r>
                  <w:r>
                    <w:rPr>
                      <w:rFonts w:ascii="仿宋_GB2312" w:hAnsi="仿宋_GB2312" w:cs="仿宋_GB2312" w:eastAsia="仿宋_GB2312"/>
                      <w:sz w:val="21"/>
                    </w:rPr>
                    <w:t>的杠杆表、</w:t>
                  </w:r>
                  <w:r>
                    <w:br/>
                  </w:r>
                  <w:r>
                    <w:rPr>
                      <w:rFonts w:ascii="仿宋_GB2312" w:hAnsi="仿宋_GB2312" w:cs="仿宋_GB2312" w:eastAsia="仿宋_GB2312"/>
                      <w:sz w:val="21"/>
                    </w:rPr>
                    <w:t>表径为</w:t>
                  </w:r>
                  <w:r>
                    <w:rPr>
                      <w:rFonts w:ascii="仿宋_GB2312" w:hAnsi="仿宋_GB2312" w:cs="仿宋_GB2312" w:eastAsia="仿宋_GB2312"/>
                      <w:sz w:val="21"/>
                    </w:rPr>
                    <w:t>Ф4</w:t>
                  </w:r>
                  <w:r>
                    <w:rPr>
                      <w:rFonts w:ascii="仿宋_GB2312" w:hAnsi="仿宋_GB2312" w:cs="仿宋_GB2312" w:eastAsia="仿宋_GB2312"/>
                      <w:sz w:val="21"/>
                    </w:rPr>
                    <w:t>－</w:t>
                  </w:r>
                  <w:r>
                    <w:rPr>
                      <w:rFonts w:ascii="仿宋_GB2312" w:hAnsi="仿宋_GB2312" w:cs="仿宋_GB2312" w:eastAsia="仿宋_GB2312"/>
                      <w:sz w:val="21"/>
                    </w:rPr>
                    <w:t>Ф28mm</w:t>
                  </w:r>
                  <w:r>
                    <w:rPr>
                      <w:rFonts w:ascii="仿宋_GB2312" w:hAnsi="仿宋_GB2312" w:cs="仿宋_GB2312" w:eastAsia="仿宋_GB2312"/>
                      <w:sz w:val="21"/>
                    </w:rPr>
                    <w:t>的内径表夹具</w:t>
                  </w:r>
                  <w:r>
                    <w:rPr>
                      <w:rFonts w:ascii="仿宋_GB2312" w:hAnsi="仿宋_GB2312" w:cs="仿宋_GB2312" w:eastAsia="仿宋_GB2312"/>
                      <w:sz w:val="21"/>
                    </w:rPr>
                    <w:t>)</w:t>
                  </w:r>
                </w:p>
              </w:tc>
              <w:tc>
                <w:tcPr>
                  <w:tcW w:type="dxa" w:w="271"/>
                  <w:vMerge/>
                  <w:tcBorders>
                    <w:top w:val="none" w:color="000000" w:sz="4"/>
                    <w:left w:val="single" w:color="000000" w:sz="4"/>
                    <w:bottom w:val="single" w:color="000000" w:sz="4"/>
                    <w:right w:val="single" w:color="000000" w:sz="4"/>
                  </w:tcBorders>
                </w:tcPr>
                <w:p/>
              </w:tc>
              <w:tc>
                <w:tcPr>
                  <w:tcW w:type="dxa" w:w="140"/>
                  <w:vMerge/>
                  <w:tcBorders>
                    <w:top w:val="none" w:color="000000" w:sz="4"/>
                    <w:left w:val="single" w:color="000000" w:sz="4"/>
                    <w:bottom w:val="single" w:color="000000" w:sz="4"/>
                    <w:right w:val="single" w:color="000000" w:sz="4"/>
                  </w:tcBorders>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摄像架加长杆</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用于检定表杆超长的内径表，可加长</w:t>
                  </w:r>
                  <w:r>
                    <w:rPr>
                      <w:rFonts w:ascii="仿宋_GB2312" w:hAnsi="仿宋_GB2312" w:cs="仿宋_GB2312" w:eastAsia="仿宋_GB2312"/>
                      <w:sz w:val="21"/>
                    </w:rPr>
                    <w:t>340mm</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0"/>
                  <w:vMerge/>
                  <w:tcBorders>
                    <w:top w:val="none" w:color="000000" w:sz="4"/>
                    <w:left w:val="single" w:color="000000" w:sz="4"/>
                    <w:bottom w:val="single" w:color="000000" w:sz="4"/>
                    <w:right w:val="single" w:color="000000" w:sz="4"/>
                  </w:tcBorders>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铝合金仪器箱</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个</w:t>
                  </w:r>
                </w:p>
              </w:tc>
              <w:tc>
                <w:tcPr>
                  <w:tcW w:type="dxa" w:w="140"/>
                  <w:vMerge/>
                  <w:tcBorders>
                    <w:top w:val="none" w:color="000000" w:sz="4"/>
                    <w:left w:val="single" w:color="000000" w:sz="4"/>
                    <w:bottom w:val="single" w:color="000000" w:sz="4"/>
                    <w:right w:val="single" w:color="000000" w:sz="4"/>
                  </w:tcBorders>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检定软件</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）检定软件名称：大量程指示表全自动检定软件；</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）检定软件说明：符合国家有关指示表、内径表、杠杆表的计量检定规程的检定软件。每条检定记录可单独输出检定报告，并能在数据库中迅速的被查询、打印，在检定错误时能删除错误的检定报告。</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40"/>
                  <w:vMerge/>
                  <w:tcBorders>
                    <w:top w:val="none" w:color="000000" w:sz="4"/>
                    <w:left w:val="single" w:color="000000" w:sz="4"/>
                    <w:bottom w:val="single" w:color="000000" w:sz="4"/>
                    <w:right w:val="single" w:color="000000" w:sz="4"/>
                  </w:tcBorders>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仪器电缆</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40"/>
                  <w:vMerge/>
                  <w:tcBorders>
                    <w:top w:val="none" w:color="000000" w:sz="4"/>
                    <w:left w:val="single" w:color="000000" w:sz="4"/>
                    <w:bottom w:val="single" w:color="000000" w:sz="4"/>
                    <w:right w:val="single" w:color="000000" w:sz="4"/>
                  </w:tcBorders>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表杆径向测力</w:t>
                  </w:r>
                  <w:r>
                    <w:br/>
                  </w:r>
                  <w:r>
                    <w:rPr>
                      <w:rFonts w:ascii="仿宋_GB2312" w:hAnsi="仿宋_GB2312" w:cs="仿宋_GB2312" w:eastAsia="仿宋_GB2312"/>
                      <w:sz w:val="21"/>
                    </w:rPr>
                    <w:t>附加装置</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测表径向受力对示值的影响</w:t>
                  </w:r>
                  <w:r>
                    <w:br/>
                  </w:r>
                  <w:r>
                    <w:rPr>
                      <w:rFonts w:ascii="仿宋_GB2312" w:hAnsi="仿宋_GB2312" w:cs="仿宋_GB2312" w:eastAsia="仿宋_GB2312"/>
                      <w:sz w:val="21"/>
                    </w:rPr>
                    <w:t>（带筋工作台和半圆块）</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40"/>
                  <w:vMerge/>
                  <w:tcBorders>
                    <w:top w:val="none" w:color="000000" w:sz="4"/>
                    <w:left w:val="single" w:color="000000" w:sz="4"/>
                    <w:bottom w:val="single" w:color="000000" w:sz="4"/>
                    <w:right w:val="single" w:color="000000" w:sz="4"/>
                  </w:tcBorders>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说明书</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设备安装、使用、维护说明书</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40"/>
                  <w:vMerge/>
                  <w:tcBorders>
                    <w:top w:val="none" w:color="000000" w:sz="4"/>
                    <w:left w:val="single" w:color="000000" w:sz="4"/>
                    <w:bottom w:val="single" w:color="000000" w:sz="4"/>
                    <w:right w:val="single" w:color="000000" w:sz="4"/>
                  </w:tcBorders>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产品合格证、保修卡</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40"/>
                  <w:vMerge/>
                  <w:tcBorders>
                    <w:top w:val="none" w:color="000000" w:sz="4"/>
                    <w:left w:val="single" w:color="000000" w:sz="4"/>
                    <w:bottom w:val="single" w:color="000000" w:sz="4"/>
                    <w:right w:val="single" w:color="000000" w:sz="4"/>
                  </w:tcBorders>
                </w:tcP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数字式测力仪</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功能：检定各种指示表及千分尺的测力</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个</w:t>
                  </w:r>
                </w:p>
              </w:tc>
              <w:tc>
                <w:tcPr>
                  <w:tcW w:type="dxa" w:w="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vMerge/>
                  <w:tcBorders>
                    <w:top w:val="none" w:color="000000" w:sz="4"/>
                    <w:left w:val="single" w:color="000000" w:sz="4"/>
                    <w:bottom w:val="single" w:color="000000" w:sz="4"/>
                    <w:right w:val="single" w:color="000000" w:sz="4"/>
                  </w:tcBorders>
                </w:tcPr>
                <w:p/>
              </w:tc>
              <w:tc>
                <w:tcPr>
                  <w:tcW w:type="dxa" w:w="523"/>
                  <w:vMerge/>
                  <w:tcBorders>
                    <w:top w:val="none" w:color="000000" w:sz="4"/>
                    <w:left w:val="single" w:color="000000" w:sz="4"/>
                    <w:bottom w:val="single" w:color="000000" w:sz="4"/>
                    <w:right w:val="single" w:color="000000" w:sz="4"/>
                  </w:tcBorders>
                </w:tcP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参数：</w:t>
                  </w:r>
                  <w:r>
                    <w:rPr>
                      <w:rFonts w:ascii="仿宋_GB2312" w:hAnsi="仿宋_GB2312" w:cs="仿宋_GB2312" w:eastAsia="仿宋_GB2312"/>
                      <w:sz w:val="21"/>
                    </w:rPr>
                    <w:t>2</w:t>
                  </w:r>
                  <w:r>
                    <w:rPr>
                      <w:rFonts w:ascii="仿宋_GB2312" w:hAnsi="仿宋_GB2312" w:cs="仿宋_GB2312" w:eastAsia="仿宋_GB2312"/>
                      <w:sz w:val="21"/>
                    </w:rPr>
                    <w:t>级精度，分辨力</w:t>
                  </w:r>
                  <w:r>
                    <w:rPr>
                      <w:rFonts w:ascii="仿宋_GB2312" w:hAnsi="仿宋_GB2312" w:cs="仿宋_GB2312" w:eastAsia="仿宋_GB2312"/>
                      <w:sz w:val="21"/>
                    </w:rPr>
                    <w:t>0.01N</w:t>
                  </w:r>
                  <w:r>
                    <w:rPr>
                      <w:rFonts w:ascii="仿宋_GB2312" w:hAnsi="仿宋_GB2312" w:cs="仿宋_GB2312" w:eastAsia="仿宋_GB2312"/>
                      <w:sz w:val="21"/>
                    </w:rPr>
                    <w:t>，</w:t>
                  </w:r>
                  <w:r>
                    <w:br/>
                  </w:r>
                  <w:r>
                    <w:rPr>
                      <w:rFonts w:ascii="仿宋_GB2312" w:hAnsi="仿宋_GB2312" w:cs="仿宋_GB2312" w:eastAsia="仿宋_GB2312"/>
                      <w:sz w:val="21"/>
                    </w:rPr>
                    <w:t>测量范围</w:t>
                  </w:r>
                  <w:r>
                    <w:rPr>
                      <w:rFonts w:ascii="仿宋_GB2312" w:hAnsi="仿宋_GB2312" w:cs="仿宋_GB2312" w:eastAsia="仿宋_GB2312"/>
                      <w:sz w:val="21"/>
                    </w:rPr>
                    <w:t>（</w:t>
                  </w:r>
                  <w:r>
                    <w:rPr>
                      <w:rFonts w:ascii="仿宋_GB2312" w:hAnsi="仿宋_GB2312" w:cs="仿宋_GB2312" w:eastAsia="仿宋_GB2312"/>
                      <w:sz w:val="21"/>
                    </w:rPr>
                    <w:t>0-20</w:t>
                  </w:r>
                  <w:r>
                    <w:rPr>
                      <w:rFonts w:ascii="仿宋_GB2312" w:hAnsi="仿宋_GB2312" w:cs="仿宋_GB2312" w:eastAsia="仿宋_GB2312"/>
                      <w:sz w:val="21"/>
                    </w:rPr>
                    <w:t>）</w:t>
                  </w:r>
                  <w:r>
                    <w:rPr>
                      <w:rFonts w:ascii="仿宋_GB2312" w:hAnsi="仿宋_GB2312" w:cs="仿宋_GB2312" w:eastAsia="仿宋_GB2312"/>
                      <w:sz w:val="21"/>
                    </w:rPr>
                    <w:t>N</w:t>
                  </w:r>
                  <w:r>
                    <w:rPr>
                      <w:rFonts w:ascii="仿宋_GB2312" w:hAnsi="仿宋_GB2312" w:cs="仿宋_GB2312" w:eastAsia="仿宋_GB2312"/>
                      <w:sz w:val="21"/>
                    </w:rPr>
                    <w:t>，通迅接口</w:t>
                  </w:r>
                  <w:r>
                    <w:rPr>
                      <w:rFonts w:ascii="仿宋_GB2312" w:hAnsi="仿宋_GB2312" w:cs="仿宋_GB2312" w:eastAsia="仿宋_GB2312"/>
                      <w:sz w:val="21"/>
                    </w:rPr>
                    <w:t>RS232</w:t>
                  </w:r>
                  <w:r>
                    <w:rPr>
                      <w:rFonts w:ascii="仿宋_GB2312" w:hAnsi="仿宋_GB2312" w:cs="仿宋_GB2312" w:eastAsia="仿宋_GB2312"/>
                      <w:sz w:val="21"/>
                    </w:rPr>
                    <w:t>。</w:t>
                  </w:r>
                </w:p>
              </w:tc>
              <w:tc>
                <w:tcPr>
                  <w:tcW w:type="dxa" w:w="271"/>
                  <w:vMerge/>
                  <w:tcBorders>
                    <w:top w:val="none" w:color="000000" w:sz="4"/>
                    <w:left w:val="single" w:color="000000" w:sz="4"/>
                    <w:bottom w:val="single" w:color="000000" w:sz="4"/>
                    <w:right w:val="single" w:color="000000" w:sz="4"/>
                  </w:tcBorders>
                </w:tcPr>
                <w:p/>
              </w:tc>
              <w:tc>
                <w:tcPr>
                  <w:tcW w:type="dxa" w:w="140"/>
                  <w:vMerge/>
                  <w:tcBorders>
                    <w:top w:val="none" w:color="000000" w:sz="4"/>
                    <w:left w:val="single" w:color="000000" w:sz="4"/>
                    <w:bottom w:val="single" w:color="000000" w:sz="4"/>
                    <w:right w:val="single" w:color="000000" w:sz="4"/>
                  </w:tcBorders>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涨簧式夹具</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涨簧式夹具，用于检定涨簧式、</w:t>
                  </w:r>
                  <w:r>
                    <w:br/>
                  </w:r>
                  <w:r>
                    <w:rPr>
                      <w:rFonts w:ascii="仿宋_GB2312" w:hAnsi="仿宋_GB2312" w:cs="仿宋_GB2312" w:eastAsia="仿宋_GB2312"/>
                      <w:sz w:val="21"/>
                    </w:rPr>
                    <w:t>钢球式内径表</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40"/>
                  <w:vMerge/>
                  <w:tcBorders>
                    <w:top w:val="none" w:color="000000" w:sz="4"/>
                    <w:left w:val="single" w:color="000000" w:sz="4"/>
                    <w:bottom w:val="single" w:color="000000" w:sz="4"/>
                    <w:right w:val="single" w:color="000000" w:sz="4"/>
                  </w:tcBorders>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Ф9.525</w:t>
                  </w:r>
                  <w:r>
                    <w:rPr>
                      <w:rFonts w:ascii="仿宋_GB2312" w:hAnsi="仿宋_GB2312" w:cs="仿宋_GB2312" w:eastAsia="仿宋_GB2312"/>
                      <w:sz w:val="21"/>
                    </w:rPr>
                    <w:t>英制百分表千分表常规夹具</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Ф9.525</w:t>
                  </w:r>
                  <w:r>
                    <w:rPr>
                      <w:rFonts w:ascii="仿宋_GB2312" w:hAnsi="仿宋_GB2312" w:cs="仿宋_GB2312" w:eastAsia="仿宋_GB2312"/>
                      <w:sz w:val="21"/>
                    </w:rPr>
                    <w:t>英制百分表千分表常规夹具</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40"/>
                  <w:vMerge/>
                  <w:tcBorders>
                    <w:top w:val="none" w:color="000000" w:sz="4"/>
                    <w:left w:val="single" w:color="000000" w:sz="4"/>
                    <w:bottom w:val="single" w:color="000000" w:sz="4"/>
                    <w:right w:val="single" w:color="000000" w:sz="4"/>
                  </w:tcBorders>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Ф28</w:t>
                  </w:r>
                  <w:r>
                    <w:rPr>
                      <w:rFonts w:ascii="仿宋_GB2312" w:hAnsi="仿宋_GB2312" w:cs="仿宋_GB2312" w:eastAsia="仿宋_GB2312"/>
                      <w:sz w:val="21"/>
                    </w:rPr>
                    <w:t>扭簧表常规夹具</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Ф28</w:t>
                  </w:r>
                  <w:r>
                    <w:rPr>
                      <w:rFonts w:ascii="仿宋_GB2312" w:hAnsi="仿宋_GB2312" w:cs="仿宋_GB2312" w:eastAsia="仿宋_GB2312"/>
                      <w:sz w:val="21"/>
                    </w:rPr>
                    <w:t>扭簧表常规夹具</w:t>
                  </w:r>
                  <w:r>
                    <w:br/>
                  </w:r>
                  <w:r>
                    <w:rPr>
                      <w:rFonts w:ascii="仿宋_GB2312" w:hAnsi="仿宋_GB2312" w:cs="仿宋_GB2312" w:eastAsia="仿宋_GB2312"/>
                      <w:sz w:val="21"/>
                    </w:rPr>
                    <w:t>（用于检定扭簧比较仪、机械式比较仪）</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40"/>
                  <w:vMerge/>
                  <w:tcBorders>
                    <w:top w:val="none" w:color="000000" w:sz="4"/>
                    <w:left w:val="single" w:color="000000" w:sz="4"/>
                    <w:bottom w:val="single" w:color="000000" w:sz="4"/>
                    <w:right w:val="single" w:color="000000" w:sz="4"/>
                  </w:tcBorders>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杠杆百分表快速夹具</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杠杆百分表快速夹具</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40"/>
                  <w:vMerge/>
                  <w:tcBorders>
                    <w:top w:val="none" w:color="000000" w:sz="4"/>
                    <w:left w:val="single" w:color="000000" w:sz="4"/>
                    <w:bottom w:val="single" w:color="000000" w:sz="4"/>
                    <w:right w:val="single" w:color="000000" w:sz="4"/>
                  </w:tcBorders>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非标夹具</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可根据客户的特殊需求，订做表杆直径为</w:t>
                  </w:r>
                  <w:r>
                    <w:br/>
                  </w:r>
                  <w:r>
                    <w:rPr>
                      <w:rFonts w:ascii="仿宋_GB2312" w:hAnsi="仿宋_GB2312" w:cs="仿宋_GB2312" w:eastAsia="仿宋_GB2312"/>
                      <w:sz w:val="21"/>
                    </w:rPr>
                    <w:t>Ф4</w:t>
                  </w:r>
                  <w:r>
                    <w:rPr>
                      <w:rFonts w:ascii="仿宋_GB2312" w:hAnsi="仿宋_GB2312" w:cs="仿宋_GB2312" w:eastAsia="仿宋_GB2312"/>
                      <w:sz w:val="21"/>
                    </w:rPr>
                    <w:t>－</w:t>
                  </w:r>
                  <w:r>
                    <w:rPr>
                      <w:rFonts w:ascii="仿宋_GB2312" w:hAnsi="仿宋_GB2312" w:cs="仿宋_GB2312" w:eastAsia="仿宋_GB2312"/>
                      <w:sz w:val="21"/>
                    </w:rPr>
                    <w:t>28mm</w:t>
                  </w:r>
                  <w:r>
                    <w:rPr>
                      <w:rFonts w:ascii="仿宋_GB2312" w:hAnsi="仿宋_GB2312" w:cs="仿宋_GB2312" w:eastAsia="仿宋_GB2312"/>
                      <w:sz w:val="21"/>
                    </w:rPr>
                    <w:t>以外的检定夹具</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40"/>
                  <w:vMerge/>
                  <w:tcBorders>
                    <w:top w:val="none" w:color="000000" w:sz="4"/>
                    <w:left w:val="single" w:color="000000" w:sz="4"/>
                    <w:bottom w:val="single" w:color="000000" w:sz="4"/>
                    <w:right w:val="single" w:color="000000" w:sz="4"/>
                  </w:tcBorders>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位移传感器夹具</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40"/>
                  <w:vMerge/>
                  <w:tcBorders>
                    <w:top w:val="none" w:color="000000" w:sz="4"/>
                    <w:left w:val="single" w:color="000000" w:sz="4"/>
                    <w:bottom w:val="single" w:color="000000" w:sz="4"/>
                    <w:right w:val="single" w:color="000000" w:sz="4"/>
                  </w:tcBorders>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第三方证书</w:t>
                  </w: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中国计量科学研究院</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140"/>
                  <w:vMerge/>
                  <w:tcBorders>
                    <w:top w:val="none" w:color="000000" w:sz="4"/>
                    <w:left w:val="single" w:color="000000" w:sz="4"/>
                    <w:bottom w:val="single" w:color="000000" w:sz="4"/>
                    <w:right w:val="single" w:color="000000" w:sz="4"/>
                  </w:tcBorders>
                </w:tcPr>
                <w:p/>
              </w:tc>
            </w:tr>
          </w:tbl>
          <w:p>
            <w:pPr>
              <w:pStyle w:val="null3"/>
              <w:jc w:val="left"/>
            </w:pPr>
            <w:r>
              <w:rPr>
                <w:rFonts w:ascii="仿宋_GB2312" w:hAnsi="仿宋_GB2312" w:cs="仿宋_GB2312" w:eastAsia="仿宋_GB2312"/>
                <w:sz w:val="24"/>
                <w:b/>
              </w:rPr>
              <w:t>项目</w:t>
            </w:r>
            <w:r>
              <w:rPr>
                <w:rFonts w:ascii="仿宋_GB2312" w:hAnsi="仿宋_GB2312" w:cs="仿宋_GB2312" w:eastAsia="仿宋_GB2312"/>
                <w:sz w:val="24"/>
                <w:b/>
              </w:rPr>
              <w:t>二</w:t>
            </w:r>
            <w:r>
              <w:rPr>
                <w:rFonts w:ascii="仿宋_GB2312" w:hAnsi="仿宋_GB2312" w:cs="仿宋_GB2312" w:eastAsia="仿宋_GB2312"/>
                <w:sz w:val="24"/>
                <w:b/>
              </w:rPr>
              <w:t>新建光学陀螺测角仪标准装置</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光学陀螺测角仪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.角度测量范围</w:t>
            </w:r>
            <w:r>
              <w:rPr>
                <w:rFonts w:ascii="仿宋_GB2312" w:hAnsi="仿宋_GB2312" w:cs="仿宋_GB2312" w:eastAsia="仿宋_GB2312"/>
                <w:sz w:val="21"/>
              </w:rPr>
              <w:t>：</w:t>
            </w:r>
            <w:r>
              <w:rPr>
                <w:rFonts w:ascii="仿宋_GB2312" w:hAnsi="仿宋_GB2312" w:cs="仿宋_GB2312" w:eastAsia="仿宋_GB2312"/>
                <w:sz w:val="21"/>
              </w:rPr>
              <w:t>0°～360°；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角度静态测量误差</w:t>
            </w:r>
            <w:r>
              <w:rPr>
                <w:rFonts w:ascii="仿宋_GB2312" w:hAnsi="仿宋_GB2312" w:cs="仿宋_GB2312" w:eastAsia="仿宋_GB2312"/>
                <w:sz w:val="21"/>
              </w:rPr>
              <w:t>：</w:t>
            </w:r>
            <w:r>
              <w:rPr>
                <w:rFonts w:ascii="仿宋_GB2312" w:hAnsi="仿宋_GB2312" w:cs="仿宋_GB2312" w:eastAsia="仿宋_GB2312"/>
                <w:sz w:val="21"/>
              </w:rPr>
              <w:t>不超过</w:t>
            </w:r>
            <w:r>
              <w:rPr>
                <w:rFonts w:ascii="仿宋_GB2312" w:hAnsi="仿宋_GB2312" w:cs="仿宋_GB2312" w:eastAsia="仿宋_GB2312"/>
                <w:sz w:val="21"/>
              </w:rPr>
              <w:t>±0.</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角度测量重复性</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0.2"；</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.角速率</w:t>
            </w:r>
            <w:r>
              <w:rPr>
                <w:rFonts w:ascii="仿宋_GB2312" w:hAnsi="仿宋_GB2312" w:cs="仿宋_GB2312" w:eastAsia="仿宋_GB2312"/>
                <w:sz w:val="21"/>
              </w:rPr>
              <w:t>测量范围</w:t>
            </w:r>
            <w:r>
              <w:rPr>
                <w:rFonts w:ascii="仿宋_GB2312" w:hAnsi="仿宋_GB2312" w:cs="仿宋_GB2312" w:eastAsia="仿宋_GB2312"/>
                <w:sz w:val="21"/>
              </w:rPr>
              <w:t>：</w:t>
            </w:r>
            <w:r>
              <w:rPr>
                <w:rFonts w:ascii="仿宋_GB2312" w:hAnsi="仿宋_GB2312" w:cs="仿宋_GB2312" w:eastAsia="仿宋_GB2312"/>
                <w:sz w:val="21"/>
              </w:rPr>
              <w:t>(0-300)°/s</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.角速率误差：</w:t>
            </w:r>
            <w:r>
              <w:rPr>
                <w:rFonts w:ascii="仿宋_GB2312" w:hAnsi="仿宋_GB2312" w:cs="仿宋_GB2312" w:eastAsia="仿宋_GB2312"/>
                <w:sz w:val="21"/>
              </w:rPr>
              <w:t>▲</w:t>
            </w:r>
          </w:p>
          <w:p>
            <w:pPr>
              <w:pStyle w:val="null3"/>
              <w:ind w:left="420"/>
              <w:jc w:val="left"/>
            </w:pPr>
            <w:r>
              <w:rPr>
                <w:rFonts w:ascii="仿宋_GB2312" w:hAnsi="仿宋_GB2312" w:cs="仿宋_GB2312" w:eastAsia="仿宋_GB2312"/>
                <w:sz w:val="21"/>
              </w:rPr>
              <w:t>定角间隔</w:t>
            </w:r>
            <w:r>
              <w:rPr>
                <w:rFonts w:ascii="仿宋_GB2312" w:hAnsi="仿宋_GB2312" w:cs="仿宋_GB2312" w:eastAsia="仿宋_GB2312"/>
                <w:sz w:val="21"/>
              </w:rPr>
              <w:t>360°:</w:t>
            </w:r>
            <w:r>
              <w:rPr>
                <w:rFonts w:ascii="仿宋_GB2312" w:hAnsi="仿宋_GB2312" w:cs="仿宋_GB2312" w:eastAsia="仿宋_GB2312"/>
                <w:sz w:val="21"/>
              </w:rPr>
              <w:t>≤</w:t>
            </w:r>
            <w:r>
              <w:rPr>
                <w:rFonts w:ascii="仿宋_GB2312" w:hAnsi="仿宋_GB2312" w:cs="仿宋_GB2312" w:eastAsia="仿宋_GB2312"/>
                <w:sz w:val="21"/>
              </w:rPr>
              <w:t>2.5×10</w:t>
            </w:r>
            <w:r>
              <w:rPr>
                <w:rFonts w:ascii="仿宋_GB2312" w:hAnsi="仿宋_GB2312" w:cs="仿宋_GB2312" w:eastAsia="仿宋_GB2312"/>
                <w:sz w:val="21"/>
                <w:vertAlign w:val="superscript"/>
              </w:rPr>
              <w:t>-6</w:t>
            </w:r>
          </w:p>
          <w:p>
            <w:pPr>
              <w:pStyle w:val="null3"/>
              <w:ind w:left="420"/>
              <w:jc w:val="left"/>
            </w:pPr>
            <w:r>
              <w:rPr>
                <w:rFonts w:ascii="仿宋_GB2312" w:hAnsi="仿宋_GB2312" w:cs="仿宋_GB2312" w:eastAsia="仿宋_GB2312"/>
                <w:sz w:val="21"/>
              </w:rPr>
              <w:t>定角间隔</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5×10</w:t>
            </w:r>
            <w:r>
              <w:rPr>
                <w:rFonts w:ascii="仿宋_GB2312" w:hAnsi="仿宋_GB2312" w:cs="仿宋_GB2312" w:eastAsia="仿宋_GB2312"/>
                <w:sz w:val="21"/>
                <w:vertAlign w:val="superscript"/>
              </w:rPr>
              <w:t>-5</w:t>
            </w:r>
          </w:p>
          <w:p>
            <w:pPr>
              <w:pStyle w:val="null3"/>
              <w:ind w:left="420"/>
              <w:jc w:val="left"/>
            </w:pPr>
            <w:r>
              <w:rPr>
                <w:rFonts w:ascii="仿宋_GB2312" w:hAnsi="仿宋_GB2312" w:cs="仿宋_GB2312" w:eastAsia="仿宋_GB2312"/>
                <w:sz w:val="21"/>
              </w:rPr>
              <w:t>定角间隔</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5×10</w:t>
            </w:r>
            <w:r>
              <w:rPr>
                <w:rFonts w:ascii="仿宋_GB2312" w:hAnsi="仿宋_GB2312" w:cs="仿宋_GB2312" w:eastAsia="仿宋_GB2312"/>
                <w:sz w:val="21"/>
                <w:vertAlign w:val="superscript"/>
              </w:rPr>
              <w:t>-4</w:t>
            </w:r>
          </w:p>
          <w:p>
            <w:pPr>
              <w:pStyle w:val="null3"/>
              <w:ind w:left="420"/>
              <w:jc w:val="left"/>
            </w:pPr>
            <w:r>
              <w:rPr>
                <w:rFonts w:ascii="仿宋_GB2312" w:hAnsi="仿宋_GB2312" w:cs="仿宋_GB2312" w:eastAsia="仿宋_GB2312"/>
                <w:sz w:val="21"/>
              </w:rPr>
              <w:t>定角间隔</w:t>
            </w:r>
            <w:r>
              <w:rPr>
                <w:rFonts w:ascii="仿宋_GB2312" w:hAnsi="仿宋_GB2312" w:cs="仿宋_GB2312" w:eastAsia="仿宋_GB2312"/>
                <w:sz w:val="21"/>
              </w:rPr>
              <w:t>0.2°:</w:t>
            </w:r>
            <w:r>
              <w:rPr>
                <w:rFonts w:ascii="仿宋_GB2312" w:hAnsi="仿宋_GB2312" w:cs="仿宋_GB2312" w:eastAsia="仿宋_GB2312"/>
                <w:sz w:val="21"/>
              </w:rPr>
              <w:t>≤</w:t>
            </w:r>
            <w:r>
              <w:rPr>
                <w:rFonts w:ascii="仿宋_GB2312" w:hAnsi="仿宋_GB2312" w:cs="仿宋_GB2312" w:eastAsia="仿宋_GB2312"/>
                <w:sz w:val="21"/>
              </w:rPr>
              <w:t>2×10</w:t>
            </w:r>
            <w:r>
              <w:rPr>
                <w:rFonts w:ascii="仿宋_GB2312" w:hAnsi="仿宋_GB2312" w:cs="仿宋_GB2312" w:eastAsia="仿宋_GB2312"/>
                <w:sz w:val="21"/>
                <w:vertAlign w:val="superscript"/>
              </w:rPr>
              <w:t>-3</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零偏稳定度：</w:t>
            </w:r>
            <w:r>
              <w:rPr>
                <w:rFonts w:ascii="仿宋_GB2312" w:hAnsi="仿宋_GB2312" w:cs="仿宋_GB2312" w:eastAsia="仿宋_GB2312"/>
                <w:sz w:val="21"/>
              </w:rPr>
              <w:t>≤</w:t>
            </w:r>
            <w:r>
              <w:rPr>
                <w:rFonts w:ascii="仿宋_GB2312" w:hAnsi="仿宋_GB2312" w:cs="仿宋_GB2312" w:eastAsia="仿宋_GB2312"/>
                <w:sz w:val="21"/>
              </w:rPr>
              <w:t>0.005°/h；</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标度因数非线性度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5ppm；</w:t>
            </w:r>
          </w:p>
          <w:p>
            <w:pPr>
              <w:pStyle w:val="null3"/>
              <w:jc w:val="left"/>
            </w:pPr>
            <w:r>
              <w:rPr>
                <w:rFonts w:ascii="仿宋_GB2312" w:hAnsi="仿宋_GB2312" w:cs="仿宋_GB2312" w:eastAsia="仿宋_GB2312"/>
                <w:sz w:val="21"/>
              </w:rPr>
              <w:t>8.验收时提供</w:t>
            </w:r>
            <w:r>
              <w:rPr>
                <w:rFonts w:ascii="仿宋_GB2312" w:hAnsi="仿宋_GB2312" w:cs="仿宋_GB2312" w:eastAsia="仿宋_GB2312"/>
                <w:sz w:val="21"/>
              </w:rPr>
              <w:t>中国计量科学</w:t>
            </w:r>
            <w:r>
              <w:rPr>
                <w:rFonts w:ascii="仿宋_GB2312" w:hAnsi="仿宋_GB2312" w:cs="仿宋_GB2312" w:eastAsia="仿宋_GB2312"/>
                <w:sz w:val="21"/>
              </w:rPr>
              <w:t>研究院</w:t>
            </w:r>
            <w:r>
              <w:rPr>
                <w:rFonts w:ascii="仿宋_GB2312" w:hAnsi="仿宋_GB2312" w:cs="仿宋_GB2312" w:eastAsia="仿宋_GB2312"/>
                <w:sz w:val="21"/>
              </w:rPr>
              <w:t>溯源证书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投标时供应商提供承诺）</w:t>
            </w:r>
          </w:p>
          <w:p>
            <w:pPr>
              <w:pStyle w:val="null3"/>
              <w:jc w:val="left"/>
            </w:pPr>
            <w:r>
              <w:rPr>
                <w:rFonts w:ascii="仿宋_GB2312" w:hAnsi="仿宋_GB2312" w:cs="仿宋_GB2312" w:eastAsia="仿宋_GB2312"/>
                <w:sz w:val="21"/>
              </w:rPr>
              <w:t>9.提供1年质保。</w:t>
            </w:r>
          </w:p>
          <w:p>
            <w:pPr>
              <w:pStyle w:val="null3"/>
              <w:jc w:val="left"/>
            </w:pPr>
            <w:r>
              <w:rPr>
                <w:rFonts w:ascii="仿宋_GB2312" w:hAnsi="仿宋_GB2312" w:cs="仿宋_GB2312" w:eastAsia="仿宋_GB2312"/>
                <w:sz w:val="24"/>
                <w:b/>
              </w:rPr>
              <w:t>项目</w:t>
            </w:r>
            <w:r>
              <w:rPr>
                <w:rFonts w:ascii="仿宋_GB2312" w:hAnsi="仿宋_GB2312" w:cs="仿宋_GB2312" w:eastAsia="仿宋_GB2312"/>
                <w:sz w:val="24"/>
                <w:b/>
              </w:rPr>
              <w:t>三</w:t>
            </w:r>
            <w:r>
              <w:rPr>
                <w:rFonts w:ascii="仿宋_GB2312" w:hAnsi="仿宋_GB2312" w:cs="仿宋_GB2312" w:eastAsia="仿宋_GB2312"/>
                <w:sz w:val="24"/>
                <w:b/>
              </w:rPr>
              <w:t>新建高精度三维扫描检测能力</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高精度三维扫描仪</w:t>
            </w:r>
          </w:p>
          <w:p>
            <w:pPr>
              <w:pStyle w:val="null3"/>
              <w:ind w:left="705"/>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尺寸探测误差：不大于</w:t>
            </w:r>
            <w:r>
              <w:rPr>
                <w:rFonts w:ascii="仿宋_GB2312" w:hAnsi="仿宋_GB2312" w:cs="仿宋_GB2312" w:eastAsia="仿宋_GB2312"/>
                <w:sz w:val="21"/>
              </w:rPr>
              <w:t>0.02mm；</w:t>
            </w:r>
            <w:r>
              <w:rPr>
                <w:rFonts w:ascii="仿宋_GB2312" w:hAnsi="仿宋_GB2312" w:cs="仿宋_GB2312" w:eastAsia="仿宋_GB2312"/>
                <w:sz w:val="21"/>
              </w:rPr>
              <w:t>★</w:t>
            </w:r>
          </w:p>
          <w:p>
            <w:pPr>
              <w:pStyle w:val="null3"/>
              <w:ind w:left="705"/>
              <w:jc w:val="both"/>
            </w:pPr>
            <w:r>
              <w:rPr>
                <w:rFonts w:ascii="仿宋_GB2312" w:hAnsi="仿宋_GB2312" w:cs="仿宋_GB2312" w:eastAsia="仿宋_GB2312"/>
                <w:sz w:val="21"/>
              </w:rPr>
              <w:t>2.球形状探测误差</w:t>
            </w:r>
            <w:r>
              <w:rPr>
                <w:rFonts w:ascii="仿宋_GB2312" w:hAnsi="仿宋_GB2312" w:cs="仿宋_GB2312" w:eastAsia="仿宋_GB2312"/>
                <w:sz w:val="21"/>
              </w:rPr>
              <w:t>：不大于</w:t>
            </w:r>
            <w:r>
              <w:rPr>
                <w:rFonts w:ascii="仿宋_GB2312" w:hAnsi="仿宋_GB2312" w:cs="仿宋_GB2312" w:eastAsia="仿宋_GB2312"/>
                <w:sz w:val="21"/>
              </w:rPr>
              <w:t>0.03mm ；</w:t>
            </w:r>
            <w:r>
              <w:rPr>
                <w:rFonts w:ascii="仿宋_GB2312" w:hAnsi="仿宋_GB2312" w:cs="仿宋_GB2312" w:eastAsia="仿宋_GB2312"/>
                <w:sz w:val="21"/>
              </w:rPr>
              <w:t>★</w:t>
            </w:r>
          </w:p>
          <w:p>
            <w:pPr>
              <w:pStyle w:val="null3"/>
              <w:ind w:left="705"/>
              <w:jc w:val="both"/>
            </w:pPr>
            <w:r>
              <w:rPr>
                <w:rFonts w:ascii="仿宋_GB2312" w:hAnsi="仿宋_GB2312" w:cs="仿宋_GB2312" w:eastAsia="仿宋_GB2312"/>
                <w:sz w:val="21"/>
              </w:rPr>
              <w:t>3.球心距测量示值误差：</w:t>
            </w:r>
            <w:r>
              <w:rPr>
                <w:rFonts w:ascii="仿宋_GB2312" w:hAnsi="仿宋_GB2312" w:cs="仿宋_GB2312" w:eastAsia="仿宋_GB2312"/>
                <w:sz w:val="21"/>
              </w:rPr>
              <w:t>不大于</w:t>
            </w:r>
            <w:r>
              <w:rPr>
                <w:rFonts w:ascii="仿宋_GB2312" w:hAnsi="仿宋_GB2312" w:cs="仿宋_GB2312" w:eastAsia="仿宋_GB2312"/>
                <w:sz w:val="21"/>
              </w:rPr>
              <w:t>0.015 mm + 0.035 mm/m；</w:t>
            </w:r>
            <w:r>
              <w:rPr>
                <w:rFonts w:ascii="仿宋_GB2312" w:hAnsi="仿宋_GB2312" w:cs="仿宋_GB2312" w:eastAsia="仿宋_GB2312"/>
                <w:sz w:val="21"/>
              </w:rPr>
              <w:t>★</w:t>
            </w:r>
          </w:p>
          <w:p>
            <w:pPr>
              <w:pStyle w:val="null3"/>
              <w:ind w:left="705"/>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扫描速率</w:t>
            </w:r>
            <w:r>
              <w:rPr>
                <w:rFonts w:ascii="仿宋_GB2312" w:hAnsi="仿宋_GB2312" w:cs="仿宋_GB2312" w:eastAsia="仿宋_GB2312"/>
                <w:sz w:val="21"/>
              </w:rPr>
              <w:t>≥6,300,000次测量/秒；</w:t>
            </w:r>
          </w:p>
          <w:p>
            <w:pPr>
              <w:pStyle w:val="null3"/>
              <w:ind w:left="705"/>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分辨率：最高分辨率达到</w:t>
            </w:r>
            <w:r>
              <w:rPr>
                <w:rFonts w:ascii="仿宋_GB2312" w:hAnsi="仿宋_GB2312" w:cs="仿宋_GB2312" w:eastAsia="仿宋_GB2312"/>
                <w:sz w:val="21"/>
              </w:rPr>
              <w:t>0.02 mm；</w:t>
            </w:r>
          </w:p>
          <w:p>
            <w:pPr>
              <w:pStyle w:val="null3"/>
              <w:ind w:left="705"/>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扫描景深：</w:t>
            </w:r>
            <w:r>
              <w:rPr>
                <w:rFonts w:ascii="仿宋_GB2312" w:hAnsi="仿宋_GB2312" w:cs="仿宋_GB2312" w:eastAsia="仿宋_GB2312"/>
                <w:sz w:val="21"/>
              </w:rPr>
              <w:t>≥ 550mm ；</w:t>
            </w:r>
          </w:p>
          <w:p>
            <w:pPr>
              <w:pStyle w:val="null3"/>
              <w:ind w:left="705"/>
              <w:jc w:val="both"/>
            </w:pPr>
            <w:r>
              <w:rPr>
                <w:rFonts w:ascii="仿宋_GB2312" w:hAnsi="仿宋_GB2312" w:cs="仿宋_GB2312" w:eastAsia="仿宋_GB2312"/>
                <w:sz w:val="21"/>
              </w:rPr>
              <w:t>7.支持无线测量；</w:t>
            </w:r>
          </w:p>
          <w:p>
            <w:pPr>
              <w:pStyle w:val="null3"/>
              <w:ind w:left="705"/>
              <w:jc w:val="both"/>
            </w:pPr>
            <w:r>
              <w:rPr>
                <w:rFonts w:ascii="仿宋_GB2312" w:hAnsi="仿宋_GB2312" w:cs="仿宋_GB2312" w:eastAsia="仿宋_GB2312"/>
                <w:sz w:val="21"/>
              </w:rPr>
              <w:t>8.保质期限至少应为1年；</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验收时提供</w:t>
            </w:r>
            <w:r>
              <w:rPr>
                <w:rFonts w:ascii="仿宋_GB2312" w:hAnsi="仿宋_GB2312" w:cs="仿宋_GB2312" w:eastAsia="仿宋_GB2312"/>
                <w:sz w:val="21"/>
              </w:rPr>
              <w:t>省级计量院所的溯源证书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投标时供应商提供承诺）</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技术参数中的</w:t>
            </w:r>
            <w:r>
              <w:rPr>
                <w:rFonts w:ascii="仿宋_GB2312" w:hAnsi="仿宋_GB2312" w:cs="仿宋_GB2312" w:eastAsia="仿宋_GB2312"/>
                <w:b/>
              </w:rPr>
              <w:t>★项</w:t>
            </w:r>
            <w:r>
              <w:rPr>
                <w:rFonts w:ascii="仿宋_GB2312" w:hAnsi="仿宋_GB2312" w:cs="仿宋_GB2312" w:eastAsia="仿宋_GB2312"/>
              </w:rPr>
              <w:t>为实质性要求，投标人须提供相关技术参数佐证材料，佐证材料包括但不限于：国家认可的检测机构出具的检测报告或制造商检测报告或产品彩页或官网功能截图或由制造商提供的技术说明书材料并加盖公章或其他证明材料，予以证明技术参数的响应性。</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自合同签订之日起十二个月。供应商逾期交付货物的，每逾期1天，供应商向采购方偿付货款总额的5‱ 的滞纳金。如供应商逾期交货达60天，采购方有权解除合同，同时供应商应及时退还采购方预付款并向采购方支付合同总价 5 ％的违约金，解除合同的通知自到达供应商时生效。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所有设备供货到位，经初步验收合格后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所有设备安装、调试、培训完成后，经甲方科学技术委员会验收合格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仪器到达用户指定地点后，采购方应在合理时间内组织与中标方共同开箱验货, 现场确认设备规格、型号等问题。货物经过验收后中标方可进行安装、调试，达到使用条件后，由采购方负责组织验收，或者邀请有关专家、质检机构等共同进行验收；通过验收的应填写验收表，并交接全部项目资料。验收以合同、招标文件、投标文件、证书、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算，以仪器设备详细技术要求中各产品技术要求为准，无明确要求的质保期壹年。乙方需提供售后服务承诺函。质保期内，损坏部件的修理费、往返运保费等由供应商承担；质保期外，只收取单程的运保费及已维修的原器件成本费，未尽事宜由双方协商解决。</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合同在履行过程中发生的争议、由采购方、中标方当事人协商解决；也可由当地市场监督管理部门调解；协商或调解不成的按下列第二种方式解决:1. 提交西安仲裁委员会仲裁；2. 依法向采购方所在地人民法院起诉。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1、本项目为专门面向中小微企业采购。 2、本项目需要落实的政府采购政策: （1）《政府采购促进中小企业发展管理办法》的通知--财库〔2020〕46号（2）财政部司法部关于政府采购支持监狱企业发展有关问题的通知--财库[2014]68号 （3）《财政部 发展改革委 生态环境部 市场监管总局关于调整优化节能产品 环境标志产品政府采购执行机制的通知》（财库〔2019〕9号）（4）《关于促进残疾人就业政府采购政策的通知》（财库[2017]141号）（5）《陕西省财政厅关于加快推进我省中小企业政府采购信用融资工作的通知》（陕财办采〔2020〕15 号）（6）《陕西省中小企业政府采购信用融资办法》陕财办采〔2018〕23号（7）《关于运用政府采购政策支持乡村产业振兴的通知》（财库〔2021〕19 号）（8）《关于进一步加大政府采购支持中小企业力度的通知》（财库〔2022〕19号）（9）《陕西省财政厅关于进一步落实政府采购支持中小企业相关政策的通知》（陕财办采〔2023〕3号）（10）《国务院办公厅关于在政府采购中实施本国产品标准及相关政策的通知》（国办发〔2025〕34号）（11）《关于推动解决政府采购异常低价问题的通知》（财库〔2026〕2号）（12）若享受以上政策优惠的企业，提供相应声明函或品目范围内产品有效认证证书。如有最新颁布的政府采购政策，按最新的文件执行。（13）本项目为专门面向中、小、微型企业采购项目。 3、保证金的退还：保证金的退还：自中标通知书发出之日起5个工作日内退还未中标人的投标保证金,自采购合同签订之日起5个工作日内退还中标人的投标保证金。 4、纸质文件递交：中标（成交）结果发布后，中标供应商在2个工作日内向采购代理机构提供一正一副（和上传文件保持一致的）纸质投标（响应）文件用于备案及档案保存。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特殊资格证明.docx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供应商信用信息查询.docx 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特殊资格证明.docx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或2025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注：①提供财务审计报告的，内容至少包括“四表一注”，即资产负债表、利润表、现金流量表、所有者权益变动表及其附注。②提供资信证明的，必须提供资信证明全部页以及基本户信息（提供开户许可证或提供基本银行账户信息）。银行出具的存款证明不能代替资信证明。）</w:t>
            </w:r>
          </w:p>
        </w:tc>
        <w:tc>
          <w:tcPr>
            <w:tcW w:type="dxa" w:w="1661"/>
          </w:tcPr>
          <w:p>
            <w:pPr>
              <w:pStyle w:val="null3"/>
            </w:pPr>
            <w:r>
              <w:rPr>
                <w:rFonts w:ascii="仿宋_GB2312" w:hAnsi="仿宋_GB2312" w:cs="仿宋_GB2312" w:eastAsia="仿宋_GB2312"/>
              </w:rPr>
              <w:t>特殊资格证明.docx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1日至今任意1个月的依法缴纳税收的相关凭据（时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tc>
        <w:tc>
          <w:tcPr>
            <w:tcW w:type="dxa" w:w="1661"/>
          </w:tcPr>
          <w:p>
            <w:pPr>
              <w:pStyle w:val="null3"/>
            </w:pPr>
            <w:r>
              <w:rPr>
                <w:rFonts w:ascii="仿宋_GB2312" w:hAnsi="仿宋_GB2312" w:cs="仿宋_GB2312" w:eastAsia="仿宋_GB2312"/>
              </w:rPr>
              <w:t>特殊资格证明.docx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1日至今任意时间段的社会保障资金缴存单据或社保机构开具的社会保险参保缴费情况证明。依法不需要缴纳社会保障资金的供应商应提供相关文件证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p>
        </w:tc>
        <w:tc>
          <w:tcPr>
            <w:tcW w:type="dxa" w:w="1661"/>
          </w:tcPr>
          <w:p>
            <w:pPr>
              <w:pStyle w:val="null3"/>
            </w:pPr>
            <w:r>
              <w:rPr>
                <w:rFonts w:ascii="仿宋_GB2312" w:hAnsi="仿宋_GB2312" w:cs="仿宋_GB2312" w:eastAsia="仿宋_GB2312"/>
              </w:rPr>
              <w:t>特殊资格证明.docx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所必需的设备和专业技术能力承诺</w:t>
            </w:r>
          </w:p>
        </w:tc>
        <w:tc>
          <w:tcPr>
            <w:tcW w:type="dxa" w:w="3322"/>
          </w:tcPr>
          <w:p>
            <w:pPr>
              <w:pStyle w:val="null3"/>
            </w:pPr>
            <w:r>
              <w:rPr>
                <w:rFonts w:ascii="仿宋_GB2312" w:hAnsi="仿宋_GB2312" w:cs="仿宋_GB2312" w:eastAsia="仿宋_GB2312"/>
              </w:rPr>
              <w:t>具有履行合同所必需的设备和专业技术能力的书面承诺。</w:t>
            </w:r>
          </w:p>
        </w:tc>
        <w:tc>
          <w:tcPr>
            <w:tcW w:type="dxa" w:w="1661"/>
          </w:tcPr>
          <w:p>
            <w:pPr>
              <w:pStyle w:val="null3"/>
            </w:pPr>
            <w:r>
              <w:rPr>
                <w:rFonts w:ascii="仿宋_GB2312" w:hAnsi="仿宋_GB2312" w:cs="仿宋_GB2312" w:eastAsia="仿宋_GB2312"/>
              </w:rPr>
              <w:t>特殊资格证明.docx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特殊资格证明.docx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控股关系关系承诺</w:t>
            </w:r>
          </w:p>
        </w:tc>
        <w:tc>
          <w:tcPr>
            <w:tcW w:type="dxa" w:w="3322"/>
          </w:tcPr>
          <w:p>
            <w:pPr>
              <w:pStyle w:val="null3"/>
            </w:pPr>
            <w:r>
              <w:rPr>
                <w:rFonts w:ascii="仿宋_GB2312" w:hAnsi="仿宋_GB2312" w:cs="仿宋_GB2312" w:eastAsia="仿宋_GB2312"/>
              </w:rPr>
              <w:t>不存在与单位负责人为同一人或者存在直接控股、管理关系的其他供应商参与同一合同项下的政府采购活动的行为；</w:t>
            </w:r>
          </w:p>
        </w:tc>
        <w:tc>
          <w:tcPr>
            <w:tcW w:type="dxa" w:w="1661"/>
          </w:tcPr>
          <w:p>
            <w:pPr>
              <w:pStyle w:val="null3"/>
            </w:pPr>
            <w:r>
              <w:rPr>
                <w:rFonts w:ascii="仿宋_GB2312" w:hAnsi="仿宋_GB2312" w:cs="仿宋_GB2312" w:eastAsia="仿宋_GB2312"/>
              </w:rPr>
              <w:t>投标函 特殊资格证明.docx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特殊资格证明.docx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非联合体投标声明.docx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技术方案.docx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投标报价是否超过采购预算或者最高限价</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投标文件投标有效期是否符合招标文件要求。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投标文件的签署、盖章是否符合招标文件要求。</w:t>
            </w:r>
          </w:p>
        </w:tc>
        <w:tc>
          <w:tcPr>
            <w:tcW w:type="dxa" w:w="1661"/>
          </w:tcPr>
          <w:p>
            <w:pPr>
              <w:pStyle w:val="null3"/>
            </w:pPr>
            <w:r>
              <w:rPr>
                <w:rFonts w:ascii="仿宋_GB2312" w:hAnsi="仿宋_GB2312" w:cs="仿宋_GB2312" w:eastAsia="仿宋_GB2312"/>
              </w:rPr>
              <w:t>开标一览表 产品技术参数表 投标函 商务应答表 标的清单 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技术、商务响应内容满足实质性要求：</w:t>
            </w:r>
          </w:p>
        </w:tc>
        <w:tc>
          <w:tcPr>
            <w:tcW w:type="dxa" w:w="3322"/>
          </w:tcPr>
          <w:p>
            <w:pPr>
              <w:pStyle w:val="null3"/>
            </w:pPr>
            <w:r>
              <w:rPr>
                <w:rFonts w:ascii="仿宋_GB2312" w:hAnsi="仿宋_GB2312" w:cs="仿宋_GB2312" w:eastAsia="仿宋_GB2312"/>
              </w:rPr>
              <w:t>技术响应内容满足《招标文件》第三章第3.3条“技术要求”中带“★”的实质性要求且商务响应内容满足《招标文件》第三章第3.4条“商务要求”。</w:t>
            </w:r>
          </w:p>
        </w:tc>
        <w:tc>
          <w:tcPr>
            <w:tcW w:type="dxa" w:w="1661"/>
          </w:tcPr>
          <w:p>
            <w:pPr>
              <w:pStyle w:val="null3"/>
            </w:pPr>
            <w:r>
              <w:rPr>
                <w:rFonts w:ascii="仿宋_GB2312" w:hAnsi="仿宋_GB2312" w:cs="仿宋_GB2312" w:eastAsia="仿宋_GB2312"/>
              </w:rPr>
              <w:t>产品技术参数表 供应商有必要提供的其他说明.docx 培训方案.docx 项目业绩一览表.docx 商务应答表 项目实施方案.docx 质量维保方案.docx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产品技术参数表 投标函 拒绝政府采购领域商业贿赂承诺书.docx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投标函 投标文件封面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技术参数及方案</w:t>
            </w:r>
          </w:p>
        </w:tc>
        <w:tc>
          <w:tcPr>
            <w:tcW w:type="dxa" w:w="2492"/>
          </w:tcPr>
          <w:p>
            <w:pPr>
              <w:pStyle w:val="null3"/>
            </w:pPr>
            <w:r>
              <w:rPr>
                <w:rFonts w:ascii="仿宋_GB2312" w:hAnsi="仿宋_GB2312" w:cs="仿宋_GB2312" w:eastAsia="仿宋_GB2312"/>
              </w:rPr>
              <w:t>1、根据投标人提供的产品技术参数表及相应的证明材料，经评审专家审定得分。“★”项为实质性要求，不满足视为未响应投标无效，不参与后续评分。 完全符合、响应招标文件要求，没有负偏离的得24分；“▲”参数（共2项）负偏离一项扣4分，非“▲”参数负偏离一项扣1分，扣完为止。 【备注：所有标注“▲”的参数均须提供佐证材料，佐证材料包括但不限于：国家认可的第三方检测机构出具的检测报告、技术白皮书、产品彩页、官网功能截图、制造商出具的技术说明书并加盖公章中任意一种及技术偏离表，未提供不得分。非“▲”参数参照技术偏离表审定】2、功能及配置分（满分5分）： 2-1 所投产品的检测报告、产品认证证书等资料齐全、产品彩页清晰，技术方案和设备功能描述详细，产品选型有充分的依据，配套设施完善，各类证明材料完整，得5分； 2-2 所投产品佐证材料较完善，产品认证证书等资料较齐全，有技术方案和设备功能描述，产品选型合理，有产品配套内容，各类证明材料较为完整，得3分； 2-3 所投产品技术资料、检测报告、产品认证证书等资料不完整，产品功能描述一般，技术参数不明确，产品选型和配套不合理，各类证明材料不完整，得1分；未提供得0分。 3、技术指标、参数优于招标文件规定的相应技术指标、参数，并且有实质性能提升的，经评标委员会一致认可的可进行相应加分，每项加1分，最多加5分。 4、投标人有完善的管理体系，针对本项目的实施组织机构、人员安排有具体方案，分工合理、责任明确，能确保项目顺利实施。投标人针对本项目有具体的供货组织安排，从仓储、运输、派送措施等方面，提供详细的实施方案和供货计划表，能确保按期交货，根据其响应程度计0-6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业绩：提供投标人2022年01月01日至今所投类似产品业绩（仅限投标人本身）（提供合同复印件加盖公章），每份计1分，满分5分。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vMerge/>
          </w:tcPr>
          <w:p/>
        </w:tc>
        <w:tc>
          <w:tcPr>
            <w:tcW w:type="dxa" w:w="1661"/>
          </w:tcPr>
          <w:p>
            <w:pPr>
              <w:pStyle w:val="null3"/>
            </w:pPr>
            <w:r>
              <w:rPr>
                <w:rFonts w:ascii="仿宋_GB2312" w:hAnsi="仿宋_GB2312" w:cs="仿宋_GB2312" w:eastAsia="仿宋_GB2312"/>
              </w:rPr>
              <w:t>质量维保</w:t>
            </w:r>
          </w:p>
        </w:tc>
        <w:tc>
          <w:tcPr>
            <w:tcW w:type="dxa" w:w="2492"/>
          </w:tcPr>
          <w:p>
            <w:pPr>
              <w:pStyle w:val="null3"/>
            </w:pPr>
            <w:r>
              <w:rPr>
                <w:rFonts w:ascii="仿宋_GB2312" w:hAnsi="仿宋_GB2312" w:cs="仿宋_GB2312" w:eastAsia="仿宋_GB2312"/>
              </w:rPr>
              <w:t>1、产品及备品备件货源渠道正常，供应充足，产地及制造商明确，产品销售记录可追溯，提供相关证明材料，按其响应程度计分（满分5分）。产品货源渠道明晰，产品授权齐全。技术资料齐全，备品、配件供应有保障，零配件供应充足、及时，得5分；产品货源渠道明晰，产品授权齐全，备品备件等供应基本能满足需要，得3分；产品货源渠道不明确，产品授权不齐全，无法确定备品备件供应是否能满足需要，得1分；未提供得0分。 2、所投产品的质量标准、检测标准符合或高于国家标准，根据测试手段先进性，出具检测报告等证明材料，综合赋分（满分5分）。产品技术佐证资料全面、有效，能够有效证明产品质量符合或优于采购要求，得5分；产品技术资料较全面，能够证明产品质量符合采购要求，得3分；材料欠缺，难以有效证明产品质量或缺失佐证材料，得1分；未提供得0分。 3、维保方案：制定完善、具体、可行的服务方案（包含：日常、月度、年度维保方案）有明确的保障措施，人员安排有具体方案，分工合理、责任明确，安装、检测、调试等方面保证措施完善。按其响应程度打分（满分5分）。方案详细、合理性强、可操作性强、针对性强，得5分； 方案较为详细、合理性较好、可操作性较好、具有一定针对性，得3分；方案笼统、针对性及可操作性差，或无本项方案，得1分；未提供得0分。 4、维保期延长一年得1分，最多加2分。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质量维保方案.docx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投标人制定完善可行、有针对性的培训服务方案，能够保障使用单位能熟练操作维护和正常使用（满分8分）。 1.培训方案全面、具体、合理性强，得8分； 2.培训方案相对全面、具体，合理性相对较强，得6分； 3.培训方案基本全面、具体，有一定的合理性，得4分； 4.培训方案不够全面，具体，合理性相对较弱，得2分； 5.培训方案不全面、具体，合理性较差，得1分； 6.未提供得0分。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按照下列公式计算。投标报价得分=(评标基准价／投标报价)×30。备注：本项目专门面向中小微企业采购，不进行政策性扣减；本项目不允许进口产品进行投标，全部为国产产品，不在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详见附件：特殊资格证明.docx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详见附件：质量维保方案.docx</w:t>
      </w:r>
    </w:p>
    <w:p>
      <w:pPr>
        <w:pStyle w:val="null3"/>
        <w:ind w:firstLine="960"/>
      </w:pPr>
      <w:r>
        <w:rPr>
          <w:rFonts w:ascii="仿宋_GB2312" w:hAnsi="仿宋_GB2312" w:cs="仿宋_GB2312" w:eastAsia="仿宋_GB2312"/>
        </w:rPr>
        <w:t>详见附件：项目业绩一览表.docx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详见附件：供应商有必要提供的其他说明.docx</w:t>
      </w:r>
    </w:p>
    <w:p>
      <w:pPr>
        <w:pStyle w:val="null3"/>
        <w:ind w:firstLine="960"/>
      </w:pPr>
      <w:r>
        <w:rPr>
          <w:rFonts w:ascii="仿宋_GB2312" w:hAnsi="仿宋_GB2312" w:cs="仿宋_GB2312" w:eastAsia="仿宋_GB2312"/>
        </w:rPr>
        <w:t>详见附件：供应商信用信息查询.docx</w:t>
      </w:r>
    </w:p>
    <w:p>
      <w:pPr>
        <w:pStyle w:val="null3"/>
        <w:ind w:firstLine="960"/>
      </w:pPr>
      <w:r>
        <w:rPr>
          <w:rFonts w:ascii="仿宋_GB2312" w:hAnsi="仿宋_GB2312" w:cs="仿宋_GB2312" w:eastAsia="仿宋_GB2312"/>
        </w:rPr>
        <w:t>详见附件：非联合体投标声明.docx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详见附件：合同模板上传.docx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