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版本号：KRHZZB-2026012.10B120260630001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洋县“百万亩绿色碳库”试点示范项目（第十标段）</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KRHZZB-2026012.10B1</w:t>
      </w:r>
      <w:r>
        <w:br/>
      </w:r>
      <w:r>
        <w:br/>
      </w:r>
      <w:r>
        <w:br/>
      </w:r>
    </w:p>
    <w:p>
      <w:pPr>
        <w:pStyle w:val="null3"/>
        <w:jc w:val="center"/>
        <w:outlineLvl w:val="2"/>
      </w:pPr>
      <w:r>
        <w:rPr>
          <w:rFonts w:ascii="仿宋_GB2312" w:hAnsi="仿宋_GB2312" w:cs="仿宋_GB2312" w:eastAsia="仿宋_GB2312"/>
          <w:sz w:val="28"/>
          <w:b/>
        </w:rPr>
        <w:t>洋县林业局（机关）</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洋县林业局（机关）</w:t>
      </w:r>
      <w:r>
        <w:rPr>
          <w:rFonts w:ascii="仿宋_GB2312" w:hAnsi="仿宋_GB2312" w:cs="仿宋_GB2312" w:eastAsia="仿宋_GB2312"/>
        </w:rPr>
        <w:t>委托，拟对</w:t>
      </w:r>
      <w:r>
        <w:rPr>
          <w:rFonts w:ascii="仿宋_GB2312" w:hAnsi="仿宋_GB2312" w:cs="仿宋_GB2312" w:eastAsia="仿宋_GB2312"/>
        </w:rPr>
        <w:t>洋县“百万亩绿色碳库”试点示范项目（第十标段）</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KRHZZB-2026012.10B1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洋县“百万亩绿色碳库”试点示范项目（第十标段）</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本标段为项目专项碳汇计量监测服务标段，服务覆盖面积10728.2亩提质增碳林区，核心服务内容：设置监测样地4组（8个标识牌规格为 1.5m×1m 热镀锌钢架+5年膜反光印刷），其中智能化监测样地1组，购置并安装智能化监测设备仪器，连续开展碳汇监测5年。旨在初步建成全县碳汇计量监测体系，为下一步林业碳汇交易机制建设提供依据。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采购包1（洋县百万亩绿色碳库试点示范项目（第十标段））：属于专门面向中小企业采购。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1、有效的主体资格证明：投标人为具有独立承担民事责任能力的法人或其他组织或自然人，并出具合法有效的营业执照或事业法人证书等国家规定的相关证明，自然人参与的提供其身份证明；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2、投标文件签署人身份证明：法定代表人参加投标须提供法定代表人身份证明及身份证复印件；法定代表人授权他人参加投标，须提供法定代表人授权委托书、被授权人身份证复印件；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企业资质及项目负责人要求：投标人须具备林草碳汇计量与监测服务组织能力评价丙级及以上资质，或林业调查规划设计丙级及以上或农林行业（林业工程）设计乙级及以上资质；拟派项目负责人具备林业相关中级及以上专业技术职称。</w:t>
      </w:r>
    </w:p>
    <w:p>
      <w:pPr>
        <w:pStyle w:val="null3"/>
      </w:pPr>
      <w:r>
        <w:rPr>
          <w:rFonts w:ascii="仿宋_GB2312" w:hAnsi="仿宋_GB2312" w:cs="仿宋_GB2312" w:eastAsia="仿宋_GB2312"/>
        </w:rPr>
        <w:t>4、供应商资格承诺函：供应商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w:t>
      </w:r>
    </w:p>
    <w:p>
      <w:pPr>
        <w:pStyle w:val="null3"/>
      </w:pPr>
      <w:r>
        <w:rPr>
          <w:rFonts w:ascii="仿宋_GB2312" w:hAnsi="仿宋_GB2312" w:cs="仿宋_GB2312" w:eastAsia="仿宋_GB2312"/>
        </w:rPr>
        <w:t>5、无关联关系：单位负责人为同一人或者存在控股、管理关系的不同单位不得同时参加，需提供书面声明；</w:t>
      </w:r>
    </w:p>
    <w:p>
      <w:pPr>
        <w:pStyle w:val="null3"/>
      </w:pPr>
      <w:r>
        <w:rPr>
          <w:rFonts w:ascii="仿宋_GB2312" w:hAnsi="仿宋_GB2312" w:cs="仿宋_GB2312" w:eastAsia="仿宋_GB2312"/>
        </w:rPr>
        <w:t>6、非联合体声明：本项目不接受联合体投标，供应商需提供非联合体书面声明。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洋县林业局（机关）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汉中市洋县戚氏镇竹园村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洋县林业局（机关）经办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13359168773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汉中市汉台区青龙路青龙壹号小区1号楼3楼310室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赵晓晓</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19009258200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采购包1：1,313,901.00元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开户名称：开瑞项目管理有限公司汉中分公司</w:t>
            </w:r>
          </w:p>
          <w:p>
            <w:pPr>
              <w:pStyle w:val="null3"/>
            </w:pPr>
            <w:r>
              <w:rPr>
                <w:rFonts w:ascii="仿宋_GB2312" w:hAnsi="仿宋_GB2312" w:cs="仿宋_GB2312" w:eastAsia="仿宋_GB2312"/>
              </w:rPr>
              <w:t>开户银行：中国建设银行股份有限公司汉中分行营业部</w:t>
            </w:r>
          </w:p>
          <w:p>
            <w:pPr>
              <w:pStyle w:val="null3"/>
            </w:pPr>
            <w:r>
              <w:rPr>
                <w:rFonts w:ascii="仿宋_GB2312" w:hAnsi="仿宋_GB2312" w:cs="仿宋_GB2312" w:eastAsia="仿宋_GB2312"/>
              </w:rPr>
              <w:t>银行账号：61050165001500000852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关于印发招标代理服务收费管理暂行办法的通知》（计价格【2002】1980号）和国家发改委办公厅颁发的《关于招标代理服务收费有关问题的通知》（发改办价格【2003】857号）文件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洋县林业局（机关）</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洋县林业局（机关）</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洋县林业局（机关）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1、技术上，站点及设施建设均符合设计与行业规范；监测设备运行稳定，5年监测数据完整准确，各类技术成果、档案资料齐全合规； 2、商务上遵守合同约定的服务期限、人员管理、结算规则、质保、保密及知识产权要求，合规履约，无违约情形，两项均达标即为验收合格。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联系人：赵女士</w:t>
      </w:r>
    </w:p>
    <w:p>
      <w:pPr>
        <w:pStyle w:val="null3"/>
      </w:pPr>
      <w:r>
        <w:rPr>
          <w:rFonts w:ascii="仿宋_GB2312" w:hAnsi="仿宋_GB2312" w:cs="仿宋_GB2312" w:eastAsia="仿宋_GB2312"/>
        </w:rPr>
        <w:t>联系电话：19009258200</w:t>
      </w:r>
    </w:p>
    <w:p>
      <w:pPr>
        <w:pStyle w:val="null3"/>
      </w:pPr>
      <w:r>
        <w:rPr>
          <w:rFonts w:ascii="仿宋_GB2312" w:hAnsi="仿宋_GB2312" w:cs="仿宋_GB2312" w:eastAsia="仿宋_GB2312"/>
        </w:rPr>
        <w:t>地址：汉中市汉台区青龙路青龙壹号小区1号楼3楼310室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本标段为项目专项碳汇计量监测服务标段，服务覆盖面积10728.2亩提质增碳林区，核心服务内容：设置监测样地4组（8个标识牌规格为 1.5m×1m 热镀锌钢架+5年膜反光印刷），其中智能化监测样地1组，购置并安装智能化监测设备仪器，连续开展碳汇监测5年。旨在初步建成全县碳汇计量监测体系，为下一步林业碳汇交易机制建设提供依据。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1,313,901.00</w:t>
      </w:r>
    </w:p>
    <w:p>
      <w:pPr>
        <w:pStyle w:val="null3"/>
      </w:pPr>
      <w:r>
        <w:rPr>
          <w:rFonts w:ascii="仿宋_GB2312" w:hAnsi="仿宋_GB2312" w:cs="仿宋_GB2312" w:eastAsia="仿宋_GB2312"/>
        </w:rPr>
        <w:t>采购包最高限价（元）: 1,313,901.00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洋县百万亩绿色碳库试点示范项目（第十标段）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1,313,901.00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标的名称：洋县百万亩绿色碳库试点示范项目（第十标段）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作业区：监测点以作业区为单元，共布设监测样地4组，均为森林抚育监测样地，其中智能监测样地1组，人工监测样地3组。汉王山作业区设置智能监测样地1组，人工监测样地1组，金水作业区域设置人工监测样地1组，槐树关作业区设置人工监测样地1组；</w:t>
            </w:r>
          </w:p>
          <w:p>
            <w:pPr>
              <w:pStyle w:val="null3"/>
            </w:pPr>
            <w:r>
              <w:rPr>
                <w:rFonts w:ascii="仿宋_GB2312" w:hAnsi="仿宋_GB2312" w:cs="仿宋_GB2312" w:eastAsia="仿宋_GB2312"/>
              </w:rPr>
              <w:t>二、作业内容：设置监测样地4组（8个标识牌规格为 1.5m×1m 热镀锌钢架+5年膜反光印刷），其中智能化监测样地1组，购置并安装智能化监测设备仪器，连续开展碳汇监测5年；</w:t>
            </w:r>
          </w:p>
          <w:p>
            <w:pPr>
              <w:pStyle w:val="null3"/>
            </w:pPr>
            <w:r>
              <w:rPr>
                <w:rFonts w:ascii="仿宋_GB2312" w:hAnsi="仿宋_GB2312" w:cs="仿宋_GB2312" w:eastAsia="仿宋_GB2312"/>
              </w:rPr>
              <w:t>三、工期：2026年底之前完成所有作业内容；之后每年开展1次碳汇计量监测，连续监测 5 年。</w:t>
            </w:r>
          </w:p>
          <w:p>
            <w:pPr>
              <w:pStyle w:val="null3"/>
            </w:pPr>
            <w:r>
              <w:rPr>
                <w:rFonts w:ascii="仿宋_GB2312" w:hAnsi="仿宋_GB2312" w:cs="仿宋_GB2312" w:eastAsia="仿宋_GB2312"/>
              </w:rPr>
              <w:t>四、服务标准：须满足国家及陕西省现行林业碳汇计量监测相关规范、规程与技术标准要求。</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拟派项目负责人具备林业相关中级及以上专业技术职称。</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供应商按需自行配置</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自合同签订之日起，至5年碳汇监测服务期满为止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1、交付范围：实施标段工程量清单内所有内容，建成4 组计量监测站点，完成配套设备、标识标牌采购、安装与调试，确保设施正常运行；按期提交碳汇监测数据、分析报告、施工资料、运维记录等全套纸质及电子档案资料。2、验收依据：合同列明全部服务内容约定、国家及现行林业碳汇计量监测相关技术规程、行业标准，智能监测设备国家现行产品质量、安装验收规范。3、交付要求：各阶段验收合格后，乙方提交全套完整、规范、可追溯的项目资料。验收不合格须限期整改至合格。4、验收方法：监测站点及配套设施：现场实地核查、点位核验、外观及功能检查。碳汇监测服务：线上核查监测数据，线下抽查站点设备运行情况，审核年度报告及运维台账。全部资料统一查阅审核，不合格项限期整改后复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预付款，合同签订后，乙方进入作业区现场，达到付款条件起7个工作日内，支付合同总金额的30.0%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进度款，完成实施标段工程量清单内所有内容，经县林业局组织竣工验收合格后， 由乙方提出第二次拨款申请，达到付款条件起7个工作日内，支付合同总金额的50.0%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其他，竣工尾款通过省级验收合格后，乙方开具剩余足额发票，达到付款条件起7个工作日内，支付合同总金额的20.0%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乙方逾期履约、质量不达标、监测数据缺失、设备运维不到位的，须限期整改并承担逾期违约金及返工费用。合同履行发生争议，双方优先协商解决；协商不成，向项目所在地人民法院提起诉讼。</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企业资质及项目负责人要求</w:t>
            </w:r>
          </w:p>
        </w:tc>
        <w:tc>
          <w:tcPr>
            <w:tcW w:type="dxa" w:w="3322"/>
          </w:tcPr>
          <w:p>
            <w:pPr>
              <w:pStyle w:val="null3"/>
            </w:pPr>
            <w:r>
              <w:rPr>
                <w:rFonts w:ascii="仿宋_GB2312" w:hAnsi="仿宋_GB2312" w:cs="仿宋_GB2312" w:eastAsia="仿宋_GB2312"/>
              </w:rPr>
              <w:t>投标人须具备林草碳汇计量与监测服务组织能力评价丙级及以上资质，或林业调查规划设计丙级及以上或农林行业（林业工程）设计乙级及以上资质；拟派项目负责人具备林业相关中级及以上专业技术职称。</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单位负责人为同一人或者存在控股、管理关系的不同单位不得同时参加，需提供书面声明；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已标价工程量清单.docx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投标文件按照招标文件要求的格式编写，内容齐全无遗漏。</w:t>
            </w:r>
          </w:p>
        </w:tc>
        <w:tc>
          <w:tcPr>
            <w:tcW w:type="dxa" w:w="1661"/>
          </w:tcPr>
          <w:p>
            <w:pPr>
              <w:pStyle w:val="null3"/>
            </w:pPr>
            <w:r>
              <w:rPr>
                <w:rFonts w:ascii="仿宋_GB2312" w:hAnsi="仿宋_GB2312" w:cs="仿宋_GB2312" w:eastAsia="仿宋_GB2312"/>
              </w:rPr>
              <w:t>开标一览表 已标价工程量清单.docx 中小企业声明函 商务应答表 投标人类似项目业绩一览表.docx 服务内容及服务要求应答表 投标人应提交的相关资格证明材料.docx 投标函 残疾人福利性单位声明函 服务方案 标的清单 项目管理机构组成表.docx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响应程度</w:t>
            </w:r>
          </w:p>
        </w:tc>
        <w:tc>
          <w:tcPr>
            <w:tcW w:type="dxa" w:w="3322"/>
          </w:tcPr>
          <w:p>
            <w:pPr>
              <w:pStyle w:val="null3"/>
            </w:pPr>
            <w:r>
              <w:rPr>
                <w:rFonts w:ascii="仿宋_GB2312" w:hAnsi="仿宋_GB2312" w:cs="仿宋_GB2312" w:eastAsia="仿宋_GB2312"/>
              </w:rPr>
              <w:t>完全响应招标文件，无采购人不能接受的附加条件。</w:t>
            </w:r>
          </w:p>
        </w:tc>
        <w:tc>
          <w:tcPr>
            <w:tcW w:type="dxa" w:w="1661"/>
          </w:tcPr>
          <w:p>
            <w:pPr>
              <w:pStyle w:val="null3"/>
            </w:pPr>
            <w:r>
              <w:rPr>
                <w:rFonts w:ascii="仿宋_GB2312" w:hAnsi="仿宋_GB2312" w:cs="仿宋_GB2312" w:eastAsia="仿宋_GB2312"/>
              </w:rPr>
              <w:t>开标一览表 已标价工程量清单.docx 中小企业声明函 商务应答表 投标人类似项目业绩一览表.docx 服务内容及服务要求应答表 投标人应提交的相关资格证明材料.docx 投标函 残疾人福利性单位声明函 服务方案 标的清单 项目管理机构组成表.docx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已标价工程量清单.docx 中小企业声明函 商务应答表 投标人类似项目业绩一览表.docx 服务内容及服务要求应答表 投标人应提交的相关资格证明材料.docx 投标函 残疾人福利性单位声明函 服务方案 标的清单 项目管理机构组成表.docx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未超过最高限价或采购预算</w:t>
            </w:r>
          </w:p>
        </w:tc>
        <w:tc>
          <w:tcPr>
            <w:tcW w:type="dxa" w:w="1661"/>
          </w:tcPr>
          <w:p>
            <w:pPr>
              <w:pStyle w:val="null3"/>
            </w:pPr>
            <w:r>
              <w:rPr>
                <w:rFonts w:ascii="仿宋_GB2312" w:hAnsi="仿宋_GB2312" w:cs="仿宋_GB2312" w:eastAsia="仿宋_GB2312"/>
              </w:rPr>
              <w:t>开标一览表 已标价工程量清单.docx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完全响应招标文件要求</w:t>
            </w:r>
          </w:p>
        </w:tc>
        <w:tc>
          <w:tcPr>
            <w:tcW w:type="dxa" w:w="1661"/>
          </w:tcPr>
          <w:p>
            <w:pPr>
              <w:pStyle w:val="null3"/>
            </w:pPr>
            <w:r>
              <w:rPr>
                <w:rFonts w:ascii="仿宋_GB2312" w:hAnsi="仿宋_GB2312" w:cs="仿宋_GB2312" w:eastAsia="仿宋_GB2312"/>
              </w:rPr>
              <w:t>商务应答表 服务内容及服务要求应答表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整体实施计划</w:t>
            </w:r>
          </w:p>
        </w:tc>
        <w:tc>
          <w:tcPr>
            <w:tcW w:type="dxa" w:w="2492"/>
          </w:tcPr>
          <w:p>
            <w:pPr>
              <w:pStyle w:val="null3"/>
            </w:pPr>
            <w:r>
              <w:rPr>
                <w:rFonts w:ascii="仿宋_GB2312" w:hAnsi="仿宋_GB2312" w:cs="仿宋_GB2312" w:eastAsia="仿宋_GB2312"/>
              </w:rPr>
              <w:t>一、评审内容：针对本项目样地布设、标识牌安装、智能设备建设、五年连续碳汇监测制定整体实施计划，包括但不限于①服务目标、内容；②项目需求分析；③服务方法及策略；④工期目标；⑤工作流程及步骤。二、赋分标准：以上内容专门针对本项目且方案理解准确、分析全面、阐述明晰，满足采购文件要求的视为符合；每1项均符合的得2分，部分符合的得1分，不符合或不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针对本项目实施内容提供具体实施方案，包括但不限于①监测站点建设与布设实施方案；②长期站点运维管理方案；③森林碳汇动态监测实施方案。二、赋分标准：1.完整性：对上述各项内容均有描述，得1.5分；每缺1项扣0.5分；无此项不得分。2.针对性：上述各项内容针对性明确、贴合项目，每项内容得1.5分；针对性较明确，每项内容得1分；缺乏针对性，每项内容得0.5分；不提供不得分。3.可实施性：上述各项内容符合建设需求、落地性强，每项内容得3分；可实施性较合理，每项内容得2分；缺乏可实施性，每项内容得1分。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项目质量保证措施</w:t>
            </w:r>
          </w:p>
        </w:tc>
        <w:tc>
          <w:tcPr>
            <w:tcW w:type="dxa" w:w="2492"/>
          </w:tcPr>
          <w:p>
            <w:pPr>
              <w:pStyle w:val="null3"/>
            </w:pPr>
            <w:r>
              <w:rPr>
                <w:rFonts w:ascii="仿宋_GB2312" w:hAnsi="仿宋_GB2312" w:cs="仿宋_GB2312" w:eastAsia="仿宋_GB2312"/>
              </w:rPr>
              <w:t>一、评审内容：针对本项目提供质量保证管理制度及技术保障措施，包括但不限于①项目质量保证管理制度；②质量保证措施。二、赋分标准：1.完整性：对上述各项内容均有描述，得2分；每缺1项扣1分，扣完为止；不提供不得分。2.针对性：上述各项内容针对性明确，每项内容得2分；缺乏针对性，每项内容得1分；不提供不得分。3.可实施性：上述各项内容可实施性合理，每项内容得2分；可实施性较合理，每项内容得1分；缺乏可实施性，每项内容得0.5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项目安全保证措施</w:t>
            </w:r>
          </w:p>
        </w:tc>
        <w:tc>
          <w:tcPr>
            <w:tcW w:type="dxa" w:w="2492"/>
          </w:tcPr>
          <w:p>
            <w:pPr>
              <w:pStyle w:val="null3"/>
            </w:pPr>
            <w:r>
              <w:rPr>
                <w:rFonts w:ascii="仿宋_GB2312" w:hAnsi="仿宋_GB2312" w:cs="仿宋_GB2312" w:eastAsia="仿宋_GB2312"/>
              </w:rPr>
              <w:t>一、评审内容：针对本项目作业内容制定安全管理制度及防护措施，包括但不限于①安全防护措施、野外作业保障措施；②安全管理制度。二、赋分标准：1.完整性：对上述各项内容均有描述，得2分；每缺1项扣1分，扣完为止；不提供不得分。2.针对性：上述各项内容针对性明确，每项内容得2分；缺乏针对性，每项内容得1分；不提供不得分。3.可实施性：上述各项内容可实施性合理，每项内容得2分；可实施性较合理，每项内容得1分；缺乏可实施性，每项内容得0.5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项目实施进度计划</w:t>
            </w:r>
          </w:p>
        </w:tc>
        <w:tc>
          <w:tcPr>
            <w:tcW w:type="dxa" w:w="2492"/>
          </w:tcPr>
          <w:p>
            <w:pPr>
              <w:pStyle w:val="null3"/>
            </w:pPr>
            <w:r>
              <w:rPr>
                <w:rFonts w:ascii="仿宋_GB2312" w:hAnsi="仿宋_GB2312" w:cs="仿宋_GB2312" w:eastAsia="仿宋_GB2312"/>
              </w:rPr>
              <w:t>一、评审内容：针对本项目制定实施进度计划，包括但不限于①施工工期进度安排；②工期控制的技术组织措施。二、赋分标准：1.完整性：对上述各项内容均有描述，得1分；每缺1项扣0.5分，扣完为止；不提供不得分。2.针对性：上述各项内容针对性明确，每项内容得1分；缺乏针对性，每项内容得0.5分；不提供不得分。3.可实施性：上述各项内容可实施性合理，每项内容得1分；缺乏可实施性，每项内容得0.5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专业技术团队配置</w:t>
            </w:r>
          </w:p>
        </w:tc>
        <w:tc>
          <w:tcPr>
            <w:tcW w:type="dxa" w:w="2492"/>
          </w:tcPr>
          <w:p>
            <w:pPr>
              <w:pStyle w:val="null3"/>
            </w:pPr>
            <w:r>
              <w:rPr>
                <w:rFonts w:ascii="仿宋_GB2312" w:hAnsi="仿宋_GB2312" w:cs="仿宋_GB2312" w:eastAsia="仿宋_GB2312"/>
              </w:rPr>
              <w:t>一、评审内容：投标人为本项目配备专职专业技术团队（含技术负责人、普通技术人员，项目负责人除外，所有人员不重复计分），提供有效职称证书、专项从业证书佐证。二、赋分标准：①团队人员具备林业、测绘相关中级及以上职称，每1人得2分，本小项最高得4分；②团队人员具备林业、测绘相关中级职称，每1人得1分，本小项最高得2分；③团队人员持有碳核查、温室气体核算、林草碳汇计量专项证书（独立人员、不与职称人员重复），得1分；④为本项目配备不少于3名专业匹配的专职技术人员，满足本项目碳汇监测、野外运维基础履约配置要求，得1分。注：本项累计最高8分，所有计分人员均为项目一线专职技术人员，与项目负责人不重复、不交叉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投标人应针对5年长期运维服务特性，建立完善的售后服务保障体系，保障项目交付后安全稳定运行、问题及时处置、服务持续落地。①7×24小时技术应急响应；②项目常态化巡检复测维保；③售后问题限时处置、整改回访机制；④项目质保期内免费技术升级、运维保障服务。二、赋分标准：1.完整性：对上述各项内容均有描述，得2分；每缺1项扣0.5分，扣完为止；不提供不得分。2.针对性：上述各项内容针对性明确，每项内容得1分；缺乏针对性，每项内容得0.5分；不提供不得分。3.可实施性：上述各项内容可实施性合理，每项内容得1分；缺乏可实施性，每项内容得0.5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ISO 体系证书</w:t>
            </w:r>
          </w:p>
        </w:tc>
        <w:tc>
          <w:tcPr>
            <w:tcW w:type="dxa" w:w="2492"/>
          </w:tcPr>
          <w:p>
            <w:pPr>
              <w:pStyle w:val="null3"/>
            </w:pPr>
            <w:r>
              <w:rPr>
                <w:rFonts w:ascii="仿宋_GB2312" w:hAnsi="仿宋_GB2312" w:cs="仿宋_GB2312" w:eastAsia="仿宋_GB2312"/>
              </w:rPr>
              <w:t>一、评审内容：投标人应提供与本项目服务内容直接相关且认证范围覆盖本项目内容的以下ISO管理体系认证证书： ①ISO9001质量管理体系认证（范围含：林业调查、碳汇监测、生态监测、技术服务等）得1分； ②ISO14001环境管理体系认证（范围含：生态保护、环境监测、林业碳库、碳核查等）得1分； ③ISO45001职业健康安全管理体系认证（范围含：野外作业、林区运维、工程技术服务等）得1分； ④ISO14064温室气体核算/碳核查体系认证（范围含：林业碳汇计量、碳核查、温室气体核算）得1分。 注：本项累计最高4分；缺项不得分；证书过期、暂停、撤销或认证范围不匹配均不计分。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专业设备配置</w:t>
            </w:r>
          </w:p>
        </w:tc>
        <w:tc>
          <w:tcPr>
            <w:tcW w:type="dxa" w:w="2492"/>
          </w:tcPr>
          <w:p>
            <w:pPr>
              <w:pStyle w:val="null3"/>
            </w:pPr>
            <w:r>
              <w:rPr>
                <w:rFonts w:ascii="仿宋_GB2312" w:hAnsi="仿宋_GB2312" w:cs="仿宋_GB2312" w:eastAsia="仿宋_GB2312"/>
              </w:rPr>
              <w:t>一、评审内容：投标人针对本项目提供拟投入的监测设备。二、赋分标准：①配备林业监测无人机（含航拍、样地巡查功能）得1分；②配备土壤碳储量/植被生物量监测专业设备得1分； ③配备专业数据存储、校准、便携勘测设备得1分。注：本项最高3分，提供设备清单、购置/租赁凭证、设备照片佐证计分。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提供投标人近三年（2023年1月1日至今）已完成的类似项目业绩，每一份业绩得2.5分，最多得5分。以合同或中标通知书为准，同时须在投标文件中附提供的合同或中标通知书的扫描件。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投标人类似项目业绩一览表.docx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详见附件：投标人类似项目业绩一览表.docx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详见附件：项目管理机构组成表.docx</w:t>
      </w:r>
    </w:p>
    <w:p>
      <w:pPr>
        <w:pStyle w:val="null3"/>
        <w:ind w:firstLine="960"/>
      </w:pPr>
      <w:r>
        <w:rPr>
          <w:rFonts w:ascii="仿宋_GB2312" w:hAnsi="仿宋_GB2312" w:cs="仿宋_GB2312" w:eastAsia="仿宋_GB2312"/>
        </w:rPr>
        <w:t>详见附件：已标价工程量清单.docx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