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版本号：JXSL-ZC-20260920260805002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米粮镇灵龙九年一贯制学校校园边坡应急加固项目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JXSL-ZC-202609</w:t>
      </w:r>
      <w:r>
        <w:br/>
      </w:r>
      <w:r>
        <w:br/>
      </w:r>
      <w:r>
        <w:br/>
      </w:r>
    </w:p>
    <w:p>
      <w:pPr>
        <w:pStyle w:val="null3"/>
        <w:jc w:val="center"/>
        <w:outlineLvl w:val="2"/>
      </w:pPr>
      <w:r>
        <w:rPr>
          <w:rFonts w:ascii="仿宋_GB2312" w:hAnsi="仿宋_GB2312" w:cs="仿宋_GB2312" w:eastAsia="仿宋_GB2312"/>
          <w:sz w:val="28"/>
          <w:b/>
        </w:rPr>
        <w:t>镇安县灵龙中学</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镇安县灵龙中学</w:t>
      </w:r>
      <w:r>
        <w:rPr>
          <w:rFonts w:ascii="仿宋_GB2312" w:hAnsi="仿宋_GB2312" w:cs="仿宋_GB2312" w:eastAsia="仿宋_GB2312"/>
        </w:rPr>
        <w:t>委托，拟对</w:t>
      </w:r>
      <w:r>
        <w:rPr>
          <w:rFonts w:ascii="仿宋_GB2312" w:hAnsi="仿宋_GB2312" w:cs="仿宋_GB2312" w:eastAsia="仿宋_GB2312"/>
        </w:rPr>
        <w:t>米粮镇灵龙九年一贯制学校校园边坡应急加固项目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JXSL-ZC-202609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米粮镇灵龙九年一贯制学校校园边坡应急加固项目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本项目主要内容为镇安县米粮镇灵龙九年一贯制学校校内新做边坡支护桩和边坡混凝土防护等。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采购包1（米粮镇灵龙九年一贯制学校校园边坡应急加固项目）：属于专门面向中小企业采购。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1、有效的主体资格证明：供应商应为在中华人民共和国境内注册的法人或其他组织，提交有效的营业执照(或事业单位法人证书等相关证明)；</w:t>
      </w:r>
    </w:p>
    <w:p>
      <w:pPr>
        <w:pStyle w:val="null3"/>
      </w:pPr>
      <w:r>
        <w:rPr>
          <w:rFonts w:ascii="仿宋_GB2312" w:hAnsi="仿宋_GB2312" w:cs="仿宋_GB2312" w:eastAsia="仿宋_GB2312"/>
        </w:rPr>
        <w:t>2、身份授权：法定代表人授权委托书(附法定代表人、被授权委托人身份证复印件)及被授权委托人身份证原件(法定代表人参加磋商只须提供法定代表人身份证)；</w:t>
      </w:r>
    </w:p>
    <w:p>
      <w:pPr>
        <w:pStyle w:val="null3"/>
      </w:pPr>
      <w:r>
        <w:rPr>
          <w:rFonts w:ascii="仿宋_GB2312" w:hAnsi="仿宋_GB2312" w:cs="仿宋_GB2312" w:eastAsia="仿宋_GB2312"/>
        </w:rPr>
        <w:t>3、企业资质证书和安全生产许可证书：供应商应具备建筑工程施工总承包三级及以上资质，具备有效的安全生产许可证；</w:t>
      </w:r>
    </w:p>
    <w:p>
      <w:pPr>
        <w:pStyle w:val="null3"/>
      </w:pPr>
      <w:r>
        <w:rPr>
          <w:rFonts w:ascii="仿宋_GB2312" w:hAnsi="仿宋_GB2312" w:cs="仿宋_GB2312" w:eastAsia="仿宋_GB2312"/>
        </w:rPr>
        <w:t>4、项目经理资格：拟派项目经理须具有建筑工程二级及以上注册建造师执业资格，具备有效的安全生产考核合格证书，且不得担任其他在建施工项目的项目经理；</w:t>
      </w:r>
    </w:p>
    <w:p>
      <w:pPr>
        <w:pStyle w:val="null3"/>
      </w:pPr>
      <w:r>
        <w:rPr>
          <w:rFonts w:ascii="仿宋_GB2312" w:hAnsi="仿宋_GB2312" w:cs="仿宋_GB2312" w:eastAsia="仿宋_GB2312"/>
        </w:rPr>
        <w:t>5、信用信息查询：供应商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供应商；</w:t>
      </w:r>
    </w:p>
    <w:p>
      <w:pPr>
        <w:pStyle w:val="null3"/>
      </w:pPr>
      <w:r>
        <w:rPr>
          <w:rFonts w:ascii="仿宋_GB2312" w:hAnsi="仿宋_GB2312" w:cs="仿宋_GB2312" w:eastAsia="仿宋_GB2312"/>
        </w:rPr>
        <w:t>6、企业财务情况：提供2024年或2025年完整的财务审计报告(成立时间至提交磋商响应文件截止时间不足一年的可提供成立后任意时段的资产负债表)，或其基本存款账户开户银行出具的资信证明；</w:t>
      </w:r>
    </w:p>
    <w:p>
      <w:pPr>
        <w:pStyle w:val="null3"/>
      </w:pPr>
      <w:r>
        <w:rPr>
          <w:rFonts w:ascii="仿宋_GB2312" w:hAnsi="仿宋_GB2312" w:cs="仿宋_GB2312" w:eastAsia="仿宋_GB2312"/>
        </w:rPr>
        <w:t>7、企业纳税情况：提供磋商截止日前近六个月内任意一个月的纳税证明或完税证明(任意税种)，依法免税的单位应提供相关证明材料；</w:t>
      </w:r>
    </w:p>
    <w:p>
      <w:pPr>
        <w:pStyle w:val="null3"/>
      </w:pPr>
      <w:r>
        <w:rPr>
          <w:rFonts w:ascii="仿宋_GB2312" w:hAnsi="仿宋_GB2312" w:cs="仿宋_GB2312" w:eastAsia="仿宋_GB2312"/>
        </w:rPr>
        <w:t>8、企业社保缴纳情况：提供磋商截止日前近六个月内任意一个月的社会保障资金缴存单据或社保机构开具的社会保险参保缴费情况证明，依法不需要缴纳社会保障资金的单位应提供相关证明材料；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9、近三年无重大违法记录：参加政府采购活动前3年内，在经营活动中没有重大违法记录的书面声明；</w:t>
      </w:r>
    </w:p>
    <w:p>
      <w:pPr>
        <w:pStyle w:val="null3"/>
      </w:pPr>
      <w:r>
        <w:rPr>
          <w:rFonts w:ascii="仿宋_GB2312" w:hAnsi="仿宋_GB2312" w:cs="仿宋_GB2312" w:eastAsia="仿宋_GB2312"/>
        </w:rPr>
        <w:t>10、履约能力：具备履行合同所必需的设备和专业技术能力的书面声明；</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镇安县灵龙中学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陕西省商洛市镇安县米粮镇灵龙街道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镇安县灵龙中学经办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18992421110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陕西省商洛市镇安县永乐街道办事处新城社区河滨路11号三楼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0914-5322208/18891594009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刘股长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0914-5325602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采购包1：1,211,899.27元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镇安县灵龙中学</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镇安县灵龙中学</w:t>
      </w:r>
      <w:r>
        <w:rPr>
          <w:rFonts w:ascii="仿宋_GB2312" w:hAnsi="仿宋_GB2312" w:cs="仿宋_GB2312" w:eastAsia="仿宋_GB2312"/>
        </w:rPr>
        <w:t>负责解释。除上述磋商文件内容，其他内容由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镇安县灵龙中学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《建筑工程施工质量验收统一标准》GB50300-201</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联系电话：18891594009</w:t>
      </w:r>
    </w:p>
    <w:p>
      <w:pPr>
        <w:pStyle w:val="null3"/>
      </w:pPr>
      <w:r>
        <w:rPr>
          <w:rFonts w:ascii="仿宋_GB2312" w:hAnsi="仿宋_GB2312" w:cs="仿宋_GB2312" w:eastAsia="仿宋_GB2312"/>
        </w:rPr>
        <w:t>地址：陕西省商洛市镇安县永乐街道办事处新城社区河滨路11号三楼</w:t>
      </w:r>
    </w:p>
    <w:p>
      <w:pPr>
        <w:pStyle w:val="null3"/>
      </w:pPr>
      <w:r>
        <w:rPr>
          <w:rFonts w:ascii="仿宋_GB2312" w:hAnsi="仿宋_GB2312" w:cs="仿宋_GB2312" w:eastAsia="仿宋_GB2312"/>
        </w:rPr>
        <w:t>邮编：711500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1,211,899.27</w:t>
      </w:r>
    </w:p>
    <w:p>
      <w:pPr>
        <w:pStyle w:val="null3"/>
      </w:pPr>
      <w:r>
        <w:rPr>
          <w:rFonts w:ascii="仿宋_GB2312" w:hAnsi="仿宋_GB2312" w:cs="仿宋_GB2312" w:eastAsia="仿宋_GB2312"/>
        </w:rPr>
        <w:t>采购包最高限价（元）: 1,211,899.27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米粮镇灵龙九年一贯制学校校园边坡应急加固项目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1,211,899.27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标的名称：米粮镇灵龙九年一贯制学校校园边坡应急加固项目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工期：45日历天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质量标准：符合国家施工验收规范合格标准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安全目标：无安全责任事故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质量保修期:按《建设工程质量管理条例》及有关国家规定执行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缺陷责任期：12个月，自工程竣工验收合格之日起计算。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供应商须在磋商响应⽂件递交截⽌时间前，在线提交电⼦响应⽂件，并线下递交⼀正二副纸质版响应⽂件及电⼦版U盘2份（纸质⽂件双⾯打印胶装成册）。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封面.docx 供应商应提交的相关资格证明材料 资格审查资料.docx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2024年或2025年完整的财务审计报告(成立时间至提交磋商响应文件截止时间不足一年的可提供成立后任意时段的资产负债表)，或其基本存款账户开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资格审查资料.docx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供应商应为在中华人民共和国境内注册的法人或其他组织，提交有效的营业执照(或事业单位法人证书等相关证明)；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法定代表人授权委托书(附法定代表人、被授权委托人身份证复印件)及被授权委托人身份证原件(法定代表人参加磋商只须提供法定代表人身份证)；</w:t>
            </w:r>
          </w:p>
        </w:tc>
        <w:tc>
          <w:tcPr>
            <w:tcW w:type="dxa" w:w="1661"/>
          </w:tcPr>
          <w:p>
            <w:pPr>
              <w:pStyle w:val="null3"/>
            </w:pPr>
            <w:r>
              <w:rPr>
                <w:rFonts w:ascii="仿宋_GB2312" w:hAnsi="仿宋_GB2312" w:cs="仿宋_GB2312" w:eastAsia="仿宋_GB2312"/>
              </w:rPr>
              <w:t>资格审查资料.docx 法定代表人身份证明书及授权委托书.docx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企业资质证书和安全生产许可证书</w:t>
            </w:r>
          </w:p>
        </w:tc>
        <w:tc>
          <w:tcPr>
            <w:tcW w:type="dxa" w:w="3322"/>
          </w:tcPr>
          <w:p>
            <w:pPr>
              <w:pStyle w:val="null3"/>
            </w:pPr>
            <w:r>
              <w:rPr>
                <w:rFonts w:ascii="仿宋_GB2312" w:hAnsi="仿宋_GB2312" w:cs="仿宋_GB2312" w:eastAsia="仿宋_GB2312"/>
              </w:rPr>
              <w:t>供应商应具备建筑工程施工总承包三级及以上资质，具备有效的安全生产许可证；</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w:t>
            </w:r>
          </w:p>
        </w:tc>
        <w:tc>
          <w:tcPr>
            <w:tcW w:type="dxa" w:w="3322"/>
          </w:tcPr>
          <w:p>
            <w:pPr>
              <w:pStyle w:val="null3"/>
            </w:pPr>
            <w:r>
              <w:rPr>
                <w:rFonts w:ascii="仿宋_GB2312" w:hAnsi="仿宋_GB2312" w:cs="仿宋_GB2312" w:eastAsia="仿宋_GB2312"/>
              </w:rPr>
              <w:t>拟派项目经理须具有建筑工程二级及以上注册建造师执业资格，具备有效的安全生产考核合格证书，且不得担任其他在建施工项目的项目经理；</w:t>
            </w:r>
          </w:p>
        </w:tc>
        <w:tc>
          <w:tcPr>
            <w:tcW w:type="dxa" w:w="1661"/>
          </w:tcPr>
          <w:p>
            <w:pPr>
              <w:pStyle w:val="null3"/>
            </w:pPr>
            <w:r>
              <w:rPr>
                <w:rFonts w:ascii="仿宋_GB2312" w:hAnsi="仿宋_GB2312" w:cs="仿宋_GB2312" w:eastAsia="仿宋_GB2312"/>
              </w:rPr>
              <w:t>附件1：项目经理无在建声明函.docx 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供应商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供应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企业财务情况</w:t>
            </w:r>
          </w:p>
        </w:tc>
        <w:tc>
          <w:tcPr>
            <w:tcW w:type="dxa" w:w="3322"/>
          </w:tcPr>
          <w:p>
            <w:pPr>
              <w:pStyle w:val="null3"/>
            </w:pPr>
            <w:r>
              <w:rPr>
                <w:rFonts w:ascii="仿宋_GB2312" w:hAnsi="仿宋_GB2312" w:cs="仿宋_GB2312" w:eastAsia="仿宋_GB2312"/>
              </w:rPr>
              <w:t>提供2024年或2025年完整的财务审计报告(成立时间至提交磋商响应文件截止时间不足一年的可提供成立后任意时段的资产负债表)，或其基本存款账户开户银行出具的资信证明；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企业纳税情况</w:t>
            </w:r>
          </w:p>
        </w:tc>
        <w:tc>
          <w:tcPr>
            <w:tcW w:type="dxa" w:w="3322"/>
          </w:tcPr>
          <w:p>
            <w:pPr>
              <w:pStyle w:val="null3"/>
            </w:pPr>
            <w:r>
              <w:rPr>
                <w:rFonts w:ascii="仿宋_GB2312" w:hAnsi="仿宋_GB2312" w:cs="仿宋_GB2312" w:eastAsia="仿宋_GB2312"/>
              </w:rPr>
              <w:t>提供磋商截止日前近六个月内任意一个月的纳税证明或完税证明(任意税种)，依法免税的单位应提供相关证明材料；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企业社保缴纳情况</w:t>
            </w:r>
          </w:p>
        </w:tc>
        <w:tc>
          <w:tcPr>
            <w:tcW w:type="dxa" w:w="3322"/>
          </w:tcPr>
          <w:p>
            <w:pPr>
              <w:pStyle w:val="null3"/>
            </w:pPr>
            <w:r>
              <w:rPr>
                <w:rFonts w:ascii="仿宋_GB2312" w:hAnsi="仿宋_GB2312" w:cs="仿宋_GB2312" w:eastAsia="仿宋_GB2312"/>
              </w:rPr>
              <w:t>提供磋商截止日前近六个月内任意一个月的社会保障资金缴存单据或社保机构开具的社会保险参保缴费情况证明，依法不需要缴纳社会保障资金的单位应提供相关证明材料；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近三年无重大违法记录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资格审查资料.docx 附件2：近三年无重大违法记录书面声明.docx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具备履行合同所必需的设备和专业技术能力的书面声明；</w:t>
            </w:r>
          </w:p>
        </w:tc>
        <w:tc>
          <w:tcPr>
            <w:tcW w:type="dxa" w:w="1661"/>
          </w:tcPr>
          <w:p>
            <w:pPr>
              <w:pStyle w:val="null3"/>
            </w:pPr>
            <w:r>
              <w:rPr>
                <w:rFonts w:ascii="仿宋_GB2312" w:hAnsi="仿宋_GB2312" w:cs="仿宋_GB2312" w:eastAsia="仿宋_GB2312"/>
              </w:rPr>
              <w:t>资格审查资料.docx 附件3：具备履行合同所必需的设备和专业技术能力的书面声明.docx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附件4：非联合体投标承诺书.docx 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唯⼀报价，且未超出采购预算</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安全⽬标</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磋商响应⽂件有效期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供应商针对本项目制定的施工方案包含：①对项目总体概况表述和管理思路；②施工部署及措施；③对项目主要及关键方案的表述；④施工平面布置。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 评审标准（满分6分） 1. 总工期及节点工期安排（2分）：总工期及各关键节点起止时间，符合项目实际要求，内容完整、条理清晰得2分；未提供/内容不完整/未量化的不得分。 2. 施工进度计划安排（2分）：编制详细施工进度计划（可含横道图/网络图），工序逻辑合理、资源配置清晰，符合项目实际得2分；未提供/内容不完整/未量化的不得分。 3. 进度保证措施（2分）：制定切实可行的进度保障措施（含人员、设备、技术等），针对性强、可落地得2分；未提供/内容不完整/未量化的不得分。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文明施工技术组织措施</w:t>
            </w:r>
          </w:p>
        </w:tc>
        <w:tc>
          <w:tcPr>
            <w:tcW w:type="dxa" w:w="2492"/>
          </w:tcPr>
          <w:p>
            <w:pPr>
              <w:pStyle w:val="null3"/>
            </w:pPr>
            <w:r>
              <w:rPr>
                <w:rFonts w:ascii="仿宋_GB2312" w:hAnsi="仿宋_GB2312" w:cs="仿宋_GB2312" w:eastAsia="仿宋_GB2312"/>
              </w:rPr>
              <w:t>供应商针对本项目制定文明施工技术组织措施方案包含： ① 文明施工目标及现场管理制度；② 文明施工保障措施。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供应商针对本项目制定资源配备计划包含：①劳动力计划；②主要材料供应计划；③施工机械设备配备计划；④资源调配计划。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供应商针对本项目制定的应急预案包含：①风险识别和应急组织机构；②突发事件的应急保障措施。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供应商针对本项目的服务承诺包含：①施工质量承诺；②保修责任承诺；③响应时间承诺。 评审标准：以上3项内容无缺项，符合本项目实际情况，内容完整、条理清晰、能够保障项目顺利实施的得6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满足资格条件要求，具备相关专业中级职称得1分，高级职称得2分，其余不得分；有类似项目业绩得1分；提供相应证明材料，材料不全的不得分。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项目经理资历表.docx</w:t>
            </w:r>
          </w:p>
        </w:tc>
      </w:tr>
      <w:tr>
        <w:tc>
          <w:tcPr>
            <w:tcW w:type="dxa" w:w="831"/>
            <w:vMerge/>
          </w:tcPr>
          <w:p/>
        </w:tc>
        <w:tc>
          <w:tcPr>
            <w:tcW w:type="dxa" w:w="1661"/>
          </w:tcPr>
          <w:p>
            <w:pPr>
              <w:pStyle w:val="null3"/>
            </w:pPr>
            <w:r>
              <w:rPr>
                <w:rFonts w:ascii="仿宋_GB2312" w:hAnsi="仿宋_GB2312" w:cs="仿宋_GB2312" w:eastAsia="仿宋_GB2312"/>
              </w:rPr>
              <w:t>拟委任的其他管理人员</w:t>
            </w:r>
          </w:p>
        </w:tc>
        <w:tc>
          <w:tcPr>
            <w:tcW w:type="dxa" w:w="2492"/>
          </w:tcPr>
          <w:p>
            <w:pPr>
              <w:pStyle w:val="null3"/>
            </w:pPr>
            <w:r>
              <w:rPr>
                <w:rFonts w:ascii="仿宋_GB2312" w:hAnsi="仿宋_GB2312" w:cs="仿宋_GB2312" w:eastAsia="仿宋_GB2312"/>
              </w:rPr>
              <w:t>本项目拟委任的其他管理人员，具备相关专业中级及以上职称，每提供一人得0.5分，最高得3分。提供相应证明材料，材料不全的不得分。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其他管理人员汇总表.docx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近年来承担过的类似项目业绩(附中标通知书或合同)，单项业绩得1分，最高的4分。证明材料不全不予赋分。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以满足竞争性磋商文件要求且最终报价最低的有效磋商报价为评审基准价，其价格分为满分。其他供应商的价格分统一按照下列公式计算：磋商报价得分=(评审基准价/磋商报价)×30。| 备注：当磋商小组认为某个供应商的报价明显低于其他通过资格性审查供应商的报价，有可能影响服务质量和不能诚信履约的，应要求该供应商在评标现场合理的时间内提供书面说明，必要时提交相关证明材料；供应商不能证明其报价合理的，评标委员会将其作为无效磋商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详见附件：附件1：项目经理无在建声明函.docx</w:t>
      </w:r>
    </w:p>
    <w:p>
      <w:pPr>
        <w:pStyle w:val="null3"/>
        <w:ind w:firstLine="960"/>
      </w:pPr>
      <w:r>
        <w:rPr>
          <w:rFonts w:ascii="仿宋_GB2312" w:hAnsi="仿宋_GB2312" w:cs="仿宋_GB2312" w:eastAsia="仿宋_GB2312"/>
        </w:rPr>
        <w:t>详见附件：附件2：近三年无重大违法记录书面声明.docx</w:t>
      </w:r>
    </w:p>
    <w:p>
      <w:pPr>
        <w:pStyle w:val="null3"/>
        <w:ind w:firstLine="960"/>
      </w:pPr>
      <w:r>
        <w:rPr>
          <w:rFonts w:ascii="仿宋_GB2312" w:hAnsi="仿宋_GB2312" w:cs="仿宋_GB2312" w:eastAsia="仿宋_GB2312"/>
        </w:rPr>
        <w:t>详见附件：附件3：具备履行合同所必需的设备和专业技术能力的书面声明.docx</w:t>
      </w:r>
    </w:p>
    <w:p>
      <w:pPr>
        <w:pStyle w:val="null3"/>
        <w:ind w:firstLine="960"/>
      </w:pPr>
      <w:r>
        <w:rPr>
          <w:rFonts w:ascii="仿宋_GB2312" w:hAnsi="仿宋_GB2312" w:cs="仿宋_GB2312" w:eastAsia="仿宋_GB2312"/>
        </w:rPr>
        <w:t>详见附件：附件4：非联合体投标承诺书.docx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详见附件：项目经理资历表.docx</w:t>
      </w:r>
    </w:p>
    <w:p>
      <w:pPr>
        <w:pStyle w:val="null3"/>
        <w:ind w:firstLine="960"/>
      </w:pPr>
      <w:r>
        <w:rPr>
          <w:rFonts w:ascii="仿宋_GB2312" w:hAnsi="仿宋_GB2312" w:cs="仿宋_GB2312" w:eastAsia="仿宋_GB2312"/>
        </w:rPr>
        <w:t>详见附件：其他管理人员汇总表.docx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详见附件：制式合同.docx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