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版本号：政采-大荔县-2026-0008320260525001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政采-大荔县-2026-00083</w:t>
      </w:r>
      <w:r>
        <w:br/>
      </w:r>
      <w:r>
        <w:br/>
      </w:r>
      <w:r>
        <w:br/>
      </w:r>
    </w:p>
    <w:p>
      <w:pPr>
        <w:pStyle w:val="null3"/>
        <w:jc w:val="center"/>
        <w:outlineLvl w:val="2"/>
      </w:pPr>
      <w:r>
        <w:rPr>
          <w:rFonts w:ascii="仿宋_GB2312" w:hAnsi="仿宋_GB2312" w:cs="仿宋_GB2312" w:eastAsia="仿宋_GB2312"/>
          <w:sz w:val="28"/>
          <w:b/>
        </w:rPr>
        <w:t>大荔县水利工作队</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大荔县水利工作队</w:t>
      </w:r>
      <w:r>
        <w:rPr>
          <w:rFonts w:ascii="仿宋_GB2312" w:hAnsi="仿宋_GB2312" w:cs="仿宋_GB2312" w:eastAsia="仿宋_GB2312"/>
        </w:rPr>
        <w:t>委托，拟对</w:t>
      </w:r>
      <w:r>
        <w:rPr>
          <w:rFonts w:ascii="仿宋_GB2312" w:hAnsi="仿宋_GB2312" w:cs="仿宋_GB2312" w:eastAsia="仿宋_GB2312"/>
        </w:rPr>
        <w:t>大荔县2026年中央水利发展资金农村供水工程维修养护项目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大荔县2026年中央水利发展资金农村供水工程维修养护项目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铺设供水管道、更新水源井，修缮管理房，维修水塔，清洗水塔，安装深井潜水泵、增压泵，新增阀门井、机泵井、维修保养反渗透降氟设备，维修消毒设备等。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采购包1（大荔县2026年中央水利发展资金农村饮水工程维修养护）：属于专门面向中小企业采购。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1、法定代表人授权书/法定代表人身份证明书：法定代表人直接参与磋商需提供法定代表人身份证明书；被授权人参与磋商需提供法定代表人授权委托书；</w:t>
      </w:r>
    </w:p>
    <w:p>
      <w:pPr>
        <w:pStyle w:val="null3"/>
      </w:pPr>
      <w:r>
        <w:rPr>
          <w:rFonts w:ascii="仿宋_GB2312" w:hAnsi="仿宋_GB2312" w:cs="仿宋_GB2312" w:eastAsia="仿宋_GB2312"/>
        </w:rPr>
        <w:t>2、供应商资质：须具备建设行政主管部门颁发的水利水电工程施工总承包三级（含三级）及以上资质；具备合法有效的安全生产许可证；</w:t>
      </w:r>
    </w:p>
    <w:p>
      <w:pPr>
        <w:pStyle w:val="null3"/>
      </w:pPr>
      <w:r>
        <w:rPr>
          <w:rFonts w:ascii="仿宋_GB2312" w:hAnsi="仿宋_GB2312" w:cs="仿宋_GB2312" w:eastAsia="仿宋_GB2312"/>
        </w:rPr>
        <w:t>3、项目负责人：须具备水利水电工程二级及以上注册建造师执业资格和有效的安全生产考核合格证书,且无在建项目；</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 购活动的供应商；</w:t>
      </w:r>
    </w:p>
    <w:p>
      <w:pPr>
        <w:pStyle w:val="null3"/>
      </w:pPr>
      <w:r>
        <w:rPr>
          <w:rFonts w:ascii="仿宋_GB2312" w:hAnsi="仿宋_GB2312" w:cs="仿宋_GB2312" w:eastAsia="仿宋_GB2312"/>
        </w:rPr>
        <w:t>5、控股、管理关系：单位负责人为同一人或者存在直接控股、管理关系的不同供应商不得参加同一合同项下的政府采购活动；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大荔县水利工作队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陕西省大荔县马家巷8号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崇彪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15332233020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大荔县水利工作队</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大荔县水利工作队</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大荔县水利工作队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一、本工程应按工程量清单及磋商文件要求的全部内容完成；本工程验收标准应符合国家相关工程管理规定及行业标准；依据磋商文件及成交人响应文件及签证单等文件内容进行验收；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大荔县2026年中央水利发展资金农村供水工程维修养护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标的名称：大荔县2026年中央水利发展资金农村供水工程维修养护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铺设供水管道、更新水源井，修缮管理房，维修水塔，清洗水塔，安装深井潜水泵、增压泵，新增阀门井、机泵井、维修保养反渗透降氟设备，维修消毒设备等。（具体内容详见工程量清单）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执行国家相关标准、行业标准、或者其他标准、规范等。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工期：合同签订后60日历天内完成；工程地点：大荔县；质量标准：合格；质保期：自竣工验收合格之日起一年。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告发布后3个工作日内提供叁套纸质投标文件（经编标工具生成的文件直接打印并加盖公章），递交的纸质版文件内容确保与线上电子文件保持一致，不允许修改和补充；提交最终版《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合法有效，具有独立承担民事责任能力的企业法人、其他组织或者自然人；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法定代表人直接参与磋商需提供法定代表人身份证明书；被授权人参与磋商需提供法定代表人授权委托书；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须具备建设行政主管部门颁发的水利水电工程施工总承包三级（含三级）及以上资质；具备合法有效的安全生产许可证；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须具备水利水电工程二级及以上注册建造师执业资格和有效的安全生产考核合格证书,且无在建项目；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 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供应商名称与营业执照、资质证书等一致</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竞争性磋商文件规定的其他情形</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根据供应商提供的施工方案进行评审，评审内容包含但不限于：（1）施工准备 （2）施工方法（3）相关技术措施。以上内容无缺项，专门针对本项目编制，符合本项目实际情况，内容全面详细， 且条理清晰、准确、措施合理化能够保障项目顺利实施的得12分。每小项缺项或者内容非针对于本项目的扣4分，每小项有一处缺陷的扣1分，扣完为止。（缺陷是指：施工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根据供应商提供的项目管理机构进行评审，评审内容包含但不限于：（1）项目团队成员清单及架构（2）项目组配备人员的专业素质及岗位分工及责任制度。 以上内容无缺项，专门针对本项目编制，符合本项目实际情况，内容全面详细 ，且人员分配具体、准确、能够合理化能够保障项目顺利实施的得8 分。每小项缺项或者内容非针对于本项目的扣4分，每小项有一处缺陷的扣1分，扣完为止。（缺陷是指：项目管理机构不完整、条理不清晰、缺少关键管理人员、人员分配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1）安全文明施工目标、安全生产管理体系、安全标识及施工现场的临时管理措施、文明施工保证措施（2）环境保护管理体系及环保控制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安全、文明施工措施及环境保护措施描述内容描述不完整、条理不清晰、未对安全做出具体明确的解决措施等、缺少关键点、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根据供应商提供的施工现场扬尘污染防治措施进行评审，评审内容包 含但不限于：（1）污染物、杂物及废弃物处理的排放（2）噪音控制、防尘及扬尘的准备工作及防治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施工现场扬尘污染防治措施内容不完整 、条理不清晰、缺少关键点、方案不具体、针对性不强、内容无紧扣项目实际情况、表述前后不一致、现有技术条件下不可能出现的及其他不利于项目实施的情形等任意一种情形）。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采用新技术、新工艺对提高工程质量、缩短工期、降低造价的可行性</w:t>
            </w:r>
          </w:p>
        </w:tc>
        <w:tc>
          <w:tcPr>
            <w:tcW w:type="dxa" w:w="2492"/>
          </w:tcPr>
          <w:p>
            <w:pPr>
              <w:pStyle w:val="null3"/>
            </w:pPr>
            <w:r>
              <w:rPr>
                <w:rFonts w:ascii="仿宋_GB2312" w:hAnsi="仿宋_GB2312" w:cs="仿宋_GB2312" w:eastAsia="仿宋_GB2312"/>
              </w:rPr>
              <w:t>根据供应商提供的技术、新工艺对提高工程质量、缩短工期、降低造价的可行性进行评审，评审内容包含但不限于：（1）新技术、新工艺对提高工程质量的可行性（2）新技术、新工艺对提高工程质量的可行性对降低造价的可行性。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针对新技术、新工艺描述不完整、条理不清晰、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 械配备投入计划</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根据供应商提供的劳动力安排及施工机械配备投入计划进行评审，评审内容包含但不限于：（1）劳动力投入计划、及劳务分包情况及劳动力保证措施 （2）投入的机械设备投入计划。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劳动力投入计划条理不清晰、劳动 力保证措施安排不到位、针对性不强、内容无紧扣项目实际情况、表述前后不一致、现有技术条件下不可能出现的及其他不利于项目实施的情形等任意一种情形）。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1）质量目标管理体系及质量的检验制度（2）施工质量进度及技术保证措施。以上内容无缺项，专门针对本项目编制，符合本项目实际情况，内容描述全面详细，且条理清晰、准确、措施合理化能够保障项目顺利实施的得8分。每小项缺项或者内容非针对于本项目的扣4分，每小项有一处缺陷的扣1分，扣完为止。（缺陷是指：施工质量及进度保证措施内容不完整、条理不清晰、缺少关键点、措施描述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后续质保服务</w:t>
            </w:r>
          </w:p>
        </w:tc>
        <w:tc>
          <w:tcPr>
            <w:tcW w:type="dxa" w:w="2492"/>
          </w:tcPr>
          <w:p>
            <w:pPr>
              <w:pStyle w:val="null3"/>
            </w:pPr>
            <w:r>
              <w:rPr>
                <w:rFonts w:ascii="仿宋_GB2312" w:hAnsi="仿宋_GB2312" w:cs="仿宋_GB2312" w:eastAsia="仿宋_GB2312"/>
              </w:rPr>
              <w:t>根据供应商提供的后续服务承诺进行评审，评审内容包含但不限于：（1）针对本项目实际需求提供实质性服务承诺及保障措施（2）针对本项目的施工验收后期的质保承诺。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后续服务方案内容不完整、条理不清晰、 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投标人具有近三年（2023年5月至今）的类似项目业绩，每提供一个业绩得1分，本项最高得2分。（合同复印件加盖投标人公章，以合同时间签订为准）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3、满足磋商文件实质性要求且最终报价最低的供应商的价格为磋商基准价，其价格分为满分30分。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