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版本号：ZX2026-05-2720260625002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产教融合实训基地项目-数智商务产教融合实践中心-AGV物流机器人设备采购项目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ZX2026-05-27</w:t>
      </w:r>
      <w:r>
        <w:br/>
      </w:r>
      <w:r>
        <w:br/>
      </w:r>
      <w:r>
        <w:br/>
      </w:r>
    </w:p>
    <w:p>
      <w:pPr>
        <w:pStyle w:val="null3"/>
        <w:jc w:val="center"/>
        <w:outlineLvl w:val="2"/>
      </w:pPr>
      <w:r>
        <w:rPr>
          <w:rFonts w:ascii="仿宋_GB2312" w:hAnsi="仿宋_GB2312" w:cs="仿宋_GB2312" w:eastAsia="仿宋_GB2312"/>
          <w:sz w:val="28"/>
          <w:b/>
        </w:rPr>
        <w:t>陕西职业技术学院</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陕西职业技术学院</w:t>
      </w:r>
      <w:r>
        <w:rPr>
          <w:rFonts w:ascii="仿宋_GB2312" w:hAnsi="仿宋_GB2312" w:cs="仿宋_GB2312" w:eastAsia="仿宋_GB2312"/>
        </w:rPr>
        <w:t>委托，拟对</w:t>
      </w:r>
      <w:r>
        <w:rPr>
          <w:rFonts w:ascii="仿宋_GB2312" w:hAnsi="仿宋_GB2312" w:cs="仿宋_GB2312" w:eastAsia="仿宋_GB2312"/>
        </w:rPr>
        <w:t>产教融合实训基地项目-数智商务产教融合实践中心-AGV物流机器人设备采购项目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ZX2026-05-27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产教融合实训基地项目-数智商务产教融合实践中心-AGV物流机器人设备采购项目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本项目为产教融合实训基地项目-数智商务产教融合实践中心-AGV物流机器人设备采购项目。具体采购内容详见招标文件第三章。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1、法定代表人授权委托书：法定代表人参加投标的，须提供法定代表人身份证；法定代表人授权本单位他人参加投标的，须提供法定代表人授权委托书。</w:t>
      </w:r>
    </w:p>
    <w:p>
      <w:pPr>
        <w:pStyle w:val="null3"/>
      </w:pPr>
      <w:r>
        <w:rPr>
          <w:rFonts w:ascii="仿宋_GB2312" w:hAnsi="仿宋_GB2312" w:cs="仿宋_GB2312" w:eastAsia="仿宋_GB2312"/>
        </w:rPr>
        <w:t>2、不接受联合体投标，不允许分包：本项目不接受联合体投标，不允许分包。投标人应提供《非联合体不分包投标声明》。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西安市灞桥区狄寨路2028号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710038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029-83325395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祁鑫 张爽 曹婷 马演 王宇轩 崔文 蔡丹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029-88110800转8032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采购包1：800,400.00元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采购包1保证金金额：15,527.00元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开户名称：陕西正信招标有限公司</w:t>
            </w:r>
          </w:p>
          <w:p>
            <w:pPr>
              <w:pStyle w:val="null3"/>
            </w:pPr>
            <w:r>
              <w:rPr>
                <w:rFonts w:ascii="仿宋_GB2312" w:hAnsi="仿宋_GB2312" w:cs="仿宋_GB2312" w:eastAsia="仿宋_GB2312"/>
              </w:rPr>
              <w:t>开户银行：中国银行西安莲湖区支行营业部</w:t>
            </w:r>
          </w:p>
          <w:p>
            <w:pPr>
              <w:pStyle w:val="null3"/>
            </w:pPr>
            <w:r>
              <w:rPr>
                <w:rFonts w:ascii="仿宋_GB2312" w:hAnsi="仿宋_GB2312" w:cs="仿宋_GB2312" w:eastAsia="仿宋_GB2312"/>
              </w:rPr>
              <w:t>银行账号：102119413784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说明：1、投标人应在收到中标(成交)通知书后、合同签订前 5 个工作日内，向采购人提交合同总价 5 %的履约保证金（投标人可自主选择以银行转账、支票、汇票、本票或银行保函等非现金形式缴纳履约保证金）； 2、设备到货并由采购人验收合格后，在最终验收合格之日起满24个月后，采购人在收到供应商书面申请，经采购人确认供应商履行了合同约定的义务，无违约情形一次性予以无息退还。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金额50万元以上：参照国家计委颁布的《招标代理服务收费管理暂行办法》（计价格[2002]1980号）和（发改办价格[2003]857号）收费标准的77%收取。成交金额50万元及以下：定额4500元整。由成交供应商支付。</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踏勘时间：2026-06-04 09:00:00</w:t>
            </w:r>
          </w:p>
          <w:p>
            <w:pPr>
              <w:pStyle w:val="null3"/>
              <w:ind w:firstLine="975"/>
            </w:pPr>
            <w:r>
              <w:rPr>
                <w:rFonts w:ascii="仿宋_GB2312" w:hAnsi="仿宋_GB2312" w:cs="仿宋_GB2312" w:eastAsia="仿宋_GB2312"/>
              </w:rPr>
              <w:t>踏勘地点：陕西职业技术学院白鹿原校区</w:t>
            </w:r>
          </w:p>
          <w:p>
            <w:pPr>
              <w:pStyle w:val="null3"/>
              <w:ind w:firstLine="975"/>
            </w:pPr>
            <w:r>
              <w:rPr>
                <w:rFonts w:ascii="仿宋_GB2312" w:hAnsi="仿宋_GB2312" w:cs="仿宋_GB2312" w:eastAsia="仿宋_GB2312"/>
              </w:rPr>
              <w:t>联系人：郭老师</w:t>
            </w:r>
          </w:p>
          <w:p>
            <w:pPr>
              <w:pStyle w:val="null3"/>
              <w:ind w:firstLine="975"/>
            </w:pPr>
            <w:r>
              <w:rPr>
                <w:rFonts w:ascii="仿宋_GB2312" w:hAnsi="仿宋_GB2312" w:cs="仿宋_GB2312" w:eastAsia="仿宋_GB2312"/>
              </w:rPr>
              <w:t>联系电话号码：18049479335</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陕西职业技术学院</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按照招标文件、投标文件和合同文本执行。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联系人：曹婷、祁鑫</w:t>
      </w:r>
    </w:p>
    <w:p>
      <w:pPr>
        <w:pStyle w:val="null3"/>
      </w:pPr>
      <w:r>
        <w:rPr>
          <w:rFonts w:ascii="仿宋_GB2312" w:hAnsi="仿宋_GB2312" w:cs="仿宋_GB2312" w:eastAsia="仿宋_GB2312"/>
        </w:rPr>
        <w:t>联系电话：029-88110800转8032</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本项目为产教融合实训基地项目-数智商务产教融合实践中心-AGV物流机器人设备采购项目。具体采购内容详见招标文件第三章。</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800,400.00</w:t>
      </w:r>
    </w:p>
    <w:p>
      <w:pPr>
        <w:pStyle w:val="null3"/>
      </w:pPr>
      <w:r>
        <w:rPr>
          <w:rFonts w:ascii="仿宋_GB2312" w:hAnsi="仿宋_GB2312" w:cs="仿宋_GB2312" w:eastAsia="仿宋_GB2312"/>
        </w:rPr>
        <w:t>采购包最高限价（元）: 800,400.00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AGV物流机器人设备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800,400.00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标的名称：AGV物流机器人设备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本项目拟采购AGV物流机器人设备1套，由AGV机器人调度平台 1套、AGV智能搬运机器人系统 1套（核心产品）、智慧物流虚拟实践平台及配套设备 1套、以及涉及到的相关配套设施 1套构成。</w:t>
            </w:r>
          </w:p>
          <w:p>
            <w:pPr>
              <w:pStyle w:val="null3"/>
            </w:pPr>
            <w:r>
              <w:rPr>
                <w:rFonts w:ascii="仿宋_GB2312" w:hAnsi="仿宋_GB2312" w:cs="仿宋_GB2312" w:eastAsia="仿宋_GB2312"/>
              </w:rPr>
              <w:t>AGV机器人调度平台1套</w:t>
            </w:r>
          </w:p>
          <w:p>
            <w:pPr>
              <w:pStyle w:val="null3"/>
            </w:pPr>
            <w:r>
              <w:rPr>
                <w:rFonts w:ascii="仿宋_GB2312" w:hAnsi="仿宋_GB2312" w:cs="仿宋_GB2312" w:eastAsia="仿宋_GB2312"/>
              </w:rPr>
              <w:t>一、功能</w:t>
            </w:r>
          </w:p>
          <w:p>
            <w:pPr>
              <w:pStyle w:val="null3"/>
            </w:pPr>
            <w:r>
              <w:rPr>
                <w:rFonts w:ascii="仿宋_GB2312" w:hAnsi="仿宋_GB2312" w:cs="仿宋_GB2312" w:eastAsia="仿宋_GB2312"/>
              </w:rPr>
              <w:t>该模块主要负责将物料视觉识别后，自动放置在AGV机器人上。</w:t>
            </w:r>
          </w:p>
          <w:p>
            <w:pPr>
              <w:pStyle w:val="null3"/>
            </w:pPr>
            <w:r>
              <w:rPr>
                <w:rFonts w:ascii="仿宋_GB2312" w:hAnsi="仿宋_GB2312" w:cs="仿宋_GB2312" w:eastAsia="仿宋_GB2312"/>
              </w:rPr>
              <w:t>二、参数</w:t>
            </w:r>
          </w:p>
          <w:p>
            <w:pPr>
              <w:pStyle w:val="null3"/>
            </w:pPr>
            <w:r>
              <w:rPr>
                <w:rFonts w:ascii="仿宋_GB2312" w:hAnsi="仿宋_GB2312" w:cs="仿宋_GB2312" w:eastAsia="仿宋_GB2312"/>
              </w:rPr>
              <w:t>（一）调度控制单元1套，不低于以下要求：</w:t>
            </w:r>
            <w:r>
              <w:br/>
            </w:r>
            <w:r>
              <w:rPr>
                <w:rFonts w:ascii="仿宋_GB2312" w:hAnsi="仿宋_GB2312" w:cs="仿宋_GB2312" w:eastAsia="仿宋_GB2312"/>
              </w:rPr>
              <w:t xml:space="preserve"> 由工作台、手持扫码终端、工作站组成</w:t>
            </w:r>
            <w:r>
              <w:br/>
            </w:r>
            <w:r>
              <w:rPr>
                <w:rFonts w:ascii="仿宋_GB2312" w:hAnsi="仿宋_GB2312" w:cs="仿宋_GB2312" w:eastAsia="仿宋_GB2312"/>
              </w:rPr>
              <w:t xml:space="preserve"> 1、工作台为碳钢框架，台面为高密度中纤板，高度≥1360mm，长度≥800mm，宽度≥500mm。</w:t>
            </w:r>
            <w:r>
              <w:br/>
            </w:r>
            <w:r>
              <w:rPr>
                <w:rFonts w:ascii="仿宋_GB2312" w:hAnsi="仿宋_GB2312" w:cs="仿宋_GB2312" w:eastAsia="仿宋_GB2312"/>
              </w:rPr>
              <w:t xml:space="preserve"> 2、工作站满足运行RMS系统、仓储管理系统、数字孪生模块。</w:t>
            </w:r>
          </w:p>
          <w:p>
            <w:pPr>
              <w:pStyle w:val="null3"/>
            </w:pPr>
            <w:r>
              <w:rPr>
                <w:rFonts w:ascii="仿宋_GB2312" w:hAnsi="仿宋_GB2312" w:cs="仿宋_GB2312" w:eastAsia="仿宋_GB2312"/>
              </w:rPr>
              <w:t>3、手持扫码终端扫描精度≥3mil；抗震等级≥1米。</w:t>
            </w:r>
            <w:r>
              <w:br/>
            </w:r>
            <w:r>
              <w:rPr>
                <w:rFonts w:ascii="仿宋_GB2312" w:hAnsi="仿宋_GB2312" w:cs="仿宋_GB2312" w:eastAsia="仿宋_GB2312"/>
              </w:rPr>
              <w:t xml:space="preserve"> （二）包裹智能输送识别单元1套，不低于以下要求：</w:t>
            </w:r>
          </w:p>
          <w:p>
            <w:pPr>
              <w:pStyle w:val="null3"/>
            </w:pPr>
            <w:r>
              <w:rPr>
                <w:rFonts w:ascii="仿宋_GB2312" w:hAnsi="仿宋_GB2312" w:cs="仿宋_GB2312" w:eastAsia="仿宋_GB2312"/>
              </w:rPr>
              <w:t>硬件部分：</w:t>
            </w:r>
            <w:r>
              <w:br/>
            </w:r>
            <w:r>
              <w:rPr>
                <w:rFonts w:ascii="仿宋_GB2312" w:hAnsi="仿宋_GB2312" w:cs="仿宋_GB2312" w:eastAsia="仿宋_GB2312"/>
              </w:rPr>
              <w:t xml:space="preserve"> 1、包裹智能输送识别单元，可把放入的包裹以皮带输送至搬运处。条码阅读器进行自动识别包裹快递单信息后，再利用搬运系统将包裹自动搬运到AGV小车上，进行分拣投递。</w:t>
            </w:r>
            <w:r>
              <w:br/>
            </w:r>
            <w:r>
              <w:rPr>
                <w:rFonts w:ascii="仿宋_GB2312" w:hAnsi="仿宋_GB2312" w:cs="仿宋_GB2312" w:eastAsia="仿宋_GB2312"/>
              </w:rPr>
              <w:t xml:space="preserve"> 2、包裹智能输送识别单元由输送装置、条码识别器、搬运系统、机架组成。</w:t>
            </w:r>
            <w:r>
              <w:br/>
            </w:r>
            <w:r>
              <w:rPr>
                <w:rFonts w:ascii="仿宋_GB2312" w:hAnsi="仿宋_GB2312" w:cs="仿宋_GB2312" w:eastAsia="仿宋_GB2312"/>
              </w:rPr>
              <w:t xml:space="preserve"> 3、皮带机输送面高度为≥600mm，宽度为≥250mm。使用90W/220V单项电机驱动，同步带传动。</w:t>
            </w:r>
            <w:r>
              <w:br/>
            </w:r>
            <w:r>
              <w:rPr>
                <w:rFonts w:ascii="仿宋_GB2312" w:hAnsi="仿宋_GB2312" w:cs="仿宋_GB2312" w:eastAsia="仿宋_GB2312"/>
              </w:rPr>
              <w:t xml:space="preserve"> 4、条码识别器:扫描方式：二维影像（838X640像素）扫描角度：水平≥42.4°垂直：≥33°，倾角，斜角：±45°±65°印刷对比度：≥20%的反射率。端接：15-POS D-Sub连接器。</w:t>
            </w:r>
            <w:r>
              <w:br/>
            </w:r>
            <w:r>
              <w:rPr>
                <w:rFonts w:ascii="仿宋_GB2312" w:hAnsi="仿宋_GB2312" w:cs="仿宋_GB2312" w:eastAsia="仿宋_GB2312"/>
              </w:rPr>
              <w:t xml:space="preserve"> 5、搬运系统由X轴Z轴方向气缸组成，以真空吸盘形式抓取。</w:t>
            </w:r>
            <w:r>
              <w:br/>
            </w:r>
            <w:r>
              <w:rPr>
                <w:rFonts w:ascii="仿宋_GB2312" w:hAnsi="仿宋_GB2312" w:cs="仿宋_GB2312" w:eastAsia="仿宋_GB2312"/>
              </w:rPr>
              <w:t xml:space="preserve"> 6、机架支撑部分为铝型材搭建。</w:t>
            </w:r>
            <w:r>
              <w:br/>
            </w:r>
            <w:r>
              <w:rPr>
                <w:rFonts w:ascii="仿宋_GB2312" w:hAnsi="仿宋_GB2312" w:cs="仿宋_GB2312" w:eastAsia="仿宋_GB2312"/>
              </w:rPr>
              <w:t xml:space="preserve"> 7、总控系统及空压机安装在输送线下方。</w:t>
            </w:r>
          </w:p>
          <w:p>
            <w:pPr>
              <w:pStyle w:val="null3"/>
            </w:pPr>
            <w:r>
              <w:rPr>
                <w:rFonts w:ascii="仿宋_GB2312" w:hAnsi="仿宋_GB2312" w:cs="仿宋_GB2312" w:eastAsia="仿宋_GB2312"/>
              </w:rPr>
              <w:t>控制部分：</w:t>
            </w:r>
            <w:r>
              <w:br/>
            </w:r>
            <w:r>
              <w:rPr>
                <w:rFonts w:ascii="仿宋_GB2312" w:hAnsi="仿宋_GB2312" w:cs="仿宋_GB2312" w:eastAsia="仿宋_GB2312"/>
              </w:rPr>
              <w:t xml:space="preserve"> 1、一个总控系统；</w:t>
            </w:r>
            <w:r>
              <w:br/>
            </w:r>
            <w:r>
              <w:rPr>
                <w:rFonts w:ascii="仿宋_GB2312" w:hAnsi="仿宋_GB2312" w:cs="仿宋_GB2312" w:eastAsia="仿宋_GB2312"/>
              </w:rPr>
              <w:t xml:space="preserve"> 2、现场设备及实训过程视频录制及展示终端；</w:t>
            </w:r>
            <w:r>
              <w:br/>
            </w:r>
            <w:r>
              <w:rPr>
                <w:rFonts w:ascii="仿宋_GB2312" w:hAnsi="仿宋_GB2312" w:cs="仿宋_GB2312" w:eastAsia="仿宋_GB2312"/>
              </w:rPr>
              <w:t xml:space="preserve"> 3、主控PLC：</w:t>
            </w:r>
            <w:r>
              <w:br/>
            </w:r>
            <w:r>
              <w:rPr>
                <w:rFonts w:ascii="仿宋_GB2312" w:hAnsi="仿宋_GB2312" w:cs="仿宋_GB2312" w:eastAsia="仿宋_GB2312"/>
              </w:rPr>
              <w:t xml:space="preserve"> （1）用户存储器包含125 KB工作存储器、4 MB负载存储器（可用专用SD卡扩展）、10KB保持性存储器</w:t>
            </w:r>
            <w:r>
              <w:br/>
            </w:r>
            <w:r>
              <w:rPr>
                <w:rFonts w:ascii="仿宋_GB2312" w:hAnsi="仿宋_GB2312" w:cs="仿宋_GB2312" w:eastAsia="仿宋_GB2312"/>
              </w:rPr>
              <w:t xml:space="preserve"> （2）板载数字I/O，≥14点输入、≥10点输出</w:t>
            </w:r>
            <w:r>
              <w:br/>
            </w:r>
            <w:r>
              <w:rPr>
                <w:rFonts w:ascii="仿宋_GB2312" w:hAnsi="仿宋_GB2312" w:cs="仿宋_GB2312" w:eastAsia="仿宋_GB2312"/>
              </w:rPr>
              <w:t xml:space="preserve"> （3）支持PROFINET总线通讯；</w:t>
            </w:r>
            <w:r>
              <w:br/>
            </w:r>
            <w:r>
              <w:rPr>
                <w:rFonts w:ascii="仿宋_GB2312" w:hAnsi="仿宋_GB2312" w:cs="仿宋_GB2312" w:eastAsia="仿宋_GB2312"/>
              </w:rPr>
              <w:t xml:space="preserve"> 4、交换机：输入电压DC12-58V；端口数8；安装：卡轨式；</w:t>
            </w:r>
            <w:r>
              <w:br/>
            </w:r>
            <w:r>
              <w:rPr>
                <w:rFonts w:ascii="仿宋_GB2312" w:hAnsi="仿宋_GB2312" w:cs="仿宋_GB2312" w:eastAsia="仿宋_GB2312"/>
              </w:rPr>
              <w:t xml:space="preserve"> 5、电气控制元件包含滤波、短路保险等安全机制；</w:t>
            </w:r>
            <w:r>
              <w:br/>
            </w:r>
            <w:r>
              <w:rPr>
                <w:rFonts w:ascii="仿宋_GB2312" w:hAnsi="仿宋_GB2312" w:cs="仿宋_GB2312" w:eastAsia="仿宋_GB2312"/>
              </w:rPr>
              <w:t xml:space="preserve"> 6、满足生产线总体功能要求。</w:t>
            </w:r>
            <w:r>
              <w:br/>
            </w:r>
            <w:r>
              <w:rPr>
                <w:rFonts w:ascii="仿宋_GB2312" w:hAnsi="仿宋_GB2312" w:cs="仿宋_GB2312" w:eastAsia="仿宋_GB2312"/>
              </w:rPr>
              <w:t xml:space="preserve"> （三）人机HMI单元1套，不低于以下要求：</w:t>
            </w:r>
            <w:r>
              <w:br/>
            </w:r>
            <w:r>
              <w:rPr>
                <w:rFonts w:ascii="仿宋_GB2312" w:hAnsi="仿宋_GB2312" w:cs="仿宋_GB2312" w:eastAsia="仿宋_GB2312"/>
              </w:rPr>
              <w:t xml:space="preserve"> 1、≥9寸工业HMI触摸屏，分辨率为≥800X480，显示屏为TFT,64K色，支持接口PROFINET；</w:t>
            </w:r>
            <w:r>
              <w:br/>
            </w:r>
            <w:r>
              <w:rPr>
                <w:rFonts w:ascii="仿宋_GB2312" w:hAnsi="仿宋_GB2312" w:cs="仿宋_GB2312" w:eastAsia="仿宋_GB2312"/>
              </w:rPr>
              <w:t xml:space="preserve"> 2、带急停按钮；</w:t>
            </w:r>
            <w:r>
              <w:br/>
            </w:r>
            <w:r>
              <w:rPr>
                <w:rFonts w:ascii="仿宋_GB2312" w:hAnsi="仿宋_GB2312" w:cs="仿宋_GB2312" w:eastAsia="仿宋_GB2312"/>
              </w:rPr>
              <w:t xml:space="preserve"> 3、带三色报警灯；</w:t>
            </w:r>
            <w:r>
              <w:br/>
            </w:r>
            <w:r>
              <w:rPr>
                <w:rFonts w:ascii="仿宋_GB2312" w:hAnsi="仿宋_GB2312" w:cs="仿宋_GB2312" w:eastAsia="仿宋_GB2312"/>
              </w:rPr>
              <w:t xml:space="preserve"> （四）配套工具1套</w:t>
            </w:r>
            <w:r>
              <w:br/>
            </w:r>
            <w:r>
              <w:rPr>
                <w:rFonts w:ascii="仿宋_GB2312" w:hAnsi="仿宋_GB2312" w:cs="仿宋_GB2312" w:eastAsia="仿宋_GB2312"/>
              </w:rPr>
              <w:t xml:space="preserve"> 提供安装、调试工作站所需工具一套，包括：工具箱1个、内六角扳手1套、250mm活动扳手1把、一字螺丝刀1件、5米卷尺1个、气管钳1把、万用表1个。</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AGV智能搬运机器人系统1套</w:t>
            </w:r>
          </w:p>
          <w:p>
            <w:pPr>
              <w:pStyle w:val="null3"/>
            </w:pPr>
            <w:r>
              <w:rPr>
                <w:rFonts w:ascii="仿宋_GB2312" w:hAnsi="仿宋_GB2312" w:cs="仿宋_GB2312" w:eastAsia="仿宋_GB2312"/>
              </w:rPr>
              <w:t>一、功能</w:t>
            </w:r>
          </w:p>
          <w:p>
            <w:pPr>
              <w:pStyle w:val="null3"/>
            </w:pPr>
            <w:r>
              <w:rPr>
                <w:rFonts w:ascii="仿宋_GB2312" w:hAnsi="仿宋_GB2312" w:cs="仿宋_GB2312" w:eastAsia="仿宋_GB2312"/>
              </w:rPr>
              <w:t>自动搬运机器人，能按照规划目的地自动寻路、自动躲避障碍物，把货运到目的地。电量降到一定程度自动回充。</w:t>
            </w:r>
          </w:p>
          <w:p>
            <w:pPr>
              <w:pStyle w:val="null3"/>
            </w:pPr>
            <w:r>
              <w:rPr>
                <w:rFonts w:ascii="仿宋_GB2312" w:hAnsi="仿宋_GB2312" w:cs="仿宋_GB2312" w:eastAsia="仿宋_GB2312"/>
              </w:rPr>
              <w:t>二、参数</w:t>
            </w:r>
          </w:p>
          <w:p>
            <w:pPr>
              <w:pStyle w:val="null3"/>
            </w:pPr>
            <w:r>
              <w:rPr>
                <w:rFonts w:ascii="仿宋_GB2312" w:hAnsi="仿宋_GB2312" w:cs="仿宋_GB2312" w:eastAsia="仿宋_GB2312"/>
              </w:rPr>
              <w:t>（一）智能分拣AGV机器人4台</w:t>
            </w:r>
          </w:p>
          <w:p>
            <w:pPr>
              <w:pStyle w:val="null3"/>
            </w:pPr>
            <w:r>
              <w:rPr>
                <w:rFonts w:ascii="仿宋_GB2312" w:hAnsi="仿宋_GB2312" w:cs="仿宋_GB2312" w:eastAsia="仿宋_GB2312"/>
              </w:rPr>
              <w:t>智能运载AGV机器人产品支持货物分拣，分拣皮带线负载能力≥5kg，支持点到点任务，自动避障，自动回充等功能。采用二维码定位\导航、激光雷达避障、差速驱动轮等行业领先技术</w:t>
            </w:r>
            <w:r>
              <w:br/>
            </w:r>
            <w:r>
              <w:rPr>
                <w:rFonts w:ascii="仿宋_GB2312" w:hAnsi="仿宋_GB2312" w:cs="仿宋_GB2312" w:eastAsia="仿宋_GB2312"/>
              </w:rPr>
              <w:t xml:space="preserve"> 1、机器人尺寸≥长435*宽320*高220mm</w:t>
            </w:r>
            <w:r>
              <w:br/>
            </w:r>
            <w:r>
              <w:rPr>
                <w:rFonts w:ascii="仿宋_GB2312" w:hAnsi="仿宋_GB2312" w:cs="仿宋_GB2312" w:eastAsia="仿宋_GB2312"/>
              </w:rPr>
              <w:t xml:space="preserve"> 2、计算平台×1个</w:t>
            </w:r>
            <w:r>
              <w:br/>
            </w:r>
            <w:r>
              <w:rPr>
                <w:rFonts w:ascii="仿宋_GB2312" w:hAnsi="仿宋_GB2312" w:cs="仿宋_GB2312" w:eastAsia="仿宋_GB2312"/>
              </w:rPr>
              <w:t xml:space="preserve"> 3、激光雷达×1个</w:t>
            </w:r>
            <w:r>
              <w:br/>
            </w:r>
            <w:r>
              <w:rPr>
                <w:rFonts w:ascii="仿宋_GB2312" w:hAnsi="仿宋_GB2312" w:cs="仿宋_GB2312" w:eastAsia="仿宋_GB2312"/>
              </w:rPr>
              <w:t xml:space="preserve"> 测量距离≥8m，角度≥270°、激光波长≥900nm、测距精度±20mm、扫描频率≥15Hz，功耗≥4W。</w:t>
            </w:r>
            <w:r>
              <w:br/>
            </w:r>
            <w:r>
              <w:rPr>
                <w:rFonts w:ascii="仿宋_GB2312" w:hAnsi="仿宋_GB2312" w:cs="仿宋_GB2312" w:eastAsia="仿宋_GB2312"/>
              </w:rPr>
              <w:t xml:space="preserve"> 4、二维码导航传感器×1个</w:t>
            </w:r>
            <w:r>
              <w:br/>
            </w:r>
            <w:r>
              <w:rPr>
                <w:rFonts w:ascii="仿宋_GB2312" w:hAnsi="仿宋_GB2312" w:cs="仿宋_GB2312" w:eastAsia="仿宋_GB2312"/>
              </w:rPr>
              <w:t xml:space="preserve"> 电源DC24V±10%，视场角≥55°*40°，工作距离100mm±20mm</w:t>
            </w:r>
            <w:r>
              <w:br/>
            </w:r>
            <w:r>
              <w:rPr>
                <w:rFonts w:ascii="仿宋_GB2312" w:hAnsi="仿宋_GB2312" w:cs="仿宋_GB2312" w:eastAsia="仿宋_GB2312"/>
              </w:rPr>
              <w:t xml:space="preserve"> 5、运动模块1套</w:t>
            </w:r>
            <w:r>
              <w:br/>
            </w:r>
            <w:r>
              <w:rPr>
                <w:rFonts w:ascii="仿宋_GB2312" w:hAnsi="仿宋_GB2312" w:cs="仿宋_GB2312" w:eastAsia="仿宋_GB2312"/>
              </w:rPr>
              <w:t xml:space="preserve"> 负载能力≥30kg，电机功率≥100w，最大速度≥1m/s。</w:t>
            </w:r>
            <w:r>
              <w:br/>
            </w:r>
            <w:r>
              <w:rPr>
                <w:rFonts w:ascii="仿宋_GB2312" w:hAnsi="仿宋_GB2312" w:cs="仿宋_GB2312" w:eastAsia="仿宋_GB2312"/>
              </w:rPr>
              <w:t xml:space="preserve"> （二）智能AGV充电桩1个</w:t>
            </w:r>
          </w:p>
          <w:p>
            <w:pPr>
              <w:pStyle w:val="null3"/>
            </w:pPr>
            <w:r>
              <w:rPr>
                <w:rFonts w:ascii="仿宋_GB2312" w:hAnsi="仿宋_GB2312" w:cs="仿宋_GB2312" w:eastAsia="仿宋_GB2312"/>
              </w:rPr>
              <w:t>智能AGV机器人充电桩具有过流保护、短路保护等功能。</w:t>
            </w:r>
            <w:r>
              <w:br/>
            </w:r>
            <w:r>
              <w:rPr>
                <w:rFonts w:ascii="仿宋_GB2312" w:hAnsi="仿宋_GB2312" w:cs="仿宋_GB2312" w:eastAsia="仿宋_GB2312"/>
              </w:rPr>
              <w:t xml:space="preserve"> 不低于以下要求：</w:t>
            </w:r>
            <w:r>
              <w:br/>
            </w:r>
            <w:r>
              <w:rPr>
                <w:rFonts w:ascii="仿宋_GB2312" w:hAnsi="仿宋_GB2312" w:cs="仿宋_GB2312" w:eastAsia="仿宋_GB2312"/>
              </w:rPr>
              <w:t xml:space="preserve"> 1、输入电压：AC 176-240V</w:t>
            </w:r>
            <w:r>
              <w:br/>
            </w:r>
            <w:r>
              <w:rPr>
                <w:rFonts w:ascii="仿宋_GB2312" w:hAnsi="仿宋_GB2312" w:cs="仿宋_GB2312" w:eastAsia="仿宋_GB2312"/>
              </w:rPr>
              <w:t xml:space="preserve"> 2、输入功率≥80W</w:t>
            </w:r>
            <w:r>
              <w:br/>
            </w:r>
            <w:r>
              <w:rPr>
                <w:rFonts w:ascii="仿宋_GB2312" w:hAnsi="仿宋_GB2312" w:cs="仿宋_GB2312" w:eastAsia="仿宋_GB2312"/>
              </w:rPr>
              <w:t xml:space="preserve"> 3、最大充电电压大于24V</w:t>
            </w:r>
            <w:r>
              <w:br/>
            </w:r>
            <w:r>
              <w:rPr>
                <w:rFonts w:ascii="仿宋_GB2312" w:hAnsi="仿宋_GB2312" w:cs="仿宋_GB2312" w:eastAsia="仿宋_GB2312"/>
              </w:rPr>
              <w:t xml:space="preserve"> 4、支持过流保护</w:t>
            </w:r>
            <w:r>
              <w:br/>
            </w:r>
            <w:r>
              <w:rPr>
                <w:rFonts w:ascii="仿宋_GB2312" w:hAnsi="仿宋_GB2312" w:cs="仿宋_GB2312" w:eastAsia="仿宋_GB2312"/>
              </w:rPr>
              <w:t xml:space="preserve"> 5、支持智能防短接</w:t>
            </w:r>
            <w:r>
              <w:br/>
            </w:r>
            <w:r>
              <w:rPr>
                <w:rFonts w:ascii="仿宋_GB2312" w:hAnsi="仿宋_GB2312" w:cs="仿宋_GB2312" w:eastAsia="仿宋_GB2312"/>
              </w:rPr>
              <w:t xml:space="preserve"> 6、支持智能空闲断电</w:t>
            </w:r>
          </w:p>
          <w:p>
            <w:pPr>
              <w:pStyle w:val="null3"/>
            </w:pPr>
            <w:r>
              <w:rPr>
                <w:rFonts w:ascii="仿宋_GB2312" w:hAnsi="仿宋_GB2312" w:cs="仿宋_GB2312" w:eastAsia="仿宋_GB2312"/>
              </w:rPr>
              <w:t>（三）移动机器人调度管理系统1套</w:t>
            </w:r>
            <w:r>
              <w:br/>
            </w:r>
            <w:r>
              <w:rPr>
                <w:rFonts w:ascii="仿宋_GB2312" w:hAnsi="仿宋_GB2312" w:cs="仿宋_GB2312" w:eastAsia="仿宋_GB2312"/>
              </w:rPr>
              <w:t xml:space="preserve"> ▲1、移动机器人管理系统,用于移动机器人管理和调度，系统具备登录、地图显示、地图管理、车辆管理、任务管理、任务模板、任务日志、机器人通讯、机器人控制、机器人调度等全面的功能。</w:t>
            </w:r>
            <w:r>
              <w:br/>
            </w:r>
            <w:r>
              <w:rPr>
                <w:rFonts w:ascii="仿宋_GB2312" w:hAnsi="仿宋_GB2312" w:cs="仿宋_GB2312" w:eastAsia="仿宋_GB2312"/>
              </w:rPr>
              <w:t xml:space="preserve"> 产品主要功能：</w:t>
            </w:r>
            <w:r>
              <w:br/>
            </w:r>
            <w:r>
              <w:rPr>
                <w:rFonts w:ascii="仿宋_GB2312" w:hAnsi="仿宋_GB2312" w:cs="仿宋_GB2312" w:eastAsia="仿宋_GB2312"/>
              </w:rPr>
              <w:t xml:space="preserve"> 智能AGV机器人调度管理功能：</w:t>
            </w:r>
            <w:r>
              <w:br/>
            </w:r>
            <w:r>
              <w:rPr>
                <w:rFonts w:ascii="仿宋_GB2312" w:hAnsi="仿宋_GB2312" w:cs="仿宋_GB2312" w:eastAsia="仿宋_GB2312"/>
              </w:rPr>
              <w:t xml:space="preserve"> （1）AGV机器人实时状态查看：AGV机器人多种状态显示，包含任务中、空闲、急停、故障等状态。实时显示AGV机器人在地图中位置、电量、软件版本号等基本信息。</w:t>
            </w:r>
            <w:r>
              <w:br/>
            </w:r>
            <w:r>
              <w:rPr>
                <w:rFonts w:ascii="仿宋_GB2312" w:hAnsi="仿宋_GB2312" w:cs="仿宋_GB2312" w:eastAsia="仿宋_GB2312"/>
              </w:rPr>
              <w:t xml:space="preserve"> （2）AGV机器人控制（提供演示）：支持手动指定坐标点，下发任务，AGV机器人自动规划路径前往。</w:t>
            </w:r>
          </w:p>
          <w:p>
            <w:pPr>
              <w:pStyle w:val="null3"/>
            </w:pPr>
            <w:r>
              <w:rPr>
                <w:rFonts w:ascii="仿宋_GB2312" w:hAnsi="仿宋_GB2312" w:cs="仿宋_GB2312" w:eastAsia="仿宋_GB2312"/>
              </w:rPr>
              <w:t>（3）地图管理：查看所有地图列表，支持新增、编辑、删除地图。所有地图版本号查看，应用状态查看。</w:t>
            </w:r>
            <w:r>
              <w:br/>
            </w:r>
            <w:r>
              <w:rPr>
                <w:rFonts w:ascii="仿宋_GB2312" w:hAnsi="仿宋_GB2312" w:cs="仿宋_GB2312" w:eastAsia="仿宋_GB2312"/>
              </w:rPr>
              <w:t xml:space="preserve"> （4）编辑地图（提供演示）：查看地图中所有坐标点信息，对坐标点进行移动距离、行驶方式、行驶速度等基本属性修改。或对坐标点进行任务点、排队点、禁止旋转等特殊属性编辑。</w:t>
            </w:r>
            <w:r>
              <w:br/>
            </w:r>
            <w:r>
              <w:rPr>
                <w:rFonts w:ascii="仿宋_GB2312" w:hAnsi="仿宋_GB2312" w:cs="仿宋_GB2312" w:eastAsia="仿宋_GB2312"/>
              </w:rPr>
              <w:t xml:space="preserve"> （5）地图发布：将编辑完成地图发布到调度系统，调度系统下发给AGV机器人。</w:t>
            </w:r>
            <w:r>
              <w:br/>
            </w:r>
            <w:r>
              <w:rPr>
                <w:rFonts w:ascii="仿宋_GB2312" w:hAnsi="仿宋_GB2312" w:cs="仿宋_GB2312" w:eastAsia="仿宋_GB2312"/>
              </w:rPr>
              <w:t xml:space="preserve"> （6）任务管理（提供演示）：调度系统下发任务查看，包含任务ID、任务状态、下发时间、下发结果等信息。</w:t>
            </w:r>
            <w:r>
              <w:br/>
            </w:r>
            <w:r>
              <w:rPr>
                <w:rFonts w:ascii="仿宋_GB2312" w:hAnsi="仿宋_GB2312" w:cs="仿宋_GB2312" w:eastAsia="仿宋_GB2312"/>
              </w:rPr>
              <w:t xml:space="preserve"> （7）车辆管理：可进行AGV机器人网络信息配置、速度配置、软件更新、录制日志。</w:t>
            </w:r>
            <w:r>
              <w:br/>
            </w:r>
            <w:r>
              <w:rPr>
                <w:rFonts w:ascii="仿宋_GB2312" w:hAnsi="仿宋_GB2312" w:cs="仿宋_GB2312" w:eastAsia="仿宋_GB2312"/>
              </w:rPr>
              <w:t xml:space="preserve"> 2、工控机（1台）</w:t>
            </w:r>
            <w:r>
              <w:br/>
            </w:r>
            <w:r>
              <w:rPr>
                <w:rFonts w:ascii="仿宋_GB2312" w:hAnsi="仿宋_GB2312" w:cs="仿宋_GB2312" w:eastAsia="仿宋_GB2312"/>
              </w:rPr>
              <w:t xml:space="preserve"> CPU≥14核；内存≥8G；硬盘≥256G；支持上电自启动功能</w:t>
            </w:r>
          </w:p>
          <w:p>
            <w:pPr>
              <w:pStyle w:val="null3"/>
            </w:pPr>
            <w:r>
              <w:rPr>
                <w:rFonts w:ascii="仿宋_GB2312" w:hAnsi="仿宋_GB2312" w:cs="仿宋_GB2312" w:eastAsia="仿宋_GB2312"/>
              </w:rPr>
              <w:t>三、配套要求</w:t>
            </w:r>
          </w:p>
          <w:p>
            <w:pPr>
              <w:pStyle w:val="null3"/>
            </w:pPr>
            <w:r>
              <w:rPr>
                <w:rFonts w:ascii="仿宋_GB2312" w:hAnsi="仿宋_GB2312" w:cs="仿宋_GB2312" w:eastAsia="仿宋_GB2312"/>
              </w:rPr>
              <w:t>安装及交付使用要求：综合布线，全场强电、管线、开关、插座等、网络布线、主进线、灯具、开关插座底座面板、垃圾清运费、材料搬运费、清洁费等，以实际现场施工为准（需含所需交换机路由器等可完整实现设备网络功能）。</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智慧物流虚拟实践平台及配套设备1套</w:t>
            </w:r>
          </w:p>
          <w:p>
            <w:pPr>
              <w:pStyle w:val="null3"/>
            </w:pPr>
            <w:r>
              <w:rPr>
                <w:rFonts w:ascii="仿宋_GB2312" w:hAnsi="仿宋_GB2312" w:cs="仿宋_GB2312" w:eastAsia="仿宋_GB2312"/>
              </w:rPr>
              <w:t>一、功能</w:t>
            </w:r>
          </w:p>
          <w:p>
            <w:pPr>
              <w:pStyle w:val="null3"/>
            </w:pPr>
            <w:r>
              <w:rPr>
                <w:rFonts w:ascii="仿宋_GB2312" w:hAnsi="仿宋_GB2312" w:cs="仿宋_GB2312" w:eastAsia="仿宋_GB2312"/>
              </w:rPr>
              <w:t>用于对整个仓储的仓储管理、设备虚拟仿真、AGV调度控制练习等。</w:t>
            </w:r>
          </w:p>
          <w:p>
            <w:pPr>
              <w:pStyle w:val="null3"/>
            </w:pPr>
            <w:r>
              <w:rPr>
                <w:rFonts w:ascii="仿宋_GB2312" w:hAnsi="仿宋_GB2312" w:cs="仿宋_GB2312" w:eastAsia="仿宋_GB2312"/>
              </w:rPr>
              <w:t>二、参数</w:t>
            </w:r>
          </w:p>
          <w:p>
            <w:pPr>
              <w:pStyle w:val="null3"/>
            </w:pPr>
            <w:r>
              <w:rPr>
                <w:rFonts w:ascii="仿宋_GB2312" w:hAnsi="仿宋_GB2312" w:cs="仿宋_GB2312" w:eastAsia="仿宋_GB2312"/>
              </w:rPr>
              <w:t>（一）智能仓储管理系统1套</w:t>
            </w:r>
            <w:r>
              <w:br/>
            </w:r>
            <w:r>
              <w:rPr>
                <w:rFonts w:ascii="仿宋_GB2312" w:hAnsi="仿宋_GB2312" w:cs="仿宋_GB2312" w:eastAsia="仿宋_GB2312"/>
              </w:rPr>
              <w:t xml:space="preserve"> ▲1、系统需具备自主知识产权，正版软件，全中文操作界面，可提供持续的中文技术支持服务。</w:t>
            </w:r>
          </w:p>
          <w:p>
            <w:pPr>
              <w:pStyle w:val="null3"/>
            </w:pPr>
            <w:r>
              <w:rPr>
                <w:rFonts w:ascii="仿宋_GB2312" w:hAnsi="仿宋_GB2312" w:cs="仿宋_GB2312" w:eastAsia="仿宋_GB2312"/>
              </w:rPr>
              <w:t>2、系统应为B/S架构，支持大规模并发用户在线使用，同时提供快速、优化的查询处理算法。</w:t>
            </w:r>
          </w:p>
          <w:p>
            <w:pPr>
              <w:pStyle w:val="null3"/>
            </w:pPr>
            <w:r>
              <w:rPr>
                <w:rFonts w:ascii="仿宋_GB2312" w:hAnsi="仿宋_GB2312" w:cs="仿宋_GB2312" w:eastAsia="仿宋_GB2312"/>
              </w:rPr>
              <w:t>3、系统应提供标准API接口及接口文档，支持第三方系统集成和调用。</w:t>
            </w:r>
          </w:p>
          <w:p>
            <w:pPr>
              <w:pStyle w:val="null3"/>
            </w:pPr>
            <w:r>
              <w:rPr>
                <w:rFonts w:ascii="仿宋_GB2312" w:hAnsi="仿宋_GB2312" w:cs="仿宋_GB2312" w:eastAsia="仿宋_GB2312"/>
              </w:rPr>
              <w:t>4、系统功能应包括但不限于以下功能模块：</w:t>
            </w:r>
          </w:p>
          <w:p>
            <w:pPr>
              <w:pStyle w:val="null3"/>
            </w:pPr>
            <w:r>
              <w:rPr>
                <w:rFonts w:ascii="仿宋_GB2312" w:hAnsi="仿宋_GB2312" w:cs="仿宋_GB2312" w:eastAsia="仿宋_GB2312"/>
              </w:rPr>
              <w:t>（1）系统管理</w:t>
            </w:r>
          </w:p>
          <w:p>
            <w:pPr>
              <w:pStyle w:val="null3"/>
            </w:pPr>
            <w:r>
              <w:rPr>
                <w:rFonts w:ascii="仿宋_GB2312" w:hAnsi="仿宋_GB2312" w:cs="仿宋_GB2312" w:eastAsia="仿宋_GB2312"/>
              </w:rPr>
              <w:t>1)系统支持多租户数据隔离，多租户独立运行数据互不干扰。</w:t>
            </w:r>
          </w:p>
          <w:p>
            <w:pPr>
              <w:pStyle w:val="null3"/>
            </w:pPr>
            <w:r>
              <w:rPr>
                <w:rFonts w:ascii="仿宋_GB2312" w:hAnsi="仿宋_GB2312" w:cs="仿宋_GB2312" w:eastAsia="仿宋_GB2312"/>
              </w:rPr>
              <w:t>2)组织管理：系统支持按组织机构管理用户，分配用户所属角色、管理用户数据权限、重置用户密码，机构数据和用户数据均支持导入和导出。</w:t>
            </w:r>
          </w:p>
          <w:p>
            <w:pPr>
              <w:pStyle w:val="null3"/>
            </w:pPr>
            <w:r>
              <w:rPr>
                <w:rFonts w:ascii="仿宋_GB2312" w:hAnsi="仿宋_GB2312" w:cs="仿宋_GB2312" w:eastAsia="仿宋_GB2312"/>
              </w:rPr>
              <w:t>3)权限管理：系统支持管理角色信息，支持设置用户类型和角色分类，对角色授权功能菜单，角色分配数据权限，角色分配用户，支持批量添加或批量取消角色关联的用户。</w:t>
            </w:r>
          </w:p>
          <w:p>
            <w:pPr>
              <w:pStyle w:val="null3"/>
            </w:pPr>
            <w:r>
              <w:rPr>
                <w:rFonts w:ascii="仿宋_GB2312" w:hAnsi="仿宋_GB2312" w:cs="仿宋_GB2312" w:eastAsia="仿宋_GB2312"/>
              </w:rPr>
              <w:t>4)安全审计：系统支持安全审计功能。账号密码审计包括未修改初始密码、使用简单密码、定期未修改密码、长期未登录、未设置密码等类型，审计数据支持导出。菜单权限审计可查看每个功能菜单可访问的全部用户。用户权限审计可查看每个用户具有的菜单权限。（提供演示）</w:t>
            </w:r>
          </w:p>
          <w:p>
            <w:pPr>
              <w:pStyle w:val="null3"/>
            </w:pPr>
            <w:r>
              <w:rPr>
                <w:rFonts w:ascii="仿宋_GB2312" w:hAnsi="仿宋_GB2312" w:cs="仿宋_GB2312" w:eastAsia="仿宋_GB2312"/>
              </w:rPr>
              <w:t>5)参数设置：系统支持通过该功能模块设置系统参数，包括桌面仪表盘首页地址、主导航菜单显示风格、侧边栏的默认显示样式、默认皮肤样式、账号初始密码、初始密码修改策略、账号密码修改策略、账号密码修改策略验证周期、密码修改多少次内不允许重复、账号密码修改最低安全等级等参数的设置，支持清理缓存。</w:t>
            </w:r>
          </w:p>
          <w:p>
            <w:pPr>
              <w:pStyle w:val="null3"/>
            </w:pPr>
            <w:r>
              <w:rPr>
                <w:rFonts w:ascii="仿宋_GB2312" w:hAnsi="仿宋_GB2312" w:cs="仿宋_GB2312" w:eastAsia="仿宋_GB2312"/>
              </w:rPr>
              <w:t>6)字典管理：系统支持通过该功能模块设置字典数据，包括类型、单位、材质等系统中的选择项，支持用户根据业务情况自定义扩展。</w:t>
            </w:r>
          </w:p>
          <w:p>
            <w:pPr>
              <w:pStyle w:val="null3"/>
            </w:pPr>
            <w:r>
              <w:rPr>
                <w:rFonts w:ascii="仿宋_GB2312" w:hAnsi="仿宋_GB2312" w:cs="仿宋_GB2312" w:eastAsia="仿宋_GB2312"/>
              </w:rPr>
              <w:t>7)服务器监控：支持对服务器运行状态进行监控，包括CPU、内存、磁盘等的属性和使用率监控，支持查看服务器的操作系统和系统架构，支持查看服务启动时间、运行时长、启动参数等。</w:t>
            </w:r>
          </w:p>
          <w:p>
            <w:pPr>
              <w:pStyle w:val="null3"/>
            </w:pPr>
            <w:r>
              <w:rPr>
                <w:rFonts w:ascii="仿宋_GB2312" w:hAnsi="仿宋_GB2312" w:cs="仿宋_GB2312" w:eastAsia="仿宋_GB2312"/>
              </w:rPr>
              <w:t>8)访问日志：系统支持自动记录完整的系统访问日志，包括访问日志、接入日志、修改日志、查询日志、登录登出日志，日志信息包括日志标题、请求地址、日志类型、操作用户、业务类型、业务主键、操作时间、客户端IP、设备名称、浏览器名、响应时间等，其中修改日志支持对比修改数据的新旧值差异。</w:t>
            </w:r>
          </w:p>
          <w:p>
            <w:pPr>
              <w:pStyle w:val="null3"/>
            </w:pPr>
            <w:r>
              <w:rPr>
                <w:rFonts w:ascii="仿宋_GB2312" w:hAnsi="仿宋_GB2312" w:cs="仿宋_GB2312" w:eastAsia="仿宋_GB2312"/>
              </w:rPr>
              <w:t>9)数据备份：支持通过数据库操作工具软件进行系统数据库的备份和恢复备份，以支持阶段性的数据留档。</w:t>
            </w:r>
          </w:p>
          <w:p>
            <w:pPr>
              <w:pStyle w:val="null3"/>
            </w:pPr>
            <w:r>
              <w:rPr>
                <w:rFonts w:ascii="仿宋_GB2312" w:hAnsi="仿宋_GB2312" w:cs="仿宋_GB2312" w:eastAsia="仿宋_GB2312"/>
              </w:rPr>
              <w:t>（2）基础数据</w:t>
            </w:r>
          </w:p>
          <w:p>
            <w:pPr>
              <w:pStyle w:val="null3"/>
            </w:pPr>
            <w:r>
              <w:rPr>
                <w:rFonts w:ascii="仿宋_GB2312" w:hAnsi="仿宋_GB2312" w:cs="仿宋_GB2312" w:eastAsia="仿宋_GB2312"/>
              </w:rPr>
              <w:t>1)物料管理：系统支持物料管理，设置物料大类、保质期、呆滞期、最低库存、最高库存、重量、体积等信息，支持按模板导入物料数据。支持按物料管理其包装属性单位，设置管理单位和基础单位及不同单位间的换算数，支持不同单位的条码打印。</w:t>
            </w:r>
          </w:p>
          <w:p>
            <w:pPr>
              <w:pStyle w:val="null3"/>
            </w:pPr>
            <w:r>
              <w:rPr>
                <w:rFonts w:ascii="仿宋_GB2312" w:hAnsi="仿宋_GB2312" w:cs="仿宋_GB2312" w:eastAsia="仿宋_GB2312"/>
              </w:rPr>
              <w:t>2)托盘管理：系统支持管理托盘信息，设置托盘条码、托盘RFID信息，查看和管理托盘状态，支持查看托盘在用信息，支持托盘条码打印。</w:t>
            </w:r>
          </w:p>
          <w:p>
            <w:pPr>
              <w:pStyle w:val="null3"/>
            </w:pPr>
            <w:r>
              <w:rPr>
                <w:rFonts w:ascii="仿宋_GB2312" w:hAnsi="仿宋_GB2312" w:cs="仿宋_GB2312" w:eastAsia="仿宋_GB2312"/>
              </w:rPr>
              <w:t>3)库房管理：系统支持全面管理库房，包含库房、道口、库区、库位的管理，支持收货待入库区、地堆区、高位货架区、不合格品区等类型的库区管理，支持冻结和解冻库位，支持库位条码打印。</w:t>
            </w:r>
          </w:p>
          <w:p>
            <w:pPr>
              <w:pStyle w:val="null3"/>
            </w:pPr>
            <w:r>
              <w:rPr>
                <w:rFonts w:ascii="仿宋_GB2312" w:hAnsi="仿宋_GB2312" w:cs="仿宋_GB2312" w:eastAsia="仿宋_GB2312"/>
              </w:rPr>
              <w:t>4)客户管理：系统支持管理客户信息，在系统出库业务功能关联调用。</w:t>
            </w:r>
          </w:p>
          <w:p>
            <w:pPr>
              <w:pStyle w:val="null3"/>
            </w:pPr>
            <w:r>
              <w:rPr>
                <w:rFonts w:ascii="仿宋_GB2312" w:hAnsi="仿宋_GB2312" w:cs="仿宋_GB2312" w:eastAsia="仿宋_GB2312"/>
              </w:rPr>
              <w:t>5)供应商管理：系统支持管理供应商信息，在系统中发布厂外拉动需求、供应商门户和收货登记业务功能关联调用。</w:t>
            </w:r>
          </w:p>
          <w:p>
            <w:pPr>
              <w:pStyle w:val="null3"/>
            </w:pPr>
            <w:r>
              <w:rPr>
                <w:rFonts w:ascii="仿宋_GB2312" w:hAnsi="仿宋_GB2312" w:cs="仿宋_GB2312" w:eastAsia="仿宋_GB2312"/>
              </w:rPr>
              <w:t>（3）系统策略</w:t>
            </w:r>
          </w:p>
          <w:p>
            <w:pPr>
              <w:pStyle w:val="null3"/>
            </w:pPr>
            <w:r>
              <w:rPr>
                <w:rFonts w:ascii="仿宋_GB2312" w:hAnsi="仿宋_GB2312" w:cs="仿宋_GB2312" w:eastAsia="仿宋_GB2312"/>
              </w:rPr>
              <w:t>1)物料大类上架库位预设：系统支持对高位货架区上架的物料进行预先设置按物料大类分配库位范围，以满足集中存放的业务需求。</w:t>
            </w:r>
          </w:p>
          <w:p>
            <w:pPr>
              <w:pStyle w:val="null3"/>
            </w:pPr>
            <w:r>
              <w:rPr>
                <w:rFonts w:ascii="仿宋_GB2312" w:hAnsi="仿宋_GB2312" w:cs="仿宋_GB2312" w:eastAsia="仿宋_GB2312"/>
              </w:rPr>
              <w:t>2) ABC种类上架库位预设：系统支持对高位货架区上架的物料进行预先设置ABC种类并分配库位范围，以满足按照ABC原则存放的业务需求。</w:t>
            </w:r>
          </w:p>
          <w:p>
            <w:pPr>
              <w:pStyle w:val="null3"/>
            </w:pPr>
            <w:r>
              <w:rPr>
                <w:rFonts w:ascii="仿宋_GB2312" w:hAnsi="仿宋_GB2312" w:cs="仿宋_GB2312" w:eastAsia="仿宋_GB2312"/>
              </w:rPr>
              <w:t>3)策略规则与参数设置：系统支持设置上架规则、拣货规则、波次规则，其中上架规则支持递进式寻找库位、产品相对集中原则和ABC原则，拣货规则支持先进先出、先到期先出货、后进先出、库位利用率优先，波次规则支持按同客户合并、按同物料合并，支持设置策略参数，如波次是否开启、波次合并频率等。（提供演示）</w:t>
            </w:r>
          </w:p>
          <w:p>
            <w:pPr>
              <w:pStyle w:val="null3"/>
            </w:pPr>
            <w:r>
              <w:rPr>
                <w:rFonts w:ascii="仿宋_GB2312" w:hAnsi="仿宋_GB2312" w:cs="仿宋_GB2312" w:eastAsia="仿宋_GB2312"/>
              </w:rPr>
              <w:t>（4）物料拉动（厂外）</w:t>
            </w:r>
          </w:p>
          <w:p>
            <w:pPr>
              <w:pStyle w:val="null3"/>
            </w:pPr>
            <w:r>
              <w:rPr>
                <w:rFonts w:ascii="仿宋_GB2312" w:hAnsi="仿宋_GB2312" w:cs="仿宋_GB2312" w:eastAsia="仿宋_GB2312"/>
              </w:rPr>
              <w:t>1)MIN/MAX拉动：系统支持通过设置物料最小库存MIN值和最大库存MAX值，当库存触发或低于MIN值时，自动产生物料拉动需求到MAX数量。</w:t>
            </w:r>
          </w:p>
          <w:p>
            <w:pPr>
              <w:pStyle w:val="null3"/>
            </w:pPr>
            <w:r>
              <w:rPr>
                <w:rFonts w:ascii="仿宋_GB2312" w:hAnsi="仿宋_GB2312" w:cs="仿宋_GB2312" w:eastAsia="仿宋_GB2312"/>
              </w:rPr>
              <w:t>2)人工拉动：系统支持用户自定义维护物料拉动需求进行库存补充。</w:t>
            </w:r>
          </w:p>
          <w:p>
            <w:pPr>
              <w:pStyle w:val="null3"/>
            </w:pPr>
            <w:r>
              <w:rPr>
                <w:rFonts w:ascii="仿宋_GB2312" w:hAnsi="仿宋_GB2312" w:cs="仿宋_GB2312" w:eastAsia="仿宋_GB2312"/>
              </w:rPr>
              <w:t>3)需求发布：系统支持将MIN/MAX拉动或人工拉动的需求发布给供应商，同时生成拉动单，拉动单支持预览和打印。</w:t>
            </w:r>
          </w:p>
          <w:p>
            <w:pPr>
              <w:pStyle w:val="null3"/>
            </w:pPr>
            <w:r>
              <w:rPr>
                <w:rFonts w:ascii="仿宋_GB2312" w:hAnsi="仿宋_GB2312" w:cs="仿宋_GB2312" w:eastAsia="仿宋_GB2312"/>
              </w:rPr>
              <w:t>（5）物料拉动（厂内）</w:t>
            </w:r>
          </w:p>
          <w:p>
            <w:pPr>
              <w:pStyle w:val="null3"/>
            </w:pPr>
            <w:r>
              <w:rPr>
                <w:rFonts w:ascii="仿宋_GB2312" w:hAnsi="仿宋_GB2312" w:cs="仿宋_GB2312" w:eastAsia="仿宋_GB2312"/>
              </w:rPr>
              <w:t>1)拉动配置：系统支持设置厂内拉动配置，指定线边库位与物料对应关系及补料模式和库存min/max值，对于自动拉动模式，系统支持自动按照线边库位物料库存与配置数据进行自动计算产生厂内拉动的配送单。</w:t>
            </w:r>
          </w:p>
          <w:p>
            <w:pPr>
              <w:pStyle w:val="null3"/>
            </w:pPr>
            <w:r>
              <w:rPr>
                <w:rFonts w:ascii="仿宋_GB2312" w:hAnsi="仿宋_GB2312" w:cs="仿宋_GB2312" w:eastAsia="仿宋_GB2312"/>
              </w:rPr>
              <w:t>2）配送管理：配送单支持预览和打印，支持按单据下发形成配送任务。</w:t>
            </w:r>
          </w:p>
          <w:p>
            <w:pPr>
              <w:pStyle w:val="null3"/>
            </w:pPr>
            <w:r>
              <w:rPr>
                <w:rFonts w:ascii="仿宋_GB2312" w:hAnsi="仿宋_GB2312" w:cs="仿宋_GB2312" w:eastAsia="仿宋_GB2312"/>
              </w:rPr>
              <w:t>（6）供应商门户</w:t>
            </w:r>
          </w:p>
          <w:p>
            <w:pPr>
              <w:pStyle w:val="null3"/>
            </w:pPr>
            <w:r>
              <w:rPr>
                <w:rFonts w:ascii="仿宋_GB2312" w:hAnsi="仿宋_GB2312" w:cs="仿宋_GB2312" w:eastAsia="仿宋_GB2312"/>
              </w:rPr>
              <w:t>1)需求接收：系统支持供应商通过登录系统查看和接收处理发布给自己的物料需求。</w:t>
            </w:r>
          </w:p>
          <w:p>
            <w:pPr>
              <w:pStyle w:val="null3"/>
            </w:pPr>
            <w:r>
              <w:rPr>
                <w:rFonts w:ascii="仿宋_GB2312" w:hAnsi="仿宋_GB2312" w:cs="仿宋_GB2312" w:eastAsia="仿宋_GB2312"/>
              </w:rPr>
              <w:t>2)供应商发货：系统支持供应商对已接收的需求进行发货操作。</w:t>
            </w:r>
          </w:p>
          <w:p>
            <w:pPr>
              <w:pStyle w:val="null3"/>
            </w:pPr>
            <w:r>
              <w:rPr>
                <w:rFonts w:ascii="仿宋_GB2312" w:hAnsi="仿宋_GB2312" w:cs="仿宋_GB2312" w:eastAsia="仿宋_GB2312"/>
              </w:rPr>
              <w:t>（7）收货入库</w:t>
            </w:r>
          </w:p>
          <w:p>
            <w:pPr>
              <w:pStyle w:val="null3"/>
            </w:pPr>
            <w:r>
              <w:rPr>
                <w:rFonts w:ascii="仿宋_GB2312" w:hAnsi="仿宋_GB2312" w:cs="仿宋_GB2312" w:eastAsia="仿宋_GB2312"/>
              </w:rPr>
              <w:t>1)收货登记：系统支持对供应商发货的预入库物料进行收货登记处理，按单据明细登记物料收货数量。</w:t>
            </w:r>
          </w:p>
          <w:p>
            <w:pPr>
              <w:pStyle w:val="null3"/>
            </w:pPr>
            <w:r>
              <w:rPr>
                <w:rFonts w:ascii="仿宋_GB2312" w:hAnsi="仿宋_GB2312" w:cs="仿宋_GB2312" w:eastAsia="仿宋_GB2312"/>
              </w:rPr>
              <w:t>2)入库检验：系统支持对收货登记的数据进行入库检验操作，按物料品质区分正常与不合格进行检验记录。</w:t>
            </w:r>
          </w:p>
          <w:p>
            <w:pPr>
              <w:pStyle w:val="null3"/>
            </w:pPr>
            <w:r>
              <w:rPr>
                <w:rFonts w:ascii="仿宋_GB2312" w:hAnsi="仿宋_GB2312" w:cs="仿宋_GB2312" w:eastAsia="仿宋_GB2312"/>
              </w:rPr>
              <w:t>3)入库管理：系统支持管理入库完整业务流程，对于入库高位货架区的支持分拖组盘和上架处理，其他类型库区的指定库区库位，入库完成后进行码放确认，同步系统库存台账，并记录入库的库存事务流水记录。</w:t>
            </w:r>
          </w:p>
          <w:p>
            <w:pPr>
              <w:pStyle w:val="null3"/>
            </w:pPr>
            <w:r>
              <w:rPr>
                <w:rFonts w:ascii="仿宋_GB2312" w:hAnsi="仿宋_GB2312" w:cs="仿宋_GB2312" w:eastAsia="仿宋_GB2312"/>
              </w:rPr>
              <w:t>（8）库内管理</w:t>
            </w:r>
          </w:p>
          <w:p>
            <w:pPr>
              <w:pStyle w:val="null3"/>
            </w:pPr>
            <w:r>
              <w:rPr>
                <w:rFonts w:ascii="仿宋_GB2312" w:hAnsi="仿宋_GB2312" w:cs="仿宋_GB2312" w:eastAsia="仿宋_GB2312"/>
              </w:rPr>
              <w:t>1)库存查询：系统支持查询物料实时库存明细数据，查看物料存放库房库区库位具体位置、库存数量、库存时长、剩余保质期等信息，支持库存冻结和解冻操作。</w:t>
            </w:r>
          </w:p>
          <w:p>
            <w:pPr>
              <w:pStyle w:val="null3"/>
            </w:pPr>
            <w:r>
              <w:rPr>
                <w:rFonts w:ascii="仿宋_GB2312" w:hAnsi="仿宋_GB2312" w:cs="仿宋_GB2312" w:eastAsia="仿宋_GB2312"/>
              </w:rPr>
              <w:t>2)台账查询：系统支持查询物料实时台账信息，整体查询统计物料各种状态的总台账数量。</w:t>
            </w:r>
          </w:p>
          <w:p>
            <w:pPr>
              <w:pStyle w:val="null3"/>
            </w:pPr>
            <w:r>
              <w:rPr>
                <w:rFonts w:ascii="仿宋_GB2312" w:hAnsi="仿宋_GB2312" w:cs="仿宋_GB2312" w:eastAsia="仿宋_GB2312"/>
              </w:rPr>
              <w:t>3)库存事务查询：系统支持查询库存事务流水记录，包含入库、出库、移库、盘点等对库存进行动碰的业务详细记录。</w:t>
            </w:r>
          </w:p>
          <w:p>
            <w:pPr>
              <w:pStyle w:val="null3"/>
            </w:pPr>
            <w:r>
              <w:rPr>
                <w:rFonts w:ascii="仿宋_GB2312" w:hAnsi="仿宋_GB2312" w:cs="仿宋_GB2312" w:eastAsia="仿宋_GB2312"/>
              </w:rPr>
              <w:t>4)移库管理：系统支持移库管理业务功能，支持用户创建移库计划和生成移库任务，移库不改变物料的原入库时间，移库任务执行时自动记录移库的库存事务流水。</w:t>
            </w:r>
          </w:p>
          <w:p>
            <w:pPr>
              <w:pStyle w:val="null3"/>
            </w:pPr>
            <w:r>
              <w:rPr>
                <w:rFonts w:ascii="仿宋_GB2312" w:hAnsi="仿宋_GB2312" w:cs="仿宋_GB2312" w:eastAsia="仿宋_GB2312"/>
              </w:rPr>
              <w:t>5)库位一览：系统支持选择库房库区进行可视化查看库位状态，按颜色标识空闲、占用、有货、冻结等库位状态。</w:t>
            </w:r>
          </w:p>
          <w:p>
            <w:pPr>
              <w:pStyle w:val="null3"/>
            </w:pPr>
            <w:r>
              <w:rPr>
                <w:rFonts w:ascii="仿宋_GB2312" w:hAnsi="仿宋_GB2312" w:cs="仿宋_GB2312" w:eastAsia="仿宋_GB2312"/>
              </w:rPr>
              <w:t>6)盘点管理：系统支持盘点管理业务功能，支持按库房、物料、时间范围等指定条件选择盘点范围，盘点不改变物料的原入库时间，支持基于有差异的盘点结果生成差异盘点单进行差异项的复盘，对于盘盈盘亏的结果支持工作流审批以修正库存。</w:t>
            </w:r>
          </w:p>
          <w:p>
            <w:pPr>
              <w:pStyle w:val="null3"/>
            </w:pPr>
            <w:r>
              <w:rPr>
                <w:rFonts w:ascii="仿宋_GB2312" w:hAnsi="仿宋_GB2312" w:cs="仿宋_GB2312" w:eastAsia="仿宋_GB2312"/>
              </w:rPr>
              <w:t>（9）出库管理</w:t>
            </w:r>
          </w:p>
          <w:p>
            <w:pPr>
              <w:pStyle w:val="null3"/>
            </w:pPr>
            <w:r>
              <w:rPr>
                <w:rFonts w:ascii="仿宋_GB2312" w:hAnsi="仿宋_GB2312" w:cs="仿宋_GB2312" w:eastAsia="仿宋_GB2312"/>
              </w:rPr>
              <w:t>1)出库管理：系统支持管理出库完整业务流程，对于高位货架区的进行拣货处理，其他类型库区的分配库存出库，出库完成后进行拣货确认，同步系统库存台账，并记录出库的库存事务流水记录。</w:t>
            </w:r>
          </w:p>
          <w:p>
            <w:pPr>
              <w:pStyle w:val="null3"/>
            </w:pPr>
            <w:r>
              <w:rPr>
                <w:rFonts w:ascii="仿宋_GB2312" w:hAnsi="仿宋_GB2312" w:cs="仿宋_GB2312" w:eastAsia="仿宋_GB2312"/>
              </w:rPr>
              <w:t>2)波次作业：系统支持按照波次进行出库数据的合并，支持同客户合并策略或同物料合并策略，对于同物料合并波次出库的，支持播种业务。</w:t>
            </w:r>
          </w:p>
          <w:p>
            <w:pPr>
              <w:pStyle w:val="null3"/>
            </w:pPr>
            <w:r>
              <w:rPr>
                <w:rFonts w:ascii="仿宋_GB2312" w:hAnsi="仿宋_GB2312" w:cs="仿宋_GB2312" w:eastAsia="仿宋_GB2312"/>
              </w:rPr>
              <w:t>（10）开发运维工具</w:t>
            </w:r>
          </w:p>
          <w:p>
            <w:pPr>
              <w:pStyle w:val="null3"/>
            </w:pPr>
            <w:r>
              <w:rPr>
                <w:rFonts w:ascii="仿宋_GB2312" w:hAnsi="仿宋_GB2312" w:cs="仿宋_GB2312" w:eastAsia="仿宋_GB2312"/>
              </w:rPr>
              <w:t>1)文件管理工具：支持文件上传、下载、在线预览、文件移动、 分享等功能，文件格式不限于图片、Word、Excel、PPT、PDF、音频、视频等内容，支持按分类管理上传文件资源。</w:t>
            </w:r>
          </w:p>
          <w:p>
            <w:pPr>
              <w:pStyle w:val="null3"/>
            </w:pPr>
            <w:r>
              <w:rPr>
                <w:rFonts w:ascii="仿宋_GB2312" w:hAnsi="仿宋_GB2312" w:cs="仿宋_GB2312" w:eastAsia="仿宋_GB2312"/>
              </w:rPr>
              <w:t>2)报表配置工具：支持用户自定义配置数据报表，通过报表设计器配置报表界面，绑定数据源、预览输出报表，报表查询统计数据结果支持导出。系统内置呆滞物料统计、物料最低库存统计、物料最高库存统计、临期物料统计报表。（提供演示）</w:t>
            </w:r>
          </w:p>
          <w:p>
            <w:pPr>
              <w:pStyle w:val="null3"/>
            </w:pPr>
            <w:r>
              <w:rPr>
                <w:rFonts w:ascii="仿宋_GB2312" w:hAnsi="仿宋_GB2312" w:cs="仿宋_GB2312" w:eastAsia="仿宋_GB2312"/>
              </w:rPr>
              <w:t>3)流程配置工具：支持用户自定义配置工作流程模型，配置流程节点，流程模型支持导入和导出功能，流程模型支持关联业务表单、流程调试、流程部署等功能。</w:t>
            </w:r>
          </w:p>
          <w:p>
            <w:pPr>
              <w:pStyle w:val="null3"/>
            </w:pPr>
            <w:r>
              <w:rPr>
                <w:rFonts w:ascii="仿宋_GB2312" w:hAnsi="仿宋_GB2312" w:cs="仿宋_GB2312" w:eastAsia="仿宋_GB2312"/>
              </w:rPr>
              <w:t>（二）工业物联网平台1套</w:t>
            </w:r>
            <w:r>
              <w:br/>
            </w:r>
            <w:r>
              <w:rPr>
                <w:rFonts w:ascii="仿宋_GB2312" w:hAnsi="仿宋_GB2312" w:cs="仿宋_GB2312" w:eastAsia="仿宋_GB2312"/>
              </w:rPr>
              <w:t xml:space="preserve"> 1、系统需具备自主知识产权，正版软件，全中文操作界面，可提供持续的中文技术支持服务。</w:t>
            </w:r>
          </w:p>
          <w:p>
            <w:pPr>
              <w:pStyle w:val="null3"/>
            </w:pPr>
            <w:r>
              <w:rPr>
                <w:rFonts w:ascii="仿宋_GB2312" w:hAnsi="仿宋_GB2312" w:cs="仿宋_GB2312" w:eastAsia="仿宋_GB2312"/>
              </w:rPr>
              <w:t>2、系统应为B/S架构，支持大规模并发用户在线使用，同时提供快速、优化的查询处理算法，保证系统的及时响应。</w:t>
            </w:r>
          </w:p>
          <w:p>
            <w:pPr>
              <w:pStyle w:val="null3"/>
            </w:pPr>
            <w:r>
              <w:rPr>
                <w:rFonts w:ascii="仿宋_GB2312" w:hAnsi="仿宋_GB2312" w:cs="仿宋_GB2312" w:eastAsia="仿宋_GB2312"/>
              </w:rPr>
              <w:t>3、系统应提供完整的软件安装手册、系统操作手册，提供全面的用户指导与培训。</w:t>
            </w:r>
          </w:p>
          <w:p>
            <w:pPr>
              <w:pStyle w:val="null3"/>
            </w:pPr>
            <w:r>
              <w:rPr>
                <w:rFonts w:ascii="仿宋_GB2312" w:hAnsi="仿宋_GB2312" w:cs="仿宋_GB2312" w:eastAsia="仿宋_GB2312"/>
              </w:rPr>
              <w:t>4、系统应提供标准API接口及接口文档，支持第三方系统集成和调用。</w:t>
            </w:r>
          </w:p>
          <w:p>
            <w:pPr>
              <w:pStyle w:val="null3"/>
            </w:pPr>
            <w:r>
              <w:rPr>
                <w:rFonts w:ascii="仿宋_GB2312" w:hAnsi="仿宋_GB2312" w:cs="仿宋_GB2312" w:eastAsia="仿宋_GB2312"/>
              </w:rPr>
              <w:t>5、系统功能应包括但不限于以下功能：</w:t>
            </w:r>
          </w:p>
          <w:p>
            <w:pPr>
              <w:pStyle w:val="null3"/>
            </w:pPr>
            <w:r>
              <w:rPr>
                <w:rFonts w:ascii="仿宋_GB2312" w:hAnsi="仿宋_GB2312" w:cs="仿宋_GB2312" w:eastAsia="仿宋_GB2312"/>
              </w:rPr>
              <w:t>（1）多租户：系统支持多租户数据隔离，多租户独立运行数据互不干扰。</w:t>
            </w:r>
          </w:p>
          <w:p>
            <w:pPr>
              <w:pStyle w:val="null3"/>
            </w:pPr>
            <w:r>
              <w:rPr>
                <w:rFonts w:ascii="仿宋_GB2312" w:hAnsi="仿宋_GB2312" w:cs="仿宋_GB2312" w:eastAsia="仿宋_GB2312"/>
              </w:rPr>
              <w:t>（2）用户管理：系统支持按租户独立管理用户，分配用户所属角色、管理用户数据权限、配置用户密码等功能。（提供演示）</w:t>
            </w:r>
          </w:p>
          <w:p>
            <w:pPr>
              <w:pStyle w:val="null3"/>
            </w:pPr>
            <w:r>
              <w:rPr>
                <w:rFonts w:ascii="仿宋_GB2312" w:hAnsi="仿宋_GB2312" w:cs="仿宋_GB2312" w:eastAsia="仿宋_GB2312"/>
              </w:rPr>
              <w:t>（3）接入注册：系统后台支持管理网关和直连设备，支持管理员将网关或直连设备在系统内进行注册并分配使用权限给指定租户。</w:t>
            </w:r>
          </w:p>
          <w:p>
            <w:pPr>
              <w:pStyle w:val="null3"/>
            </w:pPr>
            <w:r>
              <w:rPr>
                <w:rFonts w:ascii="仿宋_GB2312" w:hAnsi="仿宋_GB2312" w:cs="仿宋_GB2312" w:eastAsia="仿宋_GB2312"/>
              </w:rPr>
              <w:t>（4）系统首页：系统支持在首页查看系统内项目、产品、设备、网关、直连设备等数字资产，网关和直连设备在地图中做分布标记，支持展示网关和直连设备接入在线率及近一周系统接入消息数据量走势。</w:t>
            </w:r>
          </w:p>
          <w:p>
            <w:pPr>
              <w:pStyle w:val="null3"/>
            </w:pPr>
            <w:r>
              <w:rPr>
                <w:rFonts w:ascii="仿宋_GB2312" w:hAnsi="仿宋_GB2312" w:cs="仿宋_GB2312" w:eastAsia="仿宋_GB2312"/>
              </w:rPr>
              <w:t>（5）项目管理：系统支持按项目管理接入设备，项目支持不同的行业类型,项目下包含设备数量直观体现到项目数据卡。</w:t>
            </w:r>
          </w:p>
          <w:p>
            <w:pPr>
              <w:pStyle w:val="null3"/>
            </w:pPr>
            <w:r>
              <w:rPr>
                <w:rFonts w:ascii="仿宋_GB2312" w:hAnsi="仿宋_GB2312" w:cs="仿宋_GB2312" w:eastAsia="仿宋_GB2312"/>
              </w:rPr>
              <w:t>（6）产品管理：系统支持按产品管理接入的设备，支持通过产品属性建立产品物模型，对于同一款产品，只需要在系统中维护一次，即可按产品进行设备的实例化创建和管理。</w:t>
            </w:r>
          </w:p>
          <w:p>
            <w:pPr>
              <w:pStyle w:val="null3"/>
            </w:pPr>
            <w:r>
              <w:rPr>
                <w:rFonts w:ascii="仿宋_GB2312" w:hAnsi="仿宋_GB2312" w:cs="仿宋_GB2312" w:eastAsia="仿宋_GB2312"/>
              </w:rPr>
              <w:t>（7）设备管理：系统支持按产品实例化设备，且设备动态继承其所属产品全部属性，支持用户自动义绑定设备下子设备与网关下子设备关联关系，系统自动将网关上报点位与设备属性进行数据匹配，支持实时查看设备数字画像，支持手动下发属性点位数据，支持查看属性点位历史数据。</w:t>
            </w:r>
          </w:p>
          <w:p>
            <w:pPr>
              <w:pStyle w:val="null3"/>
            </w:pPr>
            <w:r>
              <w:rPr>
                <w:rFonts w:ascii="仿宋_GB2312" w:hAnsi="仿宋_GB2312" w:cs="仿宋_GB2312" w:eastAsia="仿宋_GB2312"/>
              </w:rPr>
              <w:t>（8）网关管理：系统支持用户按后台注册分配进行网关激活接入，网关下可创建多个网关子设备，支持用户自定义绑定网关下子设备与设备下子设备的关联关系，支持查看网关实时在离线状态，支持查看网关实时通讯报文，支持查看网关相关的订阅与下发主题。（提供演示）</w:t>
            </w:r>
          </w:p>
          <w:p>
            <w:pPr>
              <w:pStyle w:val="null3"/>
            </w:pPr>
            <w:r>
              <w:rPr>
                <w:rFonts w:ascii="仿宋_GB2312" w:hAnsi="仿宋_GB2312" w:cs="仿宋_GB2312" w:eastAsia="仿宋_GB2312"/>
              </w:rPr>
              <w:t>（9）直连设备：系统支持用户按后台注册分配进行直连设备激活接入，直连设备下支持接入温湿度变送器或智能电表等直连子设备，支持查看直连设备实时通讯报文，支持查看直连设备属性最新实时数据。</w:t>
            </w:r>
          </w:p>
          <w:p>
            <w:pPr>
              <w:pStyle w:val="null3"/>
            </w:pPr>
            <w:r>
              <w:rPr>
                <w:rFonts w:ascii="仿宋_GB2312" w:hAnsi="仿宋_GB2312" w:cs="仿宋_GB2312" w:eastAsia="仿宋_GB2312"/>
              </w:rPr>
              <w:t>（10）数据备份：支持通过数据库操作工具软件进行系统数据库的备份和恢复备份，以支持阶段性的数据留档。</w:t>
            </w:r>
          </w:p>
          <w:p>
            <w:pPr>
              <w:pStyle w:val="null3"/>
            </w:pPr>
            <w:r>
              <w:rPr>
                <w:rFonts w:ascii="仿宋_GB2312" w:hAnsi="仿宋_GB2312" w:cs="仿宋_GB2312" w:eastAsia="仿宋_GB2312"/>
              </w:rPr>
              <w:t>（11）可视化数据大屏：系统提供可视化大屏配置工具，支持用户通过拖拽和配置方式进行可视化数据大屏开发，内置柱状图、折线图、饼图、散点图等统计图表组件，支持文本类、图片类、视频类、表格类等多种数据组件，支持静态数据、API接口数据、SQL数据、实时数据等多种数据源，内置丰富的组件案例。（提供演示）</w:t>
            </w:r>
          </w:p>
          <w:p>
            <w:pPr>
              <w:pStyle w:val="null3"/>
            </w:pPr>
            <w:r>
              <w:rPr>
                <w:rFonts w:ascii="仿宋_GB2312" w:hAnsi="仿宋_GB2312" w:cs="仿宋_GB2312" w:eastAsia="仿宋_GB2312"/>
              </w:rPr>
              <w:t>（12）任务流程引擎：系统提供任务流程引擎工具，内置监听、控制、API等类型组件，通过拖拽和配置方式进行流程编排，支持预定义流程变量，支持调用流程变量和产品属性点位进行设备任务流程逻辑的组件化编排实现，支持发布流程模型，支持查看发布的流程模型，支持第三方系统通过API接口调用基于已发布定版的流程模型产生流程实例，流程引擎按照流程模型配置执行流程实例并自动记录详细的执行日志。（提供演示）</w:t>
            </w:r>
          </w:p>
          <w:p>
            <w:pPr>
              <w:pStyle w:val="null3"/>
            </w:pPr>
            <w:r>
              <w:rPr>
                <w:rFonts w:ascii="仿宋_GB2312" w:hAnsi="仿宋_GB2312" w:cs="仿宋_GB2312" w:eastAsia="仿宋_GB2312"/>
              </w:rPr>
              <w:t>（13）地理位置管理：系统支持园区与楼宇管理并绑定负责人，楼宇支持用户自定义楼层，支持用户将设备自定义划分至楼宇内楼层的某个房间，房间内的设备支持直接查看设备监控、设备数字画像，支持从房间移除设备。</w:t>
            </w:r>
          </w:p>
          <w:p>
            <w:pPr>
              <w:pStyle w:val="null3"/>
            </w:pPr>
            <w:r>
              <w:rPr>
                <w:rFonts w:ascii="仿宋_GB2312" w:hAnsi="仿宋_GB2312" w:cs="仿宋_GB2312" w:eastAsia="仿宋_GB2312"/>
              </w:rPr>
              <w:t>（14）策略管理：系统支持用户自定义告警策略，设置告警级别、告警描述，自定义配置告警条件，可选设置告警防抖、告警屏蔽期，可选择关联告警通知策略和告警联动逻辑；支持用户自定义通知策略，通知方式支持站内信、邮件、短信等方式，支持用户设置通知标题、通知内容、通知对象，其中通知内容可选择告警级别、告警时间、告警描述、告警数据；支持用户自定义设置联动逻辑，内置监听、控制、API等类型组件，通过拖拽和配置方式进行逻辑编排，支持预定义逻辑变量，支持发布联动逻辑模型，支持查看发布的联动逻辑模型。（提供演示）</w:t>
            </w:r>
          </w:p>
          <w:p>
            <w:pPr>
              <w:pStyle w:val="null3"/>
            </w:pPr>
            <w:r>
              <w:rPr>
                <w:rFonts w:ascii="仿宋_GB2312" w:hAnsi="仿宋_GB2312" w:cs="仿宋_GB2312" w:eastAsia="仿宋_GB2312"/>
              </w:rPr>
              <w:t>（15）日志管理：系统在发生告警、通知和联动事件时，自动记录告警、通知和联动的执行日志，包括事件时间与具体的执行内容，支持一键清空告警日志、一键清空通知日志、一键清空联动日志。</w:t>
            </w:r>
          </w:p>
          <w:p>
            <w:pPr>
              <w:pStyle w:val="null3"/>
            </w:pPr>
            <w:r>
              <w:rPr>
                <w:rFonts w:ascii="仿宋_GB2312" w:hAnsi="仿宋_GB2312" w:cs="仿宋_GB2312" w:eastAsia="仿宋_GB2312"/>
              </w:rPr>
              <w:t>（16）个人中心：系统支持用户自定义修改用户昵称、电子邮箱、手机号码、办公电话、个性签名等信息，支持用户修改密码。</w:t>
            </w:r>
            <w:r>
              <w:br/>
            </w:r>
            <w:r>
              <w:rPr>
                <w:rFonts w:ascii="仿宋_GB2312" w:hAnsi="仿宋_GB2312" w:cs="仿宋_GB2312" w:eastAsia="仿宋_GB2312"/>
              </w:rPr>
              <w:t xml:space="preserve"> （三）虚拟场景1套，包括：</w:t>
            </w:r>
            <w:r>
              <w:br/>
            </w:r>
            <w:r>
              <w:rPr>
                <w:rFonts w:ascii="仿宋_GB2312" w:hAnsi="仿宋_GB2312" w:cs="仿宋_GB2312" w:eastAsia="仿宋_GB2312"/>
              </w:rPr>
              <w:t xml:space="preserve"> 1、生产物流实训中心数字孪生：</w:t>
            </w:r>
            <w:r>
              <w:br/>
            </w:r>
            <w:r>
              <w:rPr>
                <w:rFonts w:ascii="仿宋_GB2312" w:hAnsi="仿宋_GB2312" w:cs="仿宋_GB2312" w:eastAsia="仿宋_GB2312"/>
              </w:rPr>
              <w:t xml:space="preserve"> （1）支持对立体库HMI、总控HMI进行初始化设置；</w:t>
            </w:r>
          </w:p>
          <w:p>
            <w:pPr>
              <w:pStyle w:val="null3"/>
            </w:pPr>
            <w:r>
              <w:rPr>
                <w:rFonts w:ascii="仿宋_GB2312" w:hAnsi="仿宋_GB2312" w:cs="仿宋_GB2312" w:eastAsia="仿宋_GB2312"/>
              </w:rPr>
              <w:t>（2）支持WMS、MES、RMS、IOT对模型的运行控制；</w:t>
            </w:r>
          </w:p>
          <w:p>
            <w:pPr>
              <w:pStyle w:val="null3"/>
            </w:pPr>
            <w:r>
              <w:rPr>
                <w:rFonts w:ascii="仿宋_GB2312" w:hAnsi="仿宋_GB2312" w:cs="仿宋_GB2312" w:eastAsia="仿宋_GB2312"/>
              </w:rPr>
              <w:t>（3）支持RMS系统规划AGV运行路线；</w:t>
            </w:r>
            <w:r>
              <w:br/>
            </w:r>
            <w:r>
              <w:rPr>
                <w:rFonts w:ascii="仿宋_GB2312" w:hAnsi="仿宋_GB2312" w:cs="仿宋_GB2312" w:eastAsia="仿宋_GB2312"/>
              </w:rPr>
              <w:t xml:space="preserve"> （4）支持入库虚拟扫描或者单据扫描；</w:t>
            </w:r>
          </w:p>
          <w:p>
            <w:pPr>
              <w:pStyle w:val="null3"/>
            </w:pPr>
            <w:r>
              <w:rPr>
                <w:rFonts w:ascii="仿宋_GB2312" w:hAnsi="仿宋_GB2312" w:cs="仿宋_GB2312" w:eastAsia="仿宋_GB2312"/>
              </w:rPr>
              <w:t>（5）支持业务单据打印；</w:t>
            </w:r>
          </w:p>
          <w:p>
            <w:pPr>
              <w:pStyle w:val="null3"/>
            </w:pPr>
            <w:r>
              <w:rPr>
                <w:rFonts w:ascii="仿宋_GB2312" w:hAnsi="仿宋_GB2312" w:cs="仿宋_GB2312" w:eastAsia="仿宋_GB2312"/>
              </w:rPr>
              <w:t>（6）支持RFID角色切换；</w:t>
            </w:r>
          </w:p>
          <w:p>
            <w:pPr>
              <w:pStyle w:val="null3"/>
            </w:pPr>
            <w:r>
              <w:rPr>
                <w:rFonts w:ascii="仿宋_GB2312" w:hAnsi="仿宋_GB2312" w:cs="仿宋_GB2312" w:eastAsia="仿宋_GB2312"/>
              </w:rPr>
              <w:t>（7）包含立体库、机器人、输送线、AGV、生产作业台。</w:t>
            </w:r>
            <w:r>
              <w:br/>
            </w:r>
            <w:r>
              <w:rPr>
                <w:rFonts w:ascii="仿宋_GB2312" w:hAnsi="仿宋_GB2312" w:cs="仿宋_GB2312" w:eastAsia="仿宋_GB2312"/>
              </w:rPr>
              <w:t xml:space="preserve"> 2、货到人拣选BTC实训平台：</w:t>
            </w:r>
            <w:r>
              <w:br/>
            </w:r>
            <w:r>
              <w:rPr>
                <w:rFonts w:ascii="仿宋_GB2312" w:hAnsi="仿宋_GB2312" w:cs="仿宋_GB2312" w:eastAsia="仿宋_GB2312"/>
              </w:rPr>
              <w:t xml:space="preserve"> （1）支持对立体库HMI、总控HMI进行初始化设置；</w:t>
            </w:r>
            <w:r>
              <w:br/>
            </w:r>
            <w:r>
              <w:rPr>
                <w:rFonts w:ascii="仿宋_GB2312" w:hAnsi="仿宋_GB2312" w:cs="仿宋_GB2312" w:eastAsia="仿宋_GB2312"/>
              </w:rPr>
              <w:t xml:space="preserve"> (2)支持WMS、IOT对模型的运行控制；</w:t>
            </w:r>
            <w:r>
              <w:br/>
            </w:r>
            <w:r>
              <w:rPr>
                <w:rFonts w:ascii="仿宋_GB2312" w:hAnsi="仿宋_GB2312" w:cs="仿宋_GB2312" w:eastAsia="仿宋_GB2312"/>
              </w:rPr>
              <w:t xml:space="preserve"> (3)支持入库虚拟扫描或者单据扫描；</w:t>
            </w:r>
            <w:r>
              <w:br/>
            </w:r>
            <w:r>
              <w:rPr>
                <w:rFonts w:ascii="仿宋_GB2312" w:hAnsi="仿宋_GB2312" w:cs="仿宋_GB2312" w:eastAsia="仿宋_GB2312"/>
              </w:rPr>
              <w:t xml:space="preserve"> (4)支持业务单据打印；</w:t>
            </w:r>
            <w:r>
              <w:br/>
            </w:r>
            <w:r>
              <w:rPr>
                <w:rFonts w:ascii="仿宋_GB2312" w:hAnsi="仿宋_GB2312" w:cs="仿宋_GB2312" w:eastAsia="仿宋_GB2312"/>
              </w:rPr>
              <w:t xml:space="preserve"> (5)支持RFID角色切换；</w:t>
            </w:r>
            <w:r>
              <w:br/>
            </w:r>
            <w:r>
              <w:rPr>
                <w:rFonts w:ascii="仿宋_GB2312" w:hAnsi="仿宋_GB2312" w:cs="仿宋_GB2312" w:eastAsia="仿宋_GB2312"/>
              </w:rPr>
              <w:t xml:space="preserve"> (6)包含环形仓库、机器人、输送线、RGV、分拣作业台。</w:t>
            </w:r>
            <w:r>
              <w:br/>
            </w:r>
            <w:r>
              <w:rPr>
                <w:rFonts w:ascii="仿宋_GB2312" w:hAnsi="仿宋_GB2312" w:cs="仿宋_GB2312" w:eastAsia="仿宋_GB2312"/>
              </w:rPr>
              <w:t xml:space="preserve"> 3、AS/RS立体仓货到人拣选BTB实训平台：</w:t>
            </w:r>
            <w:r>
              <w:br/>
            </w:r>
            <w:r>
              <w:rPr>
                <w:rFonts w:ascii="仿宋_GB2312" w:hAnsi="仿宋_GB2312" w:cs="仿宋_GB2312" w:eastAsia="仿宋_GB2312"/>
              </w:rPr>
              <w:t xml:space="preserve"> （1）支持对立体库HMI、总控HMI进行初始化设置；</w:t>
            </w:r>
            <w:r>
              <w:br/>
            </w:r>
            <w:r>
              <w:rPr>
                <w:rFonts w:ascii="仿宋_GB2312" w:hAnsi="仿宋_GB2312" w:cs="仿宋_GB2312" w:eastAsia="仿宋_GB2312"/>
              </w:rPr>
              <w:t xml:space="preserve"> （2）支持WMS、IOT对模型的运行控制；</w:t>
            </w:r>
            <w:r>
              <w:br/>
            </w:r>
            <w:r>
              <w:rPr>
                <w:rFonts w:ascii="仿宋_GB2312" w:hAnsi="仿宋_GB2312" w:cs="仿宋_GB2312" w:eastAsia="仿宋_GB2312"/>
              </w:rPr>
              <w:t xml:space="preserve"> （3）支持入库虚拟扫描或者单据扫描；</w:t>
            </w:r>
            <w:r>
              <w:br/>
            </w:r>
            <w:r>
              <w:rPr>
                <w:rFonts w:ascii="仿宋_GB2312" w:hAnsi="仿宋_GB2312" w:cs="仿宋_GB2312" w:eastAsia="仿宋_GB2312"/>
              </w:rPr>
              <w:t xml:space="preserve"> （4）支持业务单据打印；</w:t>
            </w:r>
            <w:r>
              <w:br/>
            </w:r>
            <w:r>
              <w:rPr>
                <w:rFonts w:ascii="仿宋_GB2312" w:hAnsi="仿宋_GB2312" w:cs="仿宋_GB2312" w:eastAsia="仿宋_GB2312"/>
              </w:rPr>
              <w:t xml:space="preserve"> （5）支持RFID角色切换；</w:t>
            </w:r>
            <w:r>
              <w:br/>
            </w:r>
            <w:r>
              <w:rPr>
                <w:rFonts w:ascii="仿宋_GB2312" w:hAnsi="仿宋_GB2312" w:cs="仿宋_GB2312" w:eastAsia="仿宋_GB2312"/>
              </w:rPr>
              <w:t xml:space="preserve"> 4、虚拟模型支持物理引擎；</w:t>
            </w:r>
            <w:r>
              <w:br/>
            </w:r>
            <w:r>
              <w:rPr>
                <w:rFonts w:ascii="仿宋_GB2312" w:hAnsi="仿宋_GB2312" w:cs="仿宋_GB2312" w:eastAsia="仿宋_GB2312"/>
              </w:rPr>
              <w:t xml:space="preserve"> （1）多种物料使用颜色包装盒区分，方便教学；</w:t>
            </w:r>
            <w:r>
              <w:br/>
            </w:r>
            <w:r>
              <w:rPr>
                <w:rFonts w:ascii="仿宋_GB2312" w:hAnsi="仿宋_GB2312" w:cs="仿宋_GB2312" w:eastAsia="仿宋_GB2312"/>
              </w:rPr>
              <w:t xml:space="preserve"> （2）有对应的实体孪生物理对象、软件对象；</w:t>
            </w:r>
            <w:r>
              <w:br/>
            </w:r>
            <w:r>
              <w:rPr>
                <w:rFonts w:ascii="仿宋_GB2312" w:hAnsi="仿宋_GB2312" w:cs="仿宋_GB2312" w:eastAsia="仿宋_GB2312"/>
              </w:rPr>
              <w:t xml:space="preserve"> （3）支持PLC程序控制、程序调整；</w:t>
            </w:r>
            <w:r>
              <w:br/>
            </w:r>
            <w:r>
              <w:rPr>
                <w:rFonts w:ascii="仿宋_GB2312" w:hAnsi="仿宋_GB2312" w:cs="仿宋_GB2312" w:eastAsia="仿宋_GB2312"/>
              </w:rPr>
              <w:t xml:space="preserve"> （4）支持IOT流程新建、重组、数据管理。</w:t>
            </w:r>
          </w:p>
          <w:p>
            <w:pPr>
              <w:pStyle w:val="null3"/>
            </w:pPr>
            <w:r>
              <w:rPr>
                <w:rFonts w:ascii="仿宋_GB2312" w:hAnsi="仿宋_GB2312" w:cs="仿宋_GB2312" w:eastAsia="仿宋_GB2312"/>
              </w:rPr>
              <w:t>（四）智能产线设计与虚拟调试软件（教育版）</w:t>
            </w:r>
          </w:p>
          <w:p>
            <w:pPr>
              <w:pStyle w:val="null3"/>
            </w:pPr>
            <w:r>
              <w:rPr>
                <w:rFonts w:ascii="仿宋_GB2312" w:hAnsi="仿宋_GB2312" w:cs="仿宋_GB2312" w:eastAsia="仿宋_GB2312"/>
              </w:rPr>
              <w:t>▲1、正版软件，中文界面，可提供持续的中文技术支持服务，软件可使用所有功能模块；</w:t>
            </w:r>
          </w:p>
          <w:p>
            <w:pPr>
              <w:pStyle w:val="null3"/>
            </w:pPr>
            <w:r>
              <w:rPr>
                <w:rFonts w:ascii="仿宋_GB2312" w:hAnsi="仿宋_GB2312" w:cs="仿宋_GB2312" w:eastAsia="仿宋_GB2312"/>
              </w:rPr>
              <w:t>2、软件提供≥100个以上品牌、≥1000个以上不同型号的工业机器人支持根据生产工艺要求，并与其他自动化设备进行仿真验证，生成机器人程序；</w:t>
            </w:r>
          </w:p>
          <w:p>
            <w:pPr>
              <w:pStyle w:val="null3"/>
            </w:pPr>
            <w:r>
              <w:rPr>
                <w:rFonts w:ascii="仿宋_GB2312" w:hAnsi="仿宋_GB2312" w:cs="仿宋_GB2312" w:eastAsia="仿宋_GB2312"/>
              </w:rPr>
              <w:t>3、提供了≥200种的智能制造工作单元和设备资源，支持智能产线中各种主流设备的仿真与虚拟调试，包括PLC、机器人、传感器、变位机、导轨等，规划与设计车间布局；</w:t>
            </w:r>
          </w:p>
          <w:p>
            <w:pPr>
              <w:pStyle w:val="null3"/>
            </w:pPr>
            <w:r>
              <w:rPr>
                <w:rFonts w:ascii="仿宋_GB2312" w:hAnsi="仿宋_GB2312" w:cs="仿宋_GB2312" w:eastAsia="仿宋_GB2312"/>
              </w:rPr>
              <w:t>4、提供应用案例库与模板库，案例可直接运行仿真，模板支持自主调试练习，适配教学实训；</w:t>
            </w:r>
          </w:p>
          <w:p>
            <w:pPr>
              <w:pStyle w:val="null3"/>
            </w:pPr>
            <w:r>
              <w:rPr>
                <w:rFonts w:ascii="仿宋_GB2312" w:hAnsi="仿宋_GB2312" w:cs="仿宋_GB2312" w:eastAsia="仿宋_GB2312"/>
              </w:rPr>
              <w:t>5、提供丰富的模型数据接口，支持STP、STL、OBJ等多种三维模型格式的导入，搭建和实际环境1：1的虚拟环境；</w:t>
            </w:r>
          </w:p>
          <w:p>
            <w:pPr>
              <w:pStyle w:val="null3"/>
            </w:pPr>
            <w:r>
              <w:rPr>
                <w:rFonts w:ascii="仿宋_GB2312" w:hAnsi="仿宋_GB2312" w:cs="仿宋_GB2312" w:eastAsia="仿宋_GB2312"/>
              </w:rPr>
              <w:t>6、支持模型文件轻量化处理，可以根据需求选择普通轻量化和深度轻量化两种不同的方式；</w:t>
            </w:r>
          </w:p>
          <w:p>
            <w:pPr>
              <w:pStyle w:val="null3"/>
            </w:pPr>
            <w:r>
              <w:rPr>
                <w:rFonts w:ascii="仿宋_GB2312" w:hAnsi="仿宋_GB2312" w:cs="仿宋_GB2312" w:eastAsia="仿宋_GB2312"/>
              </w:rPr>
              <w:t>7、支持场景设备的自由定义，用户可通过设计的三维模型以及技术参数自由定义机器人、工具、零件等设备。</w:t>
            </w:r>
          </w:p>
          <w:p>
            <w:pPr>
              <w:pStyle w:val="null3"/>
            </w:pPr>
            <w:r>
              <w:rPr>
                <w:rFonts w:ascii="仿宋_GB2312" w:hAnsi="仿宋_GB2312" w:cs="仿宋_GB2312" w:eastAsia="仿宋_GB2312"/>
              </w:rPr>
              <w:t>8、支持智能设备传感器以及零件生成器的定义，零件生成器可以按时间/信号双模式触发，可循环生成零件，模拟真实产线供料；</w:t>
            </w:r>
          </w:p>
          <w:p>
            <w:pPr>
              <w:pStyle w:val="null3"/>
            </w:pPr>
            <w:r>
              <w:rPr>
                <w:rFonts w:ascii="仿宋_GB2312" w:hAnsi="仿宋_GB2312" w:cs="仿宋_GB2312" w:eastAsia="仿宋_GB2312"/>
              </w:rPr>
              <w:t>9、支持场景距离/半径/直径测量，可新建、预览、保存用户坐标系，实现多坐标系切换管控；</w:t>
            </w:r>
          </w:p>
          <w:p>
            <w:pPr>
              <w:pStyle w:val="null3"/>
            </w:pPr>
            <w:r>
              <w:rPr>
                <w:rFonts w:ascii="仿宋_GB2312" w:hAnsi="仿宋_GB2312" w:cs="仿宋_GB2312" w:eastAsia="仿宋_GB2312"/>
              </w:rPr>
              <w:t>10、支持python自定义设备运动规则，通过运行python脚本实现对零件、机床等设备在虚拟调试场景中的运动模拟；</w:t>
            </w:r>
          </w:p>
          <w:p>
            <w:pPr>
              <w:pStyle w:val="null3"/>
            </w:pPr>
            <w:r>
              <w:rPr>
                <w:rFonts w:ascii="仿宋_GB2312" w:hAnsi="仿宋_GB2312" w:cs="仿宋_GB2312" w:eastAsia="仿宋_GB2312"/>
              </w:rPr>
              <w:t>11、轨迹生成基于CAD数据、可通过模型点、线、面等模型特征快速生成设备运动轨迹，简化了轨迹生成过程，大大提高轨迹生成精度和效率；</w:t>
            </w:r>
          </w:p>
          <w:p>
            <w:pPr>
              <w:pStyle w:val="null3"/>
            </w:pPr>
            <w:r>
              <w:rPr>
                <w:rFonts w:ascii="仿宋_GB2312" w:hAnsi="仿宋_GB2312" w:cs="仿宋_GB2312" w:eastAsia="仿宋_GB2312"/>
              </w:rPr>
              <w:t>12、具备干涉检测功能，支持设置需要检测是否发生碰撞的设备模支持指定碰撞检测的检测对象，仿真过程中开启碰撞检测后实时检测设备间的干涉情况，发生干涉时，仿真停止、高亮显示碰撞部分并输出碰撞警告信息提醒；</w:t>
            </w:r>
          </w:p>
          <w:p>
            <w:pPr>
              <w:pStyle w:val="null3"/>
            </w:pPr>
            <w:r>
              <w:rPr>
                <w:rFonts w:ascii="仿宋_GB2312" w:hAnsi="仿宋_GB2312" w:cs="仿宋_GB2312" w:eastAsia="仿宋_GB2312"/>
              </w:rPr>
              <w:t>13、仿真与调试支持VR沉浸式体验。在VR环境中进行漫游，还可查看整条产线的仿真流程；</w:t>
            </w:r>
          </w:p>
          <w:p>
            <w:pPr>
              <w:pStyle w:val="null3"/>
            </w:pPr>
            <w:r>
              <w:rPr>
                <w:rFonts w:ascii="仿宋_GB2312" w:hAnsi="仿宋_GB2312" w:cs="仿宋_GB2312" w:eastAsia="仿宋_GB2312"/>
              </w:rPr>
              <w:t>14、支持视向动画功能，允许用户自行设置仿真中的各阶段视角，更加直观的展示出仿真中的运动细节；</w:t>
            </w:r>
          </w:p>
          <w:p>
            <w:pPr>
              <w:pStyle w:val="null3"/>
            </w:pPr>
            <w:r>
              <w:rPr>
                <w:rFonts w:ascii="仿宋_GB2312" w:hAnsi="仿宋_GB2312" w:cs="仿宋_GB2312" w:eastAsia="仿宋_GB2312"/>
              </w:rPr>
              <w:t>15、支持快照功能，将模型场景特定时刻系统中各个组件的状态信息记录下来，包括但不限于零件的位置，气缸的状态以及机器人姿态等信息；</w:t>
            </w:r>
          </w:p>
          <w:p>
            <w:pPr>
              <w:pStyle w:val="null3"/>
            </w:pPr>
            <w:r>
              <w:rPr>
                <w:rFonts w:ascii="仿宋_GB2312" w:hAnsi="仿宋_GB2312" w:cs="仿宋_GB2312" w:eastAsia="仿宋_GB2312"/>
              </w:rPr>
              <w:t>16、支持将仿真结果输出为MP4、avi等格式的本地视频文件，方便用户快速展示仿真作品；</w:t>
            </w:r>
          </w:p>
          <w:p>
            <w:pPr>
              <w:pStyle w:val="null3"/>
            </w:pPr>
            <w:r>
              <w:rPr>
                <w:rFonts w:ascii="仿宋_GB2312" w:hAnsi="仿宋_GB2312" w:cs="仿宋_GB2312" w:eastAsia="仿宋_GB2312"/>
              </w:rPr>
              <w:t>17、通过仿真机器人可执行代码，模拟机器人在软件环境中的运动状态，并支持循环指令（如For）控制机器人重复运动；</w:t>
            </w:r>
          </w:p>
          <w:p>
            <w:pPr>
              <w:pStyle w:val="null3"/>
            </w:pPr>
            <w:r>
              <w:rPr>
                <w:rFonts w:ascii="仿宋_GB2312" w:hAnsi="仿宋_GB2312" w:cs="仿宋_GB2312" w:eastAsia="仿宋_GB2312"/>
              </w:rPr>
              <w:t>18、支持连接真实PLC设备，基于多品牌网关的数据交互技术，可以实现和多种品牌的PLC设备进行信号交互，包括西门子、三菱、欧姆龙等；</w:t>
            </w:r>
          </w:p>
          <w:p>
            <w:pPr>
              <w:pStyle w:val="null3"/>
            </w:pPr>
            <w:r>
              <w:rPr>
                <w:rFonts w:ascii="仿宋_GB2312" w:hAnsi="仿宋_GB2312" w:cs="仿宋_GB2312" w:eastAsia="仿宋_GB2312"/>
              </w:rPr>
              <w:t>19、支持PLC编程软件中变量表的批量导入以及数据网关变量表批量导出功能；</w:t>
            </w:r>
          </w:p>
          <w:p>
            <w:pPr>
              <w:pStyle w:val="null3"/>
            </w:pPr>
            <w:r>
              <w:rPr>
                <w:rFonts w:ascii="仿宋_GB2312" w:hAnsi="仿宋_GB2312" w:cs="仿宋_GB2312" w:eastAsia="仿宋_GB2312"/>
              </w:rPr>
              <w:t>20、支持在软件中可将虚拟机器人和实际机器人同步仿真，软件支持与实际机器人控制器连接实时读取实际机器人关节姿态，并在软件中模拟机器人运动姿态；（提供演示）</w:t>
            </w:r>
          </w:p>
          <w:p>
            <w:pPr>
              <w:pStyle w:val="null3"/>
            </w:pPr>
            <w:r>
              <w:rPr>
                <w:rFonts w:ascii="仿宋_GB2312" w:hAnsi="仿宋_GB2312" w:cs="仿宋_GB2312" w:eastAsia="仿宋_GB2312"/>
              </w:rPr>
              <w:t>21、支持AGV小车联动功能，实时获取AGV小车的空间坐标，进而实现场景中的AGV运动同步；（提供演示）</w:t>
            </w:r>
          </w:p>
          <w:p>
            <w:pPr>
              <w:pStyle w:val="null3"/>
            </w:pPr>
            <w:r>
              <w:rPr>
                <w:rFonts w:ascii="仿宋_GB2312" w:hAnsi="仿宋_GB2312" w:cs="仿宋_GB2312" w:eastAsia="仿宋_GB2312"/>
              </w:rPr>
              <w:t>22、支持智能制造数字孪生功能，利用基于事件且由信号驱动的仿真技术实现了生产系统的虚拟调试，虚拟调试可用在完全虚拟环节中进行，也可是实物控制设备和虚拟工作设备互联实现半实物调试。</w:t>
            </w:r>
          </w:p>
          <w:p>
            <w:pPr>
              <w:pStyle w:val="null3"/>
            </w:pPr>
            <w:r>
              <w:rPr>
                <w:rFonts w:ascii="仿宋_GB2312" w:hAnsi="仿宋_GB2312" w:cs="仿宋_GB2312" w:eastAsia="仿宋_GB2312"/>
              </w:rPr>
              <w:t>23、支持虚拟调试双模式启动，提供普通启动与全屏启动，全屏模式可通过 F11 键快速退出，适配教学展示与专项调试；</w:t>
            </w:r>
          </w:p>
          <w:p>
            <w:pPr>
              <w:pStyle w:val="null3"/>
            </w:pPr>
            <w:r>
              <w:rPr>
                <w:rFonts w:ascii="仿宋_GB2312" w:hAnsi="仿宋_GB2312" w:cs="仿宋_GB2312" w:eastAsia="仿宋_GB2312"/>
              </w:rPr>
              <w:t>24、支持信号调试面板的显示，实时观测相关信号的状态，IO信号状态变化通过颜色标定，直观可视化信号变化；；</w:t>
            </w:r>
          </w:p>
          <w:p>
            <w:pPr>
              <w:pStyle w:val="null3"/>
            </w:pPr>
            <w:r>
              <w:rPr>
                <w:rFonts w:ascii="仿宋_GB2312" w:hAnsi="仿宋_GB2312" w:cs="仿宋_GB2312" w:eastAsia="仿宋_GB2312"/>
              </w:rPr>
              <w:t>25、支持Web监控功能，将仿真画面输出，在同一局域网下可在Web端进行查看，也可嵌入Mes等界面进行展示；（提供演示）</w:t>
            </w:r>
          </w:p>
          <w:p>
            <w:pPr>
              <w:pStyle w:val="null3"/>
            </w:pPr>
            <w:r>
              <w:rPr>
                <w:rFonts w:ascii="仿宋_GB2312" w:hAnsi="仿宋_GB2312" w:cs="仿宋_GB2312" w:eastAsia="仿宋_GB2312"/>
              </w:rPr>
              <w:t>26、提供数据监控功能，可以将机器人关节数据传输至MES系统，方便直观查看机器人运动状态；（提供演示）</w:t>
            </w:r>
          </w:p>
          <w:p>
            <w:pPr>
              <w:pStyle w:val="null3"/>
            </w:pPr>
            <w:r>
              <w:rPr>
                <w:rFonts w:ascii="仿宋_GB2312" w:hAnsi="仿宋_GB2312" w:cs="仿宋_GB2312" w:eastAsia="仿宋_GB2312"/>
              </w:rPr>
              <w:t>27、支持虚拟PLC的调试，用户可通过自行编写Python和SCL虚拟PLC程序，实现软件中的设备和虚拟PLC之间的信号调试；</w:t>
            </w:r>
          </w:p>
          <w:p>
            <w:pPr>
              <w:pStyle w:val="null3"/>
            </w:pPr>
            <w:r>
              <w:rPr>
                <w:rFonts w:ascii="仿宋_GB2312" w:hAnsi="仿宋_GB2312" w:cs="仿宋_GB2312" w:eastAsia="仿宋_GB2312"/>
              </w:rPr>
              <w:t>▲28、支持国产操作系统；（提供操作系统适配证明）</w:t>
            </w:r>
          </w:p>
          <w:p>
            <w:pPr>
              <w:pStyle w:val="null3"/>
            </w:pPr>
            <w:r>
              <w:rPr>
                <w:rFonts w:ascii="仿宋_GB2312" w:hAnsi="仿宋_GB2312" w:cs="仿宋_GB2312" w:eastAsia="仿宋_GB2312"/>
              </w:rPr>
              <w:t>29、利用云服务平台，实时把控前端软件考试活动进度；考试结果通过云端智能算法自动进行打分评判；考试全程远程、自动化运行；（提供演示）</w:t>
            </w:r>
          </w:p>
          <w:p>
            <w:pPr>
              <w:pStyle w:val="null3"/>
            </w:pPr>
            <w:r>
              <w:rPr>
                <w:rFonts w:ascii="仿宋_GB2312" w:hAnsi="仿宋_GB2312" w:cs="仿宋_GB2312" w:eastAsia="仿宋_GB2312"/>
              </w:rPr>
              <w:t>30、提供多种智能制造和智能装配产线的时序仿真、虚拟调试的学习案例，帮助用户快速掌握软件功能的使用；</w:t>
            </w:r>
          </w:p>
          <w:p>
            <w:pPr>
              <w:pStyle w:val="null3"/>
            </w:pPr>
            <w:r>
              <w:rPr>
                <w:rFonts w:ascii="仿宋_GB2312" w:hAnsi="仿宋_GB2312" w:cs="仿宋_GB2312" w:eastAsia="仿宋_GB2312"/>
              </w:rPr>
              <w:t>（五）工作手册与资源1套</w:t>
            </w:r>
            <w:r>
              <w:br/>
            </w:r>
            <w:r>
              <w:rPr>
                <w:rFonts w:ascii="仿宋_GB2312" w:hAnsi="仿宋_GB2312" w:cs="仿宋_GB2312" w:eastAsia="仿宋_GB2312"/>
              </w:rPr>
              <w:t xml:space="preserve"> 1、包含教学所需的工作手册50本；</w:t>
            </w:r>
          </w:p>
          <w:p>
            <w:pPr>
              <w:pStyle w:val="null3"/>
            </w:pPr>
            <w:r>
              <w:rPr>
                <w:rFonts w:ascii="仿宋_GB2312" w:hAnsi="仿宋_GB2312" w:cs="仿宋_GB2312" w:eastAsia="仿宋_GB2312"/>
              </w:rPr>
              <w:t>内容主体结构至少包括：AGV机器人货物分拣装备与技术认知；AGV机器人货物分拣系统应用；AGV机器人货物分拣系统的维护；AGV机器人货物分拣系统WMS应用等内容。</w:t>
            </w:r>
          </w:p>
          <w:p>
            <w:pPr>
              <w:pStyle w:val="null3"/>
            </w:pPr>
            <w:r>
              <w:rPr>
                <w:rFonts w:ascii="仿宋_GB2312" w:hAnsi="仿宋_GB2312" w:cs="仿宋_GB2312" w:eastAsia="仿宋_GB2312"/>
              </w:rPr>
              <w:t>2、包含操作视频资源1套；</w:t>
            </w:r>
          </w:p>
          <w:p>
            <w:pPr>
              <w:pStyle w:val="null3"/>
            </w:pPr>
            <w:r>
              <w:rPr>
                <w:rFonts w:ascii="仿宋_GB2312" w:hAnsi="仿宋_GB2312" w:cs="仿宋_GB2312" w:eastAsia="仿宋_GB2312"/>
              </w:rPr>
              <w:t>视频可通过统一资源平台软件进行播放，画面稳定清晰，关键信息配有字幕和解说，为展示核心实训流程通过对软件或管理平台中的操作过程进行同步录屏标注，数量不少于15个。</w:t>
            </w:r>
          </w:p>
          <w:p>
            <w:pPr>
              <w:pStyle w:val="null3"/>
            </w:pPr>
            <w:r>
              <w:rPr>
                <w:rFonts w:ascii="仿宋_GB2312" w:hAnsi="仿宋_GB2312" w:cs="仿宋_GB2312" w:eastAsia="仿宋_GB2312"/>
              </w:rPr>
              <w:t>（六）电子播种墙</w:t>
            </w:r>
          </w:p>
          <w:p>
            <w:pPr>
              <w:pStyle w:val="null3"/>
            </w:pPr>
            <w:r>
              <w:rPr>
                <w:rFonts w:ascii="仿宋_GB2312" w:hAnsi="仿宋_GB2312" w:cs="仿宋_GB2312" w:eastAsia="仿宋_GB2312"/>
              </w:rPr>
              <w:t>1、基础尺寸约L1500*W600*H2000MM，4x3=12个播种位；</w:t>
            </w:r>
          </w:p>
          <w:p>
            <w:pPr>
              <w:pStyle w:val="null3"/>
            </w:pPr>
            <w:r>
              <w:rPr>
                <w:rFonts w:ascii="仿宋_GB2312" w:hAnsi="仿宋_GB2312" w:cs="仿宋_GB2312" w:eastAsia="仿宋_GB2312"/>
              </w:rPr>
              <w:t>2、光栅参数:光束数≥10束，光电间距≤20mm，检测高度≥220mm，检测距离 0-3米；</w:t>
            </w:r>
          </w:p>
          <w:p>
            <w:pPr>
              <w:pStyle w:val="null3"/>
            </w:pPr>
            <w:r>
              <w:rPr>
                <w:rFonts w:ascii="仿宋_GB2312" w:hAnsi="仿宋_GB2312" w:cs="仿宋_GB2312" w:eastAsia="仿宋_GB2312"/>
              </w:rPr>
              <w:t>3、工作电压 DC12V，消耗功率≤5W；</w:t>
            </w:r>
          </w:p>
          <w:p>
            <w:pPr>
              <w:pStyle w:val="null3"/>
            </w:pPr>
            <w:r>
              <w:rPr>
                <w:rFonts w:ascii="仿宋_GB2312" w:hAnsi="仿宋_GB2312" w:cs="仿宋_GB2312" w:eastAsia="仿宋_GB2312"/>
              </w:rPr>
              <w:t>4、外形材质铝合金，光幕形式对射型；</w:t>
            </w:r>
          </w:p>
          <w:p>
            <w:pPr>
              <w:pStyle w:val="null3"/>
            </w:pPr>
            <w:r>
              <w:rPr>
                <w:rFonts w:ascii="仿宋_GB2312" w:hAnsi="仿宋_GB2312" w:cs="仿宋_GB2312" w:eastAsia="仿宋_GB2312"/>
              </w:rPr>
              <w:t>5、工作温度 -15℃--65℃，储存温度 -25℃--75℃；</w:t>
            </w:r>
          </w:p>
          <w:p>
            <w:pPr>
              <w:pStyle w:val="null3"/>
            </w:pPr>
            <w:r>
              <w:rPr>
                <w:rFonts w:ascii="仿宋_GB2312" w:hAnsi="仿宋_GB2312" w:cs="仿宋_GB2312" w:eastAsia="仿宋_GB2312"/>
              </w:rPr>
              <w:t>6、防护等级 IP65，截面尺寸 18×35mm； 1*12个；</w:t>
            </w:r>
          </w:p>
          <w:p>
            <w:pPr>
              <w:pStyle w:val="null3"/>
            </w:pPr>
            <w:r>
              <w:rPr>
                <w:rFonts w:ascii="仿宋_GB2312" w:hAnsi="仿宋_GB2312" w:cs="仿宋_GB2312" w:eastAsia="仿宋_GB2312"/>
              </w:rPr>
              <w:t>7、电子标签参数：全密封外壳，灰色黑色外壳可选24个5位数码7段式两色显示；电压／电流：DC12V／120mA；</w:t>
            </w:r>
          </w:p>
          <w:p>
            <w:pPr>
              <w:pStyle w:val="null3"/>
            </w:pPr>
            <w:r>
              <w:rPr>
                <w:rFonts w:ascii="仿宋_GB2312" w:hAnsi="仿宋_GB2312" w:cs="仿宋_GB2312" w:eastAsia="仿宋_GB2312"/>
              </w:rPr>
              <w:t>8、读码器：二维读码，可读一维二维，串口连接； 控制器：CAN-串口转接板1个；中央处理器，60KB Flash存储器，4KB的RAM，一路CAN总线接口，1路RS232串口。</w:t>
            </w:r>
          </w:p>
          <w:p>
            <w:pPr>
              <w:pStyle w:val="null3"/>
            </w:pPr>
            <w:r>
              <w:rPr>
                <w:rFonts w:ascii="仿宋_GB2312" w:hAnsi="仿宋_GB2312" w:cs="仿宋_GB2312" w:eastAsia="仿宋_GB2312"/>
              </w:rPr>
              <w:t>9、理货台2张,尺寸约：L1500*W300*H750mm（允许正负偏差5 mm） 1张、L1500*W400*H750mm （允许正负偏差5 mm）1张； 防腐蚀、防污染、防耐磨、防火环保台面，钢结构带防滑脚垫，可承重150KG。</w:t>
            </w:r>
          </w:p>
          <w:p>
            <w:pPr>
              <w:pStyle w:val="null3"/>
            </w:pPr>
            <w:r>
              <w:rPr>
                <w:rFonts w:ascii="仿宋_GB2312" w:hAnsi="仿宋_GB2312" w:cs="仿宋_GB2312" w:eastAsia="仿宋_GB2312"/>
              </w:rPr>
              <w:t>10、软件功能要求： B/S架构，系统后台数据设置灵活，通过云计算、大数据、人工智能技术，通过中间键联动平板、电子标签、光栅、打印机等智能设备。</w:t>
            </w:r>
          </w:p>
          <w:p>
            <w:pPr>
              <w:pStyle w:val="null3"/>
            </w:pPr>
            <w:r>
              <w:rPr>
                <w:rFonts w:ascii="仿宋_GB2312" w:hAnsi="仿宋_GB2312" w:cs="仿宋_GB2312" w:eastAsia="仿宋_GB2312"/>
              </w:rPr>
              <w:t>优化订单并分配：客户订单分拨系统实时接收智慧仓储管理软件通过无线网络发送拣选的客户订单作业单据，系统进行订单合并，通过底层大数据优化算法动态分配到电子播种墙设备中的不同阁口。</w:t>
            </w:r>
          </w:p>
          <w:p>
            <w:pPr>
              <w:pStyle w:val="null3"/>
            </w:pPr>
            <w:r>
              <w:rPr>
                <w:rFonts w:ascii="仿宋_GB2312" w:hAnsi="仿宋_GB2312" w:cs="仿宋_GB2312" w:eastAsia="仿宋_GB2312"/>
              </w:rPr>
              <w:t>操作便捷并容错：系统根据商品信息和作业流程对应阁口的电子标签，同时操作指引与提示放入的商品数量，智能性分拣投放操作，商品拣选错误时，光栅系统与看板APP系统同时报警提示操作错误，从而提高分拣效率。</w:t>
            </w:r>
          </w:p>
          <w:p>
            <w:pPr>
              <w:pStyle w:val="null3"/>
            </w:pPr>
            <w:r>
              <w:rPr>
                <w:rFonts w:ascii="仿宋_GB2312" w:hAnsi="仿宋_GB2312" w:cs="仿宋_GB2312" w:eastAsia="仿宋_GB2312"/>
              </w:rPr>
              <w:t>移动接入：通过实时看板APP系统屏读波次拣选商品信息、数量、以及波次商品作业信息、拣货信息的状态，同时提供商品错误投放阁口报错信息，看板APP系统通过自动提醒订单完成数量信息、状态信息等；客户订单分拨系统配合上位机智慧仓储软件完场订单拣选后，自动发送信息至打印机，打印客户信息和装箱订单信息，无需再次复核。</w:t>
            </w:r>
          </w:p>
          <w:p>
            <w:pPr>
              <w:pStyle w:val="null3"/>
            </w:pPr>
            <w:r>
              <w:rPr>
                <w:rFonts w:ascii="仿宋_GB2312" w:hAnsi="仿宋_GB2312" w:cs="仿宋_GB2312" w:eastAsia="仿宋_GB2312"/>
              </w:rPr>
              <w:t>软硬件结合：订单拣选完毕后，系统自动提醒分拨订单完成，用户确认完成的作业订单，系统会自动联动打印机打印订单信息与客户信息。</w:t>
            </w:r>
          </w:p>
          <w:p>
            <w:pPr>
              <w:pStyle w:val="null3"/>
            </w:pPr>
            <w:r>
              <w:rPr>
                <w:rFonts w:ascii="仿宋_GB2312" w:hAnsi="仿宋_GB2312" w:cs="仿宋_GB2312" w:eastAsia="仿宋_GB2312"/>
              </w:rPr>
              <w:t>（七）智慧物流仓储实训软件</w:t>
            </w:r>
          </w:p>
          <w:p>
            <w:pPr>
              <w:pStyle w:val="null3"/>
            </w:pPr>
            <w:r>
              <w:rPr>
                <w:rFonts w:ascii="仿宋_GB2312" w:hAnsi="仿宋_GB2312" w:cs="仿宋_GB2312" w:eastAsia="仿宋_GB2312"/>
              </w:rPr>
              <w:t>需至少支持入库、出库、移库、补货、盘点等5种作业流程，配合RF手持机，智能穿戴拣选设备，平板电脑、电子标签货架，电子标签播种墙、电子标签拣选台车、AGV机器人、密集库、立体仓库等9种以上硬件设备。支持2种实训教学场景配置。</w:t>
            </w:r>
          </w:p>
          <w:p>
            <w:pPr>
              <w:pStyle w:val="null3"/>
            </w:pPr>
            <w:r>
              <w:rPr>
                <w:rFonts w:ascii="仿宋_GB2312" w:hAnsi="仿宋_GB2312" w:cs="仿宋_GB2312" w:eastAsia="仿宋_GB2312"/>
              </w:rPr>
              <w:t>1、系统设置：对供应商、客户、库区、仓位、容器、企业、商品信息等基础信息进行初始化设置；支持至少7种货架类型库区配置，如电子标签库区、重型货架库区、轻型货架库区、AGV库区、中型货架库区、密集库、立体库等。支持仓位及期初库存设置，支持期初数据同步；支持商品信息管理，支持设置单个商品与多个不同包装箱之间的换算。支持多数据模板配置、数据模板应用、数据模板导入/导出；支持进行不同的作业场景设置，拣选策略设置、入库库区设置。支持库存数据修改，库存数据清空。支持至少3种拣选设备自定义配置；支持操作记录查看，包含增删改查、发送、撤销等操作。须支持进行数据库的导入导出操作。</w:t>
            </w:r>
          </w:p>
          <w:p>
            <w:pPr>
              <w:pStyle w:val="null3"/>
            </w:pPr>
            <w:r>
              <w:rPr>
                <w:rFonts w:ascii="仿宋_GB2312" w:hAnsi="仿宋_GB2312" w:cs="仿宋_GB2312" w:eastAsia="仿宋_GB2312"/>
              </w:rPr>
              <w:t>2、用户管理：支持对学生进行实训分组，出入库数据及库存等业务数据均按分组相互独立。每个分组均可查看应用至该分组的数据模板。管理员可新建学生账号，并为学生赋予仓管员、信息录入员、仓库主管等不同角色，不同角色具有固定的不同权限。</w:t>
            </w:r>
          </w:p>
          <w:p>
            <w:pPr>
              <w:pStyle w:val="null3"/>
            </w:pPr>
            <w:r>
              <w:rPr>
                <w:rFonts w:ascii="仿宋_GB2312" w:hAnsi="仿宋_GB2312" w:cs="仿宋_GB2312" w:eastAsia="仿宋_GB2312"/>
              </w:rPr>
              <w:t>统计面板：支持操作业务数据、作业数据、客户数量、供应商数量、库区数量、仓位数量、品项数量、商品数量统计，库存变化趋势、商品入库变化趋势、商品出库变化趋势统计等至少11种数据指标统计。</w:t>
            </w:r>
          </w:p>
          <w:p>
            <w:pPr>
              <w:pStyle w:val="null3"/>
            </w:pPr>
            <w:r>
              <w:rPr>
                <w:rFonts w:ascii="仿宋_GB2312" w:hAnsi="仿宋_GB2312" w:cs="仿宋_GB2312" w:eastAsia="仿宋_GB2312"/>
              </w:rPr>
              <w:t>3、基础数据：用户可在此查看管理员应用到分组的基础数据，包括库区、仓位、商品、容器、客户及供应商数据，且根据场景设置中的配置项，具备不同的基础数据编辑/删除权限。</w:t>
            </w:r>
          </w:p>
          <w:p>
            <w:pPr>
              <w:pStyle w:val="null3"/>
            </w:pPr>
            <w:r>
              <w:rPr>
                <w:rFonts w:ascii="仿宋_GB2312" w:hAnsi="仿宋_GB2312" w:cs="仿宋_GB2312" w:eastAsia="仿宋_GB2312"/>
              </w:rPr>
              <w:t>4、入库管理：入库时须支持创建入库计划、发送入库计划、撤销发送、组托上架、直接上架、撤销上架、入库审批、作业打印与预览等入库核心作业管理；入库须支持至重型货架、轻型货架、中型货架、AGV货架、电子标签货架5种货架、且可配合至少4种设备入库。</w:t>
            </w:r>
          </w:p>
          <w:p>
            <w:pPr>
              <w:pStyle w:val="null3"/>
            </w:pPr>
            <w:r>
              <w:rPr>
                <w:rFonts w:ascii="仿宋_GB2312" w:hAnsi="仿宋_GB2312" w:cs="仿宋_GB2312" w:eastAsia="仿宋_GB2312"/>
              </w:rPr>
              <w:t>5、订单管理：支持按波次处理不同客户的订单，订单处理后生成订单处理记录及拣选计划，支持订单处理撤销。</w:t>
            </w:r>
          </w:p>
          <w:p>
            <w:pPr>
              <w:pStyle w:val="null3"/>
            </w:pPr>
            <w:r>
              <w:rPr>
                <w:rFonts w:ascii="仿宋_GB2312" w:hAnsi="仿宋_GB2312" w:cs="仿宋_GB2312" w:eastAsia="仿宋_GB2312"/>
              </w:rPr>
              <w:t>6、出库管理：出库时须支持包括拣选计划发送、计划撤销发送、出库作业、撤销作业、出库审批、出库计划、作业打印预览、分拣单打印等功能，支持至少7种货架并配合不同库区设备及不同拣选设备出库流程，包括重型货架、重型AGV货架、中型货架、轻型货架、AGV货架、立体库、密集库、电子标签货架；须支持单客户多库区装箱数据查看，须支持根据商品不同属性（如分开危险品及日化品单独打包）进行装箱单分箱操作，须支持按不同箱号分别打印装箱单。</w:t>
            </w:r>
          </w:p>
          <w:p>
            <w:pPr>
              <w:pStyle w:val="null3"/>
            </w:pPr>
            <w:r>
              <w:rPr>
                <w:rFonts w:ascii="仿宋_GB2312" w:hAnsi="仿宋_GB2312" w:cs="仿宋_GB2312" w:eastAsia="仿宋_GB2312"/>
              </w:rPr>
              <w:t>7、在库管理：补货时须支持创建补货计划、发送补货计划、撤销补货计划/作业、补货作业、补货作业审批、补货计划及作业打印与预览等补货核心功能；须支持重型货架整托拆零，并可补货至至少中型货架、轻型货架、电子标签货架3种不同类型货架；须支持创建移库计划、发送移库计划、撤销移库计划/作业、移库作业、移库作业审批、移库计划/作业打印与预览；支持利用RF手持、穿戴设备完成重型货架、轻型货架、中型货架移库操作 。</w:t>
            </w:r>
          </w:p>
          <w:p>
            <w:pPr>
              <w:pStyle w:val="null3"/>
            </w:pPr>
            <w:r>
              <w:rPr>
                <w:rFonts w:ascii="仿宋_GB2312" w:hAnsi="仿宋_GB2312" w:cs="仿宋_GB2312" w:eastAsia="仿宋_GB2312"/>
              </w:rPr>
              <w:t>8、支持盘点计划创建、盘点作业、生成盘盈/盘亏单等盘点核心操作。支持重型货架、轻型货架、中型货架、AGV货架、电子标签货架的盘点操作。支持利用手持/穿戴、电子标签货架、AGV机器人至少4种设备进行盘点操作，支持明盘及暗盘2种盘点方式，支持一键生成盘盈盘亏单。支持盘点计划/盘点记录/盘盈单/盘亏单打印与预览。</w:t>
            </w:r>
          </w:p>
          <w:p>
            <w:pPr>
              <w:pStyle w:val="null3"/>
            </w:pPr>
            <w:r>
              <w:rPr>
                <w:rFonts w:ascii="仿宋_GB2312" w:hAnsi="仿宋_GB2312" w:cs="仿宋_GB2312" w:eastAsia="仿宋_GB2312"/>
              </w:rPr>
              <w:t>9、数据查询：支持库存数据查询，支持可视化库存查询，支持库区汇总数据统计。支持统计时间段内商品在仓库的收发结存。支持单据数据查询。支持入库数据查询、出库数据查询、盘点数据查询。</w:t>
            </w:r>
          </w:p>
          <w:p>
            <w:pPr>
              <w:pStyle w:val="null3"/>
            </w:pPr>
            <w:r>
              <w:rPr>
                <w:rFonts w:ascii="仿宋_GB2312" w:hAnsi="仿宋_GB2312" w:cs="仿宋_GB2312" w:eastAsia="仿宋_GB2312"/>
              </w:rPr>
              <w:t>10、新手指引：教师端及学生端每个模块均支持新手操作指引查看，用户点击后可查看操作指引。</w:t>
            </w:r>
          </w:p>
          <w:p>
            <w:pPr>
              <w:pStyle w:val="null3"/>
            </w:pPr>
            <w:r>
              <w:rPr>
                <w:rFonts w:ascii="仿宋_GB2312" w:hAnsi="仿宋_GB2312" w:cs="仿宋_GB2312" w:eastAsia="仿宋_GB2312"/>
              </w:rPr>
              <w:t>（八）智能穿戴仓储作业软件</w:t>
            </w:r>
          </w:p>
          <w:p>
            <w:pPr>
              <w:pStyle w:val="null3"/>
            </w:pPr>
            <w:r>
              <w:rPr>
                <w:rFonts w:ascii="仿宋_GB2312" w:hAnsi="仿宋_GB2312" w:cs="仿宋_GB2312" w:eastAsia="仿宋_GB2312"/>
              </w:rPr>
              <w:t>系统采用云计算、BLE 4.0、便携穿戴等技术，使用Permission等安全机制保障数据安全，支持主要仓储作业环节中的数据处理。使用本系统可以有效的提高仓储管理中主要作业环节的效率，并在此基础上保证作业数据的准确性，同时智能穿戴设备的便携性可以确保随时随地获取库存的真实数据。</w:t>
            </w:r>
          </w:p>
          <w:p>
            <w:pPr>
              <w:pStyle w:val="null3"/>
            </w:pPr>
            <w:r>
              <w:rPr>
                <w:rFonts w:ascii="仿宋_GB2312" w:hAnsi="仿宋_GB2312" w:cs="仿宋_GB2312" w:eastAsia="仿宋_GB2312"/>
              </w:rPr>
              <w:t>系统采用先进的分层架构，业务架构分为三层，顶层为教学平台，实现对移动端的控制，并为移动设备提供接口支持；中间层为移动设备智能手表，实现各类作业任务移动端执行，并实现顶层与硬件设备的交互；底层为智能手套，实现对数据的读取和采集。</w:t>
            </w:r>
          </w:p>
          <w:p>
            <w:pPr>
              <w:pStyle w:val="null3"/>
            </w:pPr>
            <w:r>
              <w:rPr>
                <w:rFonts w:ascii="仿宋_GB2312" w:hAnsi="仿宋_GB2312" w:cs="仿宋_GB2312" w:eastAsia="仿宋_GB2312"/>
              </w:rPr>
              <w:t>系统支持的功能有登录、入库作业、库存查询、出库作业（普通出库、摘果式扫描）、盘点作业、补货作业、移库作业等。教师可以根据教学安排自主配置对应实训任务。</w:t>
            </w:r>
          </w:p>
          <w:p>
            <w:pPr>
              <w:pStyle w:val="null3"/>
            </w:pPr>
            <w:r>
              <w:rPr>
                <w:rFonts w:ascii="仿宋_GB2312" w:hAnsi="仿宋_GB2312" w:cs="仿宋_GB2312" w:eastAsia="仿宋_GB2312"/>
              </w:rPr>
              <w:t>1、登录：动态调用二维码扫描，解析角色卡登录系统；</w:t>
            </w:r>
          </w:p>
          <w:p>
            <w:pPr>
              <w:pStyle w:val="null3"/>
            </w:pPr>
            <w:r>
              <w:rPr>
                <w:rFonts w:ascii="仿宋_GB2312" w:hAnsi="仿宋_GB2312" w:cs="仿宋_GB2312" w:eastAsia="仿宋_GB2312"/>
              </w:rPr>
              <w:t>2、作业查询：支持已完成单据的数据查询；</w:t>
            </w:r>
          </w:p>
          <w:p>
            <w:pPr>
              <w:pStyle w:val="null3"/>
            </w:pPr>
            <w:r>
              <w:rPr>
                <w:rFonts w:ascii="仿宋_GB2312" w:hAnsi="仿宋_GB2312" w:cs="仿宋_GB2312" w:eastAsia="仿宋_GB2312"/>
              </w:rPr>
              <w:t>3、库存管理：获取当前库存真实信息；</w:t>
            </w:r>
          </w:p>
          <w:p>
            <w:pPr>
              <w:pStyle w:val="null3"/>
            </w:pPr>
            <w:r>
              <w:rPr>
                <w:rFonts w:ascii="仿宋_GB2312" w:hAnsi="仿宋_GB2312" w:cs="仿宋_GB2312" w:eastAsia="仿宋_GB2312"/>
              </w:rPr>
              <w:t>4、入库作业： 通过标准协议接口获取仓储入库作业数据请求，根据任务要求完成入库操作。可支持多种库区的入库作业，如重型货架库区、重型散货库区、电子标签库区、货到人库区、BTOC阁楼库区等。可通过设备点亮电子标签货架，完成电子标签货架入库操作；如连接AGV机器人，可实现调度机器人入库；</w:t>
            </w:r>
          </w:p>
          <w:p>
            <w:pPr>
              <w:pStyle w:val="null3"/>
            </w:pPr>
            <w:r>
              <w:rPr>
                <w:rFonts w:ascii="仿宋_GB2312" w:hAnsi="仿宋_GB2312" w:cs="仿宋_GB2312" w:eastAsia="仿宋_GB2312"/>
              </w:rPr>
              <w:t>5、出库作业：通过标准协议接口获取仓储出库作业数据请求，根据任务要求完成出库作业操作。可支持重型货架库区、重型散货库区、电子标签库区、BTOC阁楼库区等库区进行出库作业。除普通出库作业外，系统支持摘果式扫描——通过扫描周转箱，完成电子标签仓库货物出库作业；</w:t>
            </w:r>
          </w:p>
          <w:p>
            <w:pPr>
              <w:pStyle w:val="null3"/>
            </w:pPr>
            <w:r>
              <w:rPr>
                <w:rFonts w:ascii="仿宋_GB2312" w:hAnsi="仿宋_GB2312" w:cs="仿宋_GB2312" w:eastAsia="仿宋_GB2312"/>
              </w:rPr>
              <w:t>6、移库作业：通过标准协议接口获取仓储移库作业数据请求，根据任务完成移库操作。仅支持重型货架库区和重型散货库区进行移库作业</w:t>
            </w:r>
          </w:p>
          <w:p>
            <w:pPr>
              <w:pStyle w:val="null3"/>
            </w:pPr>
            <w:r>
              <w:rPr>
                <w:rFonts w:ascii="仿宋_GB2312" w:hAnsi="仿宋_GB2312" w:cs="仿宋_GB2312" w:eastAsia="仿宋_GB2312"/>
              </w:rPr>
              <w:t>7、补货作业：通过标准协议接口获取仓储补货作业数据请求，根据任务完成补货操作。支持重型散货库区、电子标签库区、货到人库区等散货区进行补货作业。可通过设备点亮电子标签货架，完成电子标签货架补货操作；如连接AGV机器人，可调度机器人进行补货作业；</w:t>
            </w:r>
          </w:p>
          <w:p>
            <w:pPr>
              <w:pStyle w:val="null3"/>
            </w:pPr>
            <w:r>
              <w:rPr>
                <w:rFonts w:ascii="仿宋_GB2312" w:hAnsi="仿宋_GB2312" w:cs="仿宋_GB2312" w:eastAsia="仿宋_GB2312"/>
              </w:rPr>
              <w:t>8、盘点作业：通过标准协议接口获取仓储盘点作业数据请求，根据任务完成盘点操作。仅支持重型货架库区、重型散货库区、电子标签库区、BTOC阁楼库区重型库区进行盘点作业。可通过设备点亮电子标签货架，完成电子标签货架盘点操作；</w:t>
            </w:r>
          </w:p>
          <w:p>
            <w:pPr>
              <w:pStyle w:val="null3"/>
            </w:pPr>
            <w:r>
              <w:rPr>
                <w:rFonts w:ascii="仿宋_GB2312" w:hAnsi="仿宋_GB2312" w:cs="仿宋_GB2312" w:eastAsia="仿宋_GB2312"/>
              </w:rPr>
              <w:t>9、BtoC播种，支持BtoC出库商品扫描，可替代播种墙扫描枪，实现BTOC播种拣选作业。</w:t>
            </w:r>
          </w:p>
          <w:p>
            <w:pPr>
              <w:pStyle w:val="null3"/>
            </w:pPr>
            <w:r>
              <w:rPr>
                <w:rFonts w:ascii="仿宋_GB2312" w:hAnsi="仿宋_GB2312" w:cs="仿宋_GB2312" w:eastAsia="仿宋_GB2312"/>
              </w:rPr>
              <w:t>（九）智能穿戴设备</w:t>
            </w:r>
          </w:p>
          <w:p>
            <w:pPr>
              <w:pStyle w:val="null3"/>
            </w:pPr>
            <w:r>
              <w:rPr>
                <w:rFonts w:ascii="仿宋_GB2312" w:hAnsi="仿宋_GB2312" w:cs="仿宋_GB2312" w:eastAsia="仿宋_GB2312"/>
              </w:rPr>
              <w:t>手表 2只</w:t>
            </w:r>
          </w:p>
          <w:p>
            <w:pPr>
              <w:pStyle w:val="null3"/>
            </w:pPr>
            <w:r>
              <w:rPr>
                <w:rFonts w:ascii="仿宋_GB2312" w:hAnsi="仿宋_GB2312" w:cs="仿宋_GB2312" w:eastAsia="仿宋_GB2312"/>
              </w:rPr>
              <w:t>1、操作系统：Android9.0或以上；</w:t>
            </w:r>
          </w:p>
          <w:p>
            <w:pPr>
              <w:pStyle w:val="null3"/>
            </w:pPr>
            <w:r>
              <w:rPr>
                <w:rFonts w:ascii="仿宋_GB2312" w:hAnsi="仿宋_GB2312" w:cs="仿宋_GB2312" w:eastAsia="仿宋_GB2312"/>
              </w:rPr>
              <w:t>2、通信方式：WiFi；</w:t>
            </w:r>
          </w:p>
          <w:p>
            <w:pPr>
              <w:pStyle w:val="null3"/>
            </w:pPr>
            <w:r>
              <w:rPr>
                <w:rFonts w:ascii="仿宋_GB2312" w:hAnsi="仿宋_GB2312" w:cs="仿宋_GB2312" w:eastAsia="仿宋_GB2312"/>
              </w:rPr>
              <w:t>3、蓝牙：Bluetooth 5.0（双模，支持BLE）；</w:t>
            </w:r>
          </w:p>
          <w:p>
            <w:pPr>
              <w:pStyle w:val="null3"/>
            </w:pPr>
            <w:r>
              <w:rPr>
                <w:rFonts w:ascii="仿宋_GB2312" w:hAnsi="仿宋_GB2312" w:cs="仿宋_GB2312" w:eastAsia="仿宋_GB2312"/>
              </w:rPr>
              <w:t>4、CPU：≥2.0GHz 4核处理器；</w:t>
            </w:r>
          </w:p>
          <w:p>
            <w:pPr>
              <w:pStyle w:val="null3"/>
            </w:pPr>
            <w:r>
              <w:rPr>
                <w:rFonts w:ascii="仿宋_GB2312" w:hAnsi="仿宋_GB2312" w:cs="仿宋_GB2312" w:eastAsia="仿宋_GB2312"/>
              </w:rPr>
              <w:t>5、显示：≥2.5英寸全视角液晶显示屏，分辨率≥640X480；</w:t>
            </w:r>
          </w:p>
          <w:p>
            <w:pPr>
              <w:pStyle w:val="null3"/>
            </w:pPr>
            <w:r>
              <w:rPr>
                <w:rFonts w:ascii="仿宋_GB2312" w:hAnsi="仿宋_GB2312" w:cs="仿宋_GB2312" w:eastAsia="仿宋_GB2312"/>
              </w:rPr>
              <w:t>6、触摸面板：电容式3点触摸；</w:t>
            </w:r>
          </w:p>
          <w:p>
            <w:pPr>
              <w:pStyle w:val="null3"/>
            </w:pPr>
            <w:r>
              <w:rPr>
                <w:rFonts w:ascii="仿宋_GB2312" w:hAnsi="仿宋_GB2312" w:cs="仿宋_GB2312" w:eastAsia="仿宋_GB2312"/>
              </w:rPr>
              <w:t>7、电池：不可拆卸≥2000mAH锂离子充电电池；</w:t>
            </w:r>
          </w:p>
          <w:p>
            <w:pPr>
              <w:pStyle w:val="null3"/>
            </w:pPr>
            <w:r>
              <w:rPr>
                <w:rFonts w:ascii="仿宋_GB2312" w:hAnsi="仿宋_GB2312" w:cs="仿宋_GB2312" w:eastAsia="仿宋_GB2312"/>
              </w:rPr>
              <w:t>8、工作时间：≥10小时；</w:t>
            </w:r>
          </w:p>
          <w:p>
            <w:pPr>
              <w:pStyle w:val="null3"/>
            </w:pPr>
            <w:r>
              <w:rPr>
                <w:rFonts w:ascii="仿宋_GB2312" w:hAnsi="仿宋_GB2312" w:cs="仿宋_GB2312" w:eastAsia="仿宋_GB2312"/>
              </w:rPr>
              <w:t>9、防护等级：IP67；</w:t>
            </w:r>
          </w:p>
          <w:p>
            <w:pPr>
              <w:pStyle w:val="null3"/>
            </w:pPr>
            <w:r>
              <w:rPr>
                <w:rFonts w:ascii="仿宋_GB2312" w:hAnsi="仿宋_GB2312" w:cs="仿宋_GB2312" w:eastAsia="仿宋_GB2312"/>
              </w:rPr>
              <w:t>10、工作温度：-20℃~+60℃；</w:t>
            </w:r>
          </w:p>
          <w:p>
            <w:pPr>
              <w:pStyle w:val="null3"/>
            </w:pPr>
            <w:r>
              <w:rPr>
                <w:rFonts w:ascii="仿宋_GB2312" w:hAnsi="仿宋_GB2312" w:cs="仿宋_GB2312" w:eastAsia="仿宋_GB2312"/>
              </w:rPr>
              <w:t>11、储存温度：-30℃~+70℃。</w:t>
            </w:r>
          </w:p>
          <w:p>
            <w:pPr>
              <w:pStyle w:val="null3"/>
            </w:pPr>
            <w:r>
              <w:rPr>
                <w:rFonts w:ascii="仿宋_GB2312" w:hAnsi="仿宋_GB2312" w:cs="仿宋_GB2312" w:eastAsia="仿宋_GB2312"/>
              </w:rPr>
              <w:t>手套 2只</w:t>
            </w:r>
          </w:p>
          <w:p>
            <w:pPr>
              <w:pStyle w:val="null3"/>
            </w:pPr>
            <w:r>
              <w:rPr>
                <w:rFonts w:ascii="仿宋_GB2312" w:hAnsi="仿宋_GB2312" w:cs="仿宋_GB2312" w:eastAsia="仿宋_GB2312"/>
              </w:rPr>
              <w:t>1、连接性能：无线通讯标准Bluetooth5.0；</w:t>
            </w:r>
          </w:p>
          <w:p>
            <w:pPr>
              <w:pStyle w:val="null3"/>
            </w:pPr>
            <w:r>
              <w:rPr>
                <w:rFonts w:ascii="仿宋_GB2312" w:hAnsi="仿宋_GB2312" w:cs="仿宋_GB2312" w:eastAsia="仿宋_GB2312"/>
              </w:rPr>
              <w:t>2、连接距离：≥5m；</w:t>
            </w:r>
          </w:p>
          <w:p>
            <w:pPr>
              <w:pStyle w:val="null3"/>
            </w:pPr>
            <w:r>
              <w:rPr>
                <w:rFonts w:ascii="仿宋_GB2312" w:hAnsi="仿宋_GB2312" w:cs="仿宋_GB2312" w:eastAsia="仿宋_GB2312"/>
              </w:rPr>
              <w:t>3、识别精度：≥3mil；</w:t>
            </w:r>
          </w:p>
          <w:p>
            <w:pPr>
              <w:pStyle w:val="null3"/>
            </w:pPr>
            <w:r>
              <w:rPr>
                <w:rFonts w:ascii="仿宋_GB2312" w:hAnsi="仿宋_GB2312" w:cs="仿宋_GB2312" w:eastAsia="仿宋_GB2312"/>
              </w:rPr>
              <w:t>4、支持MicroUSB标准接口。</w:t>
            </w:r>
          </w:p>
          <w:p>
            <w:pPr>
              <w:pStyle w:val="null3"/>
            </w:pPr>
            <w:r>
              <w:rPr>
                <w:rFonts w:ascii="仿宋_GB2312" w:hAnsi="仿宋_GB2312" w:cs="仿宋_GB2312" w:eastAsia="仿宋_GB2312"/>
              </w:rPr>
              <w:t>5、支持1D、2D码制识别；</w:t>
            </w:r>
          </w:p>
          <w:p>
            <w:pPr>
              <w:pStyle w:val="null3"/>
            </w:pPr>
            <w:r>
              <w:rPr>
                <w:rFonts w:ascii="仿宋_GB2312" w:hAnsi="仿宋_GB2312" w:cs="仿宋_GB2312" w:eastAsia="仿宋_GB2312"/>
              </w:rPr>
              <w:t>6、读取角度：水平40°，垂直25°；</w:t>
            </w:r>
          </w:p>
          <w:p>
            <w:pPr>
              <w:pStyle w:val="null3"/>
            </w:pPr>
            <w:r>
              <w:rPr>
                <w:rFonts w:ascii="仿宋_GB2312" w:hAnsi="仿宋_GB2312" w:cs="仿宋_GB2312" w:eastAsia="仿宋_GB2312"/>
              </w:rPr>
              <w:t>7、符号反差：≥25%；</w:t>
            </w:r>
          </w:p>
          <w:p>
            <w:pPr>
              <w:pStyle w:val="null3"/>
            </w:pPr>
            <w:r>
              <w:rPr>
                <w:rFonts w:ascii="仿宋_GB2312" w:hAnsi="仿宋_GB2312" w:cs="仿宋_GB2312" w:eastAsia="仿宋_GB2312"/>
              </w:rPr>
              <w:t>8、通讯接口：蓝牙BLE。</w:t>
            </w:r>
          </w:p>
          <w:p>
            <w:pPr>
              <w:pStyle w:val="null3"/>
            </w:pPr>
            <w:r>
              <w:rPr>
                <w:rFonts w:ascii="仿宋_GB2312" w:hAnsi="仿宋_GB2312" w:cs="仿宋_GB2312" w:eastAsia="仿宋_GB2312"/>
              </w:rPr>
              <w:t>配套设施1套：安装及交付使用要求：85平米，满足实训教学需要的水电、照明、网络布线、冷热环境温度控制设备、氛围营造等。</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合同签订后30个工作日内完成交付。</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陕西职业技术学院数智商务学院指定地点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 签订合同后，设备到达指定地点、安装调试完成并验收合格后。甲方向乙方付款前时，乙方必须先提供等额的增值税专用发票，在乙方提供后，方可办理付款手续（税票及其相关资料办理具体问题与学校财务部门咨询或协商）。若乙方不能按照学校财务部门的要求出具发票，甲方有权不予付款，由此所造成的一切损失由乙方自行承担，如因发票问题使得甲方蒙受损失（包含但不限于罚款、处理费用、声誉影响等）的，乙方应当承担全部责任，并赔偿损失。甲方在确认收到乙方提供的发票后付款，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按照招标文件、投标文件和合同文本执行。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质保期：验收合格后2年。响应时效：即时响应（包括电话响应）；电话响应无法解决4小时内到达现场。修复时间24小时内解决；如24小时内无法修复，应提供相应解决方案。</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按照招标文件、投标文件和合同文本执行。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3.5.1投标保证金注意事项：（1）投标保证金应在递交投标文件截止时间前到账，须从投标人户名支付，如从个人户名或非投标人户名支付，将被拒绝，视为自动放弃投标权利（该个人是投标人的情形除外）；以保函形式交纳投标保证金的，投标人应在投标截止时间前将保函扫描成清晰的PDF文件，发送至邮箱2559647209@qq.com（邮件命名：项目编号）。保函必须由具有开具投标保函资格的单位开具；若供应商违约，开具保函单位承担连带责任；（2）投标保证金的提交金额、时间不满足招标文件要求的，投标无效；（3）投标保证金以采购代理机构到账凭证为准。 3.5.2本项目主要标的同核心产品。根据法律规定，中标公告须公布主要标的的名称、品牌、规格型号、数量、单价。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5月（含5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5月（含5月）以来至少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⑤参加本次政府采购活动前3年内在经营活动中没有重大违纪，以及未被列入失信被执行人、重大税收违法失信主体、政府采购严重违法失信行为记录名单的书面声明。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3投标人资格证明文件.docx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2024年度或2025年度审计报告（审计报告须具有注册会计师行业统一监管平台https://acc.mof.gov.cn赋予的验证码）（成立时间至提交投标文件截止时间不足一年的可提供成立后任意时段的资产负债表），或提交自2025年11月1日以来银行出具的资信证明（以上两种形式的资料提供任何一种即可）；其他组织和自然人提供银行出具的资信证明或财务报表。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投标人需在项目电子化交易系统中按要求填写《投标函》完成承诺并进行电子签章、提供直接控股和直接管理关系清单。若与其他投标人存在单位负责人为同一人或者存在直接控股、管理关系的，则投标无效。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3投标人资格证明文件.docx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法定代表人参加投标的，须提供法定代表人身份证；法定代表人授权本单位他人参加投标的，须提供法定代表人授权委托书。</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不接受联合体投标，不允许分包</w:t>
            </w:r>
          </w:p>
        </w:tc>
        <w:tc>
          <w:tcPr>
            <w:tcW w:type="dxa" w:w="3322"/>
          </w:tcPr>
          <w:p>
            <w:pPr>
              <w:pStyle w:val="null3"/>
            </w:pPr>
            <w:r>
              <w:rPr>
                <w:rFonts w:ascii="仿宋_GB2312" w:hAnsi="仿宋_GB2312" w:cs="仿宋_GB2312" w:eastAsia="仿宋_GB2312"/>
              </w:rPr>
              <w:t>本项目不接受联合体投标，不允许分包。投标人应提供《非联合体不分包投标声明》。</w:t>
            </w:r>
          </w:p>
        </w:tc>
        <w:tc>
          <w:tcPr>
            <w:tcW w:type="dxa" w:w="1661"/>
          </w:tcPr>
          <w:p>
            <w:pPr>
              <w:pStyle w:val="null3"/>
            </w:pPr>
            <w:r>
              <w:rPr>
                <w:rFonts w:ascii="仿宋_GB2312" w:hAnsi="仿宋_GB2312" w:cs="仿宋_GB2312" w:eastAsia="仿宋_GB2312"/>
              </w:rPr>
              <w:t>3投标人资格证明文件.docx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投标文件按照招标文件规定要求签署、盖章的</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总报价未超过招标文件中规定的预算金额或最高限价的</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满足本招标文件3.4商务要求中“交货时间、交货地点、质保期、支付约定”的要求的</w:t>
            </w:r>
          </w:p>
        </w:tc>
        <w:tc>
          <w:tcPr>
            <w:tcW w:type="dxa" w:w="1661"/>
          </w:tcPr>
          <w:p>
            <w:pPr>
              <w:pStyle w:val="null3"/>
            </w:pPr>
            <w:r>
              <w:rPr>
                <w:rFonts w:ascii="仿宋_GB2312" w:hAnsi="仿宋_GB2312" w:cs="仿宋_GB2312" w:eastAsia="仿宋_GB2312"/>
              </w:rPr>
              <w:t>1商务部分偏离表.docx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无法律、法规和招标文件规定的其他无效情形</w:t>
            </w:r>
          </w:p>
        </w:tc>
        <w:tc>
          <w:tcPr>
            <w:tcW w:type="dxa" w:w="1661"/>
          </w:tcPr>
          <w:p>
            <w:pPr>
              <w:pStyle w:val="null3"/>
            </w:pPr>
            <w:r>
              <w:rPr>
                <w:rFonts w:ascii="仿宋_GB2312" w:hAnsi="仿宋_GB2312" w:cs="仿宋_GB2312" w:eastAsia="仿宋_GB2312"/>
              </w:rPr>
              <w:t>4承诺书.docx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根据投标人所投产品技术参数对3.3技术参数与性能指标中各设备“二、参数”的响应情况进行评审： ①标“▲”参数，投标人满足参数要求的每项得1.5分，满分6分。“▲”指标必须提供相应佐证材料（包括但不限于检测报告或功能截图或产品彩页或加盖厂家公章的技术说明书等），否则视为负偏离。 ②非“▲、演示”参数（以投标人的技术响应偏离表响应情况为准），得分=（投标人满足采购人要求的非“▲、演示”参数数量/非“▲、演示”参数总数量）×20分，满分20分。得分保留小数点后两位数，小数点后第三位四舍五入。 备注： 1.所投产品完全复制招标文件技术指标要求的，给予10分扣分，文字描述、国标、定制尺寸的技术指标除外。 2.佐证材料与技术响应偏离表响应内容不一致的，以佐证材料为准。同一指标提供佐证材料内容不一致的，以最不利于投标人的情形进行评审。</w:t>
            </w:r>
          </w:p>
        </w:tc>
        <w:tc>
          <w:tcPr>
            <w:tcW w:type="dxa" w:w="831"/>
          </w:tcPr>
          <w:p>
            <w:pPr>
              <w:pStyle w:val="null3"/>
              <w:jc w:val="right"/>
            </w:pPr>
            <w:r>
              <w:rPr>
                <w:rFonts w:ascii="仿宋_GB2312" w:hAnsi="仿宋_GB2312" w:cs="仿宋_GB2312" w:eastAsia="仿宋_GB2312"/>
              </w:rPr>
              <w:t>26.0000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5技术响应与偏离表.docx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投标人需针对本项目提供完整的项目实施方案。内容包含： ①供货组织安排、物力调配及保障措施 ②安装调试验收 二、评审标准 1、完整性：方案须全面，对评审内容中的各项要求描述详细； 2、可实施性：切合本项目实际情况，实施步骤清晰、合理； 3、针对性：方案能够紧扣项目实际情况，内容科学合理。 三、赋分依据（满分6分） ①供货组织安排、物力调配及保障措施：每完全满足一个评审标准得1分，满分3分；未提供不得分； ②安装调试验收:每完全满足一个评审标准得1分，满分3分；未提供不得分。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6实施方案.docx</w:t>
            </w:r>
          </w:p>
        </w:tc>
      </w:tr>
      <w:tr>
        <w:tc>
          <w:tcPr>
            <w:tcW w:type="dxa" w:w="831"/>
            <w:vMerge/>
          </w:tcPr>
          <w:p/>
        </w:tc>
        <w:tc>
          <w:tcPr>
            <w:tcW w:type="dxa" w:w="1661"/>
          </w:tcPr>
          <w:p>
            <w:pPr>
              <w:pStyle w:val="null3"/>
            </w:pPr>
            <w:r>
              <w:rPr>
                <w:rFonts w:ascii="仿宋_GB2312" w:hAnsi="仿宋_GB2312" w:cs="仿宋_GB2312" w:eastAsia="仿宋_GB2312"/>
              </w:rPr>
              <w:t>演示</w:t>
            </w:r>
          </w:p>
        </w:tc>
        <w:tc>
          <w:tcPr>
            <w:tcW w:type="dxa" w:w="2492"/>
          </w:tcPr>
          <w:p>
            <w:pPr>
              <w:pStyle w:val="null3"/>
            </w:pPr>
            <w:r>
              <w:rPr>
                <w:rFonts w:ascii="仿宋_GB2312" w:hAnsi="仿宋_GB2312" w:cs="仿宋_GB2312" w:eastAsia="仿宋_GB2312"/>
              </w:rPr>
              <w:t>投标人针对技术参数与性能指标要求“提供演示”的内容进行功能演示。 1、采用真实系统演示，依据演示是否满足参数要求，进行评审：每项功能完整演示，满足参数要求计1分。 2、采用视频、DEMO演示，依据演示是否满足参数要求，进行评审：每项功能完整演示，满足参数要求计0.7分。 3、以图片、PPT等演示的均不得分。 满分16分。 备注：①每个投标人演示时间不超过20分钟。各供应商应在上述规定时间内完成演示部分的全部内容，如因时间问题未能演示完成或中断演示的，由供应商自行承担相关不利风险。②现场演示采用腾讯视频会议形式与各投标人进行连线演示，各投标人应提前做好相关演示准备，请各投标人保持通信畅通，否则造成任何后果由各投标人自负。未提供演示或开标现场因投标人自身原因无法演示的，将按照0分计入。</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5技术响应与偏离表.docx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针对培训要求提供培训计划，为采购人培训操作维护人员，以保障使用过程中能熟练操作、维护和正常使用，培训方案内容包含①培训内容及方式②培训计划安排。 二、评审标准 1、完整性：方案须全面，对评审内容中的各项要求有详细描述； 2、可实施性：切合本项目实际情况，实施步骤清晰、合理； 3、针对性：方案能够紧扣项目实际情况，内容科学合理。 三、赋分标准（满分6分） ①培训内容及方式：每完全满足一个评审标准得1分，满分3分；未提供不得分； ②培训计划安排：每完全满足一个评审标准得1分，满分3分；未提供不得分。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7培训方案.docx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 根据项目实际需求，提供质量保证方案。内容包含：①产品性能、使用寿命及效果②质量保证措施。 二、评审标准 1、完整性：方案须全面，对评审内容中的各项要求有详细描述； 2、可实施性：切合本项目实际情况，实施步骤清晰、合理； 3、针对性：方案能够紧扣项目实际情况，内容科学合理。 三、赋分依据（满分6分） ①产品性能、使用寿命及效果：每完全满足一个评审标准得1分，满分3分；未提供不得分； ②质量保证措施:每完全满足一个评审标准得1分，满分3分；未提供不得分。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8质量保证.docx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根据项目实际需求提供售后服务方案。内容包含：①本地化服务能力、服务范围及保障措施②应急处理方案。 二、评审标准 1.完整性：方案须全面，对评审内容中的各项要求有详细描述； 2.可实施性：切合本项目实际情况，提出步骤清晰、合理的方案； 3.针对性：方案能够紧扣项目实际情况，内容科学合理。 三、赋分依据（满分6分） ①售后服务范围及保障措施：每完全满足一个评审标准得1分，满分3分；未提供不得分； ②应急处理方案:每完全满足一个评审标准得1分，满分3分；未提供不得分。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9售后服务.docx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以合同签订日期为准）至今同类项目业绩。业绩须提供合同扫描件，必须清晰体现签约主体和日期、合同名称及内容、合同金额核心要素，否则不计为有效业绩。每提供1个有效业绩得1分，最高得3分。 备注：投标文件中提供合同扫描件加盖公章。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10业绩.docx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投标产品中每有一项为优先节能产品经国家认证的计0.5分，每有一项为环境标志产品经国家认证的计0.5分，投标人投标产品中每有一项产品同时为优先节能产品和环境标志产品计1分，最多计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11节能环保.docx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（4）评标委员会认为投标人的报价明显低于其他通过符合性审查投标人的报价，有可能影响产品质量或者不能诚信履约的。 评审委员会启动异常低价投标（响应）审查后，应当要求相关供应商在评审现场合理的时间内提供书面说明及必要的证明材料，对投标（响应）价格作出解释。（一）评标委员会启动异常低价投标审查后，属于前述第1项至第4项情形的，应当要求相关投标人在评审现场合理的时间内对投标价格作出解释，提供项目具体成本测算等与报价合理性相关的书面说明及必要的证明材料，包括但不限于原材料成本、人工成本、制造费用等，逐项就投标人提供的货物、工程和服务的主营业务成本（应根据供应商企业类型予以区别）、税金及附加、销售费用、管理费用、财务费用等成本构成事项详细陈述，给予相关供应商的合理时间一般不少于30分钟。其中，属于第3项情形，投标人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 （二）投标人提交的相关证明材料，应当加盖投标人（法定名称）电子印章，在评标委员会要求的时间内通过项目电子化交易系统进行提交，否则提交的相关证明材料无效。投标人不能提供书面说明、证明材料，或者提供的书面说明、证明材料不能证明其报价合理性的，评标委员会应当将其投标文件作为无效处理。</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30，满足招标文件要求且投标价格最低的投标报价为评标基准价，其价格分为满分30分。注：本项目落实支持中小企业发展政策及对本国产品的支持政策，用扣除后的价格参与价格分计算。</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2分项价格表.docx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1.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 2.本项目落实支持中小企业发展政策及对本国产品的支持政策，用扣除后的价格参与价格分计算。</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详见附件：1商务部分偏离表.docx</w:t>
      </w:r>
    </w:p>
    <w:p>
      <w:pPr>
        <w:pStyle w:val="null3"/>
        <w:ind w:firstLine="960"/>
      </w:pPr>
      <w:r>
        <w:rPr>
          <w:rFonts w:ascii="仿宋_GB2312" w:hAnsi="仿宋_GB2312" w:cs="仿宋_GB2312" w:eastAsia="仿宋_GB2312"/>
        </w:rPr>
        <w:t>详见附件：2分项价格表.docx</w:t>
      </w:r>
    </w:p>
    <w:p>
      <w:pPr>
        <w:pStyle w:val="null3"/>
        <w:ind w:firstLine="960"/>
      </w:pPr>
      <w:r>
        <w:rPr>
          <w:rFonts w:ascii="仿宋_GB2312" w:hAnsi="仿宋_GB2312" w:cs="仿宋_GB2312" w:eastAsia="仿宋_GB2312"/>
        </w:rPr>
        <w:t>详见附件：3投标人资格证明文件.docx</w:t>
      </w:r>
    </w:p>
    <w:p>
      <w:pPr>
        <w:pStyle w:val="null3"/>
        <w:ind w:firstLine="960"/>
      </w:pPr>
      <w:r>
        <w:rPr>
          <w:rFonts w:ascii="仿宋_GB2312" w:hAnsi="仿宋_GB2312" w:cs="仿宋_GB2312" w:eastAsia="仿宋_GB2312"/>
        </w:rPr>
        <w:t>详见附件：4承诺书.docx</w:t>
      </w:r>
    </w:p>
    <w:p>
      <w:pPr>
        <w:pStyle w:val="null3"/>
        <w:ind w:firstLine="960"/>
      </w:pPr>
      <w:r>
        <w:rPr>
          <w:rFonts w:ascii="仿宋_GB2312" w:hAnsi="仿宋_GB2312" w:cs="仿宋_GB2312" w:eastAsia="仿宋_GB2312"/>
        </w:rPr>
        <w:t>详见附件：5技术响应与偏离表.docx</w:t>
      </w:r>
    </w:p>
    <w:p>
      <w:pPr>
        <w:pStyle w:val="null3"/>
        <w:ind w:firstLine="960"/>
      </w:pPr>
      <w:r>
        <w:rPr>
          <w:rFonts w:ascii="仿宋_GB2312" w:hAnsi="仿宋_GB2312" w:cs="仿宋_GB2312" w:eastAsia="仿宋_GB2312"/>
        </w:rPr>
        <w:t>详见附件：6实施方案.docx</w:t>
      </w:r>
    </w:p>
    <w:p>
      <w:pPr>
        <w:pStyle w:val="null3"/>
        <w:ind w:firstLine="960"/>
      </w:pPr>
      <w:r>
        <w:rPr>
          <w:rFonts w:ascii="仿宋_GB2312" w:hAnsi="仿宋_GB2312" w:cs="仿宋_GB2312" w:eastAsia="仿宋_GB2312"/>
        </w:rPr>
        <w:t>详见附件：7培训方案.docx</w:t>
      </w:r>
    </w:p>
    <w:p>
      <w:pPr>
        <w:pStyle w:val="null3"/>
        <w:ind w:firstLine="960"/>
      </w:pPr>
      <w:r>
        <w:rPr>
          <w:rFonts w:ascii="仿宋_GB2312" w:hAnsi="仿宋_GB2312" w:cs="仿宋_GB2312" w:eastAsia="仿宋_GB2312"/>
        </w:rPr>
        <w:t>详见附件：8质量保证.docx</w:t>
      </w:r>
    </w:p>
    <w:p>
      <w:pPr>
        <w:pStyle w:val="null3"/>
        <w:ind w:firstLine="960"/>
      </w:pPr>
      <w:r>
        <w:rPr>
          <w:rFonts w:ascii="仿宋_GB2312" w:hAnsi="仿宋_GB2312" w:cs="仿宋_GB2312" w:eastAsia="仿宋_GB2312"/>
        </w:rPr>
        <w:t>详见附件：9售后服务.docx</w:t>
      </w:r>
    </w:p>
    <w:p>
      <w:pPr>
        <w:pStyle w:val="null3"/>
        <w:ind w:firstLine="960"/>
      </w:pPr>
      <w:r>
        <w:rPr>
          <w:rFonts w:ascii="仿宋_GB2312" w:hAnsi="仿宋_GB2312" w:cs="仿宋_GB2312" w:eastAsia="仿宋_GB2312"/>
        </w:rPr>
        <w:t>详见附件：10业绩.docx</w:t>
      </w:r>
    </w:p>
    <w:p>
      <w:pPr>
        <w:pStyle w:val="null3"/>
        <w:ind w:firstLine="960"/>
      </w:pPr>
      <w:r>
        <w:rPr>
          <w:rFonts w:ascii="仿宋_GB2312" w:hAnsi="仿宋_GB2312" w:cs="仿宋_GB2312" w:eastAsia="仿宋_GB2312"/>
        </w:rPr>
        <w:t>详见附件：11节能环保.docx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