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399DA" w14:textId="382232E9" w:rsidR="00650F21" w:rsidRDefault="00650F21" w:rsidP="00650F21">
      <w:pPr>
        <w:ind w:firstLineChars="200" w:firstLine="480"/>
        <w:jc w:val="center"/>
        <w:rPr>
          <w:sz w:val="24"/>
        </w:rPr>
      </w:pPr>
      <w:r>
        <w:rPr>
          <w:rFonts w:hint="eastAsia"/>
          <w:sz w:val="24"/>
        </w:rPr>
        <w:t>采购需求</w:t>
      </w:r>
    </w:p>
    <w:p w14:paraId="5FDED1A7" w14:textId="263B658D" w:rsidR="00650F21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1.</w:t>
      </w:r>
      <w:r w:rsidRPr="00A64DAF">
        <w:rPr>
          <w:rFonts w:hint="eastAsia"/>
          <w:sz w:val="24"/>
        </w:rPr>
        <w:t>功能要求：</w:t>
      </w:r>
    </w:p>
    <w:tbl>
      <w:tblPr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002"/>
        <w:gridCol w:w="6476"/>
      </w:tblGrid>
      <w:tr w:rsidR="00650F21" w14:paraId="2A4A8E60" w14:textId="77777777" w:rsidTr="00056446">
        <w:trPr>
          <w:trHeight w:val="20"/>
          <w:tblHeader/>
        </w:trPr>
        <w:tc>
          <w:tcPr>
            <w:tcW w:w="568" w:type="pct"/>
            <w:vAlign w:val="center"/>
          </w:tcPr>
          <w:p w14:paraId="021DDDB3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模块</w:t>
            </w:r>
          </w:p>
        </w:tc>
        <w:tc>
          <w:tcPr>
            <w:tcW w:w="594" w:type="pct"/>
            <w:vAlign w:val="center"/>
          </w:tcPr>
          <w:p w14:paraId="4ECEC0F7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功能点</w:t>
            </w:r>
          </w:p>
        </w:tc>
        <w:tc>
          <w:tcPr>
            <w:tcW w:w="3838" w:type="pct"/>
            <w:vAlign w:val="center"/>
          </w:tcPr>
          <w:p w14:paraId="6CCDB2A0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详细参数</w:t>
            </w:r>
          </w:p>
        </w:tc>
      </w:tr>
      <w:tr w:rsidR="00650F21" w14:paraId="3C9F892D" w14:textId="77777777" w:rsidTr="00056446">
        <w:trPr>
          <w:trHeight w:val="20"/>
        </w:trPr>
        <w:tc>
          <w:tcPr>
            <w:tcW w:w="568" w:type="pct"/>
            <w:vMerge w:val="restart"/>
            <w:vAlign w:val="center"/>
          </w:tcPr>
          <w:p w14:paraId="0944C23C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自查自纠</w:t>
            </w:r>
          </w:p>
        </w:tc>
        <w:tc>
          <w:tcPr>
            <w:tcW w:w="594" w:type="pct"/>
            <w:vAlign w:val="center"/>
          </w:tcPr>
          <w:p w14:paraId="2DDC249B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自查任务管理</w:t>
            </w:r>
          </w:p>
        </w:tc>
        <w:tc>
          <w:tcPr>
            <w:tcW w:w="3838" w:type="pct"/>
            <w:vAlign w:val="center"/>
          </w:tcPr>
          <w:p w14:paraId="7175199C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）支持发起自查；</w:t>
            </w:r>
          </w:p>
          <w:p w14:paraId="34646491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）支持导入多种来源的规则；</w:t>
            </w:r>
          </w:p>
          <w:p w14:paraId="0A72E1E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①自查自纠规则</w:t>
            </w:r>
          </w:p>
          <w:p w14:paraId="7451ED01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②日常监管规则（包括自定义规则）</w:t>
            </w:r>
          </w:p>
          <w:p w14:paraId="05FE2A24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）支持多种模式的自查任务；</w:t>
            </w:r>
          </w:p>
          <w:p w14:paraId="02A3546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①支持单次任务</w:t>
            </w:r>
          </w:p>
          <w:p w14:paraId="4EEA15D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②支持定时任务</w:t>
            </w:r>
          </w:p>
          <w:p w14:paraId="0555915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）支持灵活地配置数据范围；</w:t>
            </w:r>
          </w:p>
          <w:p w14:paraId="3EB556C0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①支持选择门诊和住院数据</w:t>
            </w:r>
          </w:p>
          <w:p w14:paraId="4DCDDAAB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②支持按照结算日期、就诊日期或出院日期选择数据范围</w:t>
            </w:r>
          </w:p>
          <w:p w14:paraId="6D4AA092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③支持单选或多选不同院内</w:t>
            </w:r>
            <w:proofErr w:type="gramStart"/>
            <w:r>
              <w:rPr>
                <w:rFonts w:hint="eastAsia"/>
                <w:sz w:val="24"/>
              </w:rPr>
              <w:t>医保类型</w:t>
            </w:r>
            <w:proofErr w:type="gramEnd"/>
            <w:r>
              <w:rPr>
                <w:rFonts w:hint="eastAsia"/>
                <w:sz w:val="24"/>
              </w:rPr>
              <w:t>的</w:t>
            </w:r>
          </w:p>
          <w:p w14:paraId="62FEE1B2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④支持自定义自查患者和科室</w:t>
            </w:r>
          </w:p>
          <w:p w14:paraId="67254FC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>）支持自查任务卡片的管理。</w:t>
            </w:r>
          </w:p>
          <w:p w14:paraId="1D72E854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①支持修改自查任务名称</w:t>
            </w:r>
          </w:p>
          <w:p w14:paraId="5C47A03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②支持删除自查任务</w:t>
            </w:r>
          </w:p>
          <w:p w14:paraId="42DAB660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③支持置顶常用自查任务</w:t>
            </w:r>
          </w:p>
          <w:p w14:paraId="5B934A87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④支持展示违规的统计结果</w:t>
            </w:r>
          </w:p>
          <w:p w14:paraId="3C9F0C1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⑤支持快速跳转、查看自查结果</w:t>
            </w:r>
          </w:p>
        </w:tc>
      </w:tr>
      <w:tr w:rsidR="00650F21" w14:paraId="727C72E7" w14:textId="77777777" w:rsidTr="00056446">
        <w:trPr>
          <w:trHeight w:val="20"/>
        </w:trPr>
        <w:tc>
          <w:tcPr>
            <w:tcW w:w="568" w:type="pct"/>
            <w:vMerge/>
            <w:vAlign w:val="center"/>
          </w:tcPr>
          <w:p w14:paraId="4F5E4D60" w14:textId="77777777" w:rsidR="00650F21" w:rsidRDefault="00650F21" w:rsidP="00056446">
            <w:pPr>
              <w:rPr>
                <w:sz w:val="24"/>
              </w:rPr>
            </w:pPr>
          </w:p>
        </w:tc>
        <w:tc>
          <w:tcPr>
            <w:tcW w:w="594" w:type="pct"/>
            <w:vAlign w:val="center"/>
          </w:tcPr>
          <w:p w14:paraId="6FCB4765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疑似违规数据明细导入</w:t>
            </w:r>
          </w:p>
        </w:tc>
        <w:tc>
          <w:tcPr>
            <w:tcW w:w="3838" w:type="pct"/>
            <w:vAlign w:val="center"/>
          </w:tcPr>
          <w:p w14:paraId="647EE0A1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●根据上级下发疑似违规数据明细，匹配院内相关数据比对；上级下发数据是否正确，如不正确，形成相关申诉内容。</w:t>
            </w:r>
          </w:p>
        </w:tc>
      </w:tr>
      <w:tr w:rsidR="00650F21" w14:paraId="758374DA" w14:textId="77777777" w:rsidTr="00056446">
        <w:trPr>
          <w:trHeight w:val="20"/>
        </w:trPr>
        <w:tc>
          <w:tcPr>
            <w:tcW w:w="568" w:type="pct"/>
            <w:vMerge/>
            <w:vAlign w:val="center"/>
          </w:tcPr>
          <w:p w14:paraId="2B50EFC5" w14:textId="77777777" w:rsidR="00650F21" w:rsidRDefault="00650F21" w:rsidP="00056446">
            <w:pPr>
              <w:rPr>
                <w:sz w:val="24"/>
              </w:rPr>
            </w:pPr>
          </w:p>
        </w:tc>
        <w:tc>
          <w:tcPr>
            <w:tcW w:w="594" w:type="pct"/>
            <w:vAlign w:val="center"/>
          </w:tcPr>
          <w:p w14:paraId="5B0B291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规则配置</w:t>
            </w:r>
          </w:p>
        </w:tc>
        <w:tc>
          <w:tcPr>
            <w:tcW w:w="3838" w:type="pct"/>
            <w:vAlign w:val="center"/>
          </w:tcPr>
          <w:p w14:paraId="5635217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）支持多种字段筛选：规则名称、项目分类、医院项目名称、规则来源、规则出处等；</w:t>
            </w:r>
          </w:p>
          <w:p w14:paraId="4F529E1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）支持灵活的规则开关；</w:t>
            </w:r>
          </w:p>
          <w:p w14:paraId="2F879E7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①支持单条规则开关</w:t>
            </w:r>
          </w:p>
          <w:p w14:paraId="00D7FBD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②通过筛选，支持多条规则的批量开关</w:t>
            </w:r>
          </w:p>
          <w:p w14:paraId="78E596E2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③支持全部规则开关</w:t>
            </w:r>
          </w:p>
          <w:p w14:paraId="1ADA6141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④支持管理类规则配置：分解住院、低标准收入院、频繁门诊、频繁住院</w:t>
            </w:r>
          </w:p>
          <w:p w14:paraId="46D1B11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）支持直接发起自查任务。</w:t>
            </w:r>
          </w:p>
        </w:tc>
      </w:tr>
      <w:tr w:rsidR="00650F21" w14:paraId="05192C5F" w14:textId="77777777" w:rsidTr="00056446">
        <w:trPr>
          <w:trHeight w:val="20"/>
        </w:trPr>
        <w:tc>
          <w:tcPr>
            <w:tcW w:w="568" w:type="pct"/>
            <w:vMerge/>
            <w:vAlign w:val="center"/>
          </w:tcPr>
          <w:p w14:paraId="4F26C38F" w14:textId="77777777" w:rsidR="00650F21" w:rsidRDefault="00650F21" w:rsidP="00056446">
            <w:pPr>
              <w:rPr>
                <w:sz w:val="24"/>
              </w:rPr>
            </w:pPr>
          </w:p>
        </w:tc>
        <w:tc>
          <w:tcPr>
            <w:tcW w:w="594" w:type="pct"/>
            <w:vAlign w:val="center"/>
          </w:tcPr>
          <w:p w14:paraId="1D29223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自查结果统计</w:t>
            </w:r>
          </w:p>
        </w:tc>
        <w:tc>
          <w:tcPr>
            <w:tcW w:w="3838" w:type="pct"/>
            <w:vAlign w:val="center"/>
          </w:tcPr>
          <w:p w14:paraId="4E13371B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1)</w:t>
            </w:r>
            <w:r>
              <w:rPr>
                <w:rFonts w:hint="eastAsia"/>
                <w:sz w:val="24"/>
              </w:rPr>
              <w:t>支持违规金额的统计；</w:t>
            </w:r>
          </w:p>
          <w:p w14:paraId="5235E272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2)</w:t>
            </w:r>
            <w:r>
              <w:rPr>
                <w:rFonts w:hint="eastAsia"/>
                <w:sz w:val="24"/>
              </w:rPr>
              <w:t>支持违规人次的统计；</w:t>
            </w:r>
          </w:p>
          <w:p w14:paraId="783D0EDF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3)</w:t>
            </w:r>
            <w:r>
              <w:rPr>
                <w:rFonts w:hint="eastAsia"/>
                <w:sz w:val="24"/>
              </w:rPr>
              <w:t>支持按月度、季度、半年度等维度对比违规金额和违规人次的趋势；</w:t>
            </w:r>
          </w:p>
          <w:p w14:paraId="59706A9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4)</w:t>
            </w:r>
            <w:r>
              <w:rPr>
                <w:rFonts w:hint="eastAsia"/>
                <w:sz w:val="24"/>
              </w:rPr>
              <w:t>支持查看不同项目分类的</w:t>
            </w:r>
            <w:proofErr w:type="gramStart"/>
            <w:r>
              <w:rPr>
                <w:rFonts w:hint="eastAsia"/>
                <w:sz w:val="24"/>
              </w:rPr>
              <w:t>违规占</w:t>
            </w:r>
            <w:proofErr w:type="gramEnd"/>
            <w:r>
              <w:rPr>
                <w:rFonts w:hint="eastAsia"/>
                <w:sz w:val="24"/>
              </w:rPr>
              <w:t>比；</w:t>
            </w:r>
          </w:p>
          <w:p w14:paraId="48B5D3C9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5)</w:t>
            </w:r>
            <w:r>
              <w:rPr>
                <w:rFonts w:hint="eastAsia"/>
                <w:sz w:val="24"/>
              </w:rPr>
              <w:t>支持查看</w:t>
            </w:r>
            <w:r>
              <w:rPr>
                <w:rFonts w:hint="eastAsia"/>
                <w:sz w:val="24"/>
              </w:rPr>
              <w:t>TOP10</w:t>
            </w:r>
            <w:r>
              <w:rPr>
                <w:rFonts w:hint="eastAsia"/>
                <w:sz w:val="24"/>
              </w:rPr>
              <w:t>的违规项目；</w:t>
            </w:r>
          </w:p>
          <w:p w14:paraId="028A90F4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6)</w:t>
            </w:r>
            <w:r>
              <w:rPr>
                <w:rFonts w:hint="eastAsia"/>
                <w:sz w:val="24"/>
              </w:rPr>
              <w:t>支持查看</w:t>
            </w:r>
            <w:r>
              <w:rPr>
                <w:rFonts w:hint="eastAsia"/>
                <w:sz w:val="24"/>
              </w:rPr>
              <w:t>TOP10</w:t>
            </w:r>
            <w:r>
              <w:rPr>
                <w:rFonts w:hint="eastAsia"/>
                <w:sz w:val="24"/>
              </w:rPr>
              <w:t>的违规科室；</w:t>
            </w:r>
          </w:p>
          <w:p w14:paraId="18E78655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7)</w:t>
            </w:r>
            <w:r>
              <w:rPr>
                <w:rFonts w:hint="eastAsia"/>
                <w:sz w:val="24"/>
              </w:rPr>
              <w:t>支持按照时间范围搜索，查看统计分析结果。</w:t>
            </w:r>
          </w:p>
        </w:tc>
      </w:tr>
      <w:tr w:rsidR="00650F21" w14:paraId="3A0B2F72" w14:textId="77777777" w:rsidTr="00056446">
        <w:trPr>
          <w:trHeight w:val="20"/>
        </w:trPr>
        <w:tc>
          <w:tcPr>
            <w:tcW w:w="568" w:type="pct"/>
            <w:vMerge/>
            <w:vAlign w:val="center"/>
          </w:tcPr>
          <w:p w14:paraId="31C7F98D" w14:textId="77777777" w:rsidR="00650F21" w:rsidRDefault="00650F21" w:rsidP="00056446">
            <w:pPr>
              <w:rPr>
                <w:sz w:val="24"/>
              </w:rPr>
            </w:pPr>
          </w:p>
        </w:tc>
        <w:tc>
          <w:tcPr>
            <w:tcW w:w="594" w:type="pct"/>
            <w:vAlign w:val="center"/>
          </w:tcPr>
          <w:p w14:paraId="5FBD632C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自查结果列表</w:t>
            </w:r>
          </w:p>
        </w:tc>
        <w:tc>
          <w:tcPr>
            <w:tcW w:w="3838" w:type="pct"/>
            <w:vAlign w:val="center"/>
          </w:tcPr>
          <w:p w14:paraId="7F927DB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1)</w:t>
            </w:r>
            <w:r>
              <w:rPr>
                <w:rFonts w:hint="eastAsia"/>
                <w:sz w:val="24"/>
              </w:rPr>
              <w:t>支持多种字段筛选，可筛选字段：申诉状态、规则名称、项目分类、科室、院内</w:t>
            </w:r>
            <w:proofErr w:type="gramStart"/>
            <w:r>
              <w:rPr>
                <w:rFonts w:hint="eastAsia"/>
                <w:sz w:val="24"/>
              </w:rPr>
              <w:t>医</w:t>
            </w:r>
            <w:proofErr w:type="gramEnd"/>
            <w:r>
              <w:rPr>
                <w:rFonts w:hint="eastAsia"/>
                <w:sz w:val="24"/>
              </w:rPr>
              <w:t>保类型、统筹区、患者名称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住院号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门诊号、医院项目名称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编码；</w:t>
            </w:r>
          </w:p>
          <w:p w14:paraId="31EE343E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2)</w:t>
            </w:r>
            <w:r>
              <w:rPr>
                <w:rFonts w:hint="eastAsia"/>
                <w:sz w:val="24"/>
              </w:rPr>
              <w:t>支持将自查违规结果忽略，不纳入违规和统计；</w:t>
            </w:r>
          </w:p>
          <w:p w14:paraId="1A57091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3)</w:t>
            </w:r>
            <w:r>
              <w:rPr>
                <w:rFonts w:hint="eastAsia"/>
                <w:sz w:val="24"/>
              </w:rPr>
              <w:t>支持将自查违规结果添加至申诉反馈或取消；</w:t>
            </w:r>
          </w:p>
          <w:p w14:paraId="1805682B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4)</w:t>
            </w:r>
            <w:r>
              <w:rPr>
                <w:rFonts w:hint="eastAsia"/>
                <w:sz w:val="24"/>
              </w:rPr>
              <w:t>支持多种操作模式：可单条操作、可多条操作、可批量操作、可全部操作；</w:t>
            </w:r>
          </w:p>
          <w:p w14:paraId="2279E9C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5)</w:t>
            </w:r>
            <w:r>
              <w:rPr>
                <w:rFonts w:hint="eastAsia"/>
                <w:sz w:val="24"/>
              </w:rPr>
              <w:t>支持多样、灵活的违规明细表头配置。</w:t>
            </w:r>
          </w:p>
        </w:tc>
      </w:tr>
      <w:tr w:rsidR="00650F21" w14:paraId="417F7A0B" w14:textId="77777777" w:rsidTr="00056446">
        <w:trPr>
          <w:trHeight w:val="20"/>
        </w:trPr>
        <w:tc>
          <w:tcPr>
            <w:tcW w:w="568" w:type="pct"/>
            <w:vMerge/>
            <w:vAlign w:val="center"/>
          </w:tcPr>
          <w:p w14:paraId="5A27F750" w14:textId="77777777" w:rsidR="00650F21" w:rsidRDefault="00650F21" w:rsidP="00056446">
            <w:pPr>
              <w:rPr>
                <w:sz w:val="24"/>
              </w:rPr>
            </w:pPr>
          </w:p>
        </w:tc>
        <w:tc>
          <w:tcPr>
            <w:tcW w:w="594" w:type="pct"/>
            <w:vAlign w:val="center"/>
          </w:tcPr>
          <w:p w14:paraId="4A479C2B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下载功能</w:t>
            </w:r>
          </w:p>
        </w:tc>
        <w:tc>
          <w:tcPr>
            <w:tcW w:w="3838" w:type="pct"/>
            <w:vAlign w:val="center"/>
          </w:tcPr>
          <w:p w14:paraId="383EEADF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1)</w:t>
            </w:r>
            <w:r>
              <w:rPr>
                <w:rFonts w:hint="eastAsia"/>
                <w:sz w:val="24"/>
              </w:rPr>
              <w:t>支持下载自查结果明细：可根据时间范围，下载不同时间范围的数据；</w:t>
            </w:r>
          </w:p>
          <w:p w14:paraId="60C55144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2)</w:t>
            </w:r>
            <w:r>
              <w:rPr>
                <w:rFonts w:hint="eastAsia"/>
                <w:sz w:val="24"/>
              </w:rPr>
              <w:t>根据配置的表头字段，下载需要的违规明细。</w:t>
            </w:r>
          </w:p>
          <w:p w14:paraId="0CCB78E5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）支持自定义配置下载数据格式和内容，精准适配两定平台上传要求。</w:t>
            </w:r>
          </w:p>
          <w:p w14:paraId="74E99ED6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4)</w:t>
            </w:r>
            <w:r>
              <w:rPr>
                <w:rFonts w:hint="eastAsia"/>
                <w:sz w:val="24"/>
              </w:rPr>
              <w:t>根据国家、省、市自查自</w:t>
            </w:r>
            <w:proofErr w:type="gramStart"/>
            <w:r>
              <w:rPr>
                <w:rFonts w:hint="eastAsia"/>
                <w:sz w:val="24"/>
              </w:rPr>
              <w:t>纠文件</w:t>
            </w:r>
            <w:proofErr w:type="gramEnd"/>
            <w:r>
              <w:rPr>
                <w:rFonts w:hint="eastAsia"/>
                <w:sz w:val="24"/>
              </w:rPr>
              <w:t>任务要求，形成本院自查疑点数据表，并根据疑点数据表可一键导出形成自查报</w:t>
            </w:r>
            <w:r>
              <w:rPr>
                <w:rFonts w:hint="eastAsia"/>
                <w:sz w:val="24"/>
              </w:rPr>
              <w:lastRenderedPageBreak/>
              <w:t>告。</w:t>
            </w:r>
          </w:p>
        </w:tc>
      </w:tr>
      <w:tr w:rsidR="00650F21" w14:paraId="0A1FA61D" w14:textId="77777777" w:rsidTr="00056446">
        <w:trPr>
          <w:trHeight w:val="20"/>
        </w:trPr>
        <w:tc>
          <w:tcPr>
            <w:tcW w:w="1162" w:type="pct"/>
            <w:gridSpan w:val="2"/>
            <w:vAlign w:val="center"/>
          </w:tcPr>
          <w:p w14:paraId="5279CD0A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自查自纠规则库</w:t>
            </w:r>
          </w:p>
        </w:tc>
        <w:tc>
          <w:tcPr>
            <w:tcW w:w="3838" w:type="pct"/>
            <w:vAlign w:val="center"/>
          </w:tcPr>
          <w:p w14:paraId="25BBD8B1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1)</w:t>
            </w:r>
            <w:r>
              <w:rPr>
                <w:rFonts w:hint="eastAsia"/>
                <w:sz w:val="24"/>
              </w:rPr>
              <w:t>支持自主查看自查自</w:t>
            </w:r>
            <w:proofErr w:type="gramStart"/>
            <w:r>
              <w:rPr>
                <w:rFonts w:hint="eastAsia"/>
                <w:sz w:val="24"/>
              </w:rPr>
              <w:t>纠政策</w:t>
            </w:r>
            <w:proofErr w:type="gramEnd"/>
            <w:r>
              <w:rPr>
                <w:rFonts w:hint="eastAsia"/>
                <w:sz w:val="24"/>
              </w:rPr>
              <w:t>解读规则；</w:t>
            </w:r>
          </w:p>
          <w:p w14:paraId="3274D2E5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●</w:t>
            </w:r>
            <w:r>
              <w:rPr>
                <w:rFonts w:hint="eastAsia"/>
                <w:sz w:val="24"/>
              </w:rPr>
              <w:t>2)</w:t>
            </w:r>
            <w:r>
              <w:rPr>
                <w:rFonts w:hint="eastAsia"/>
                <w:sz w:val="24"/>
              </w:rPr>
              <w:t>自查自纠规则支持自主、灵活配置至日常监管规则中；</w:t>
            </w:r>
          </w:p>
          <w:p w14:paraId="46CB77CD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3)</w:t>
            </w:r>
            <w:r>
              <w:rPr>
                <w:rFonts w:hint="eastAsia"/>
                <w:sz w:val="24"/>
              </w:rPr>
              <w:t>支持自查自纠规则纳入院内的</w:t>
            </w:r>
            <w:proofErr w:type="gramStart"/>
            <w:r>
              <w:rPr>
                <w:rFonts w:hint="eastAsia"/>
                <w:sz w:val="24"/>
              </w:rPr>
              <w:t>模拟飞检自查</w:t>
            </w:r>
            <w:proofErr w:type="gramEnd"/>
            <w:r>
              <w:rPr>
                <w:rFonts w:hint="eastAsia"/>
                <w:sz w:val="24"/>
              </w:rPr>
              <w:t>。</w:t>
            </w:r>
          </w:p>
          <w:p w14:paraId="06BFE0CC" w14:textId="77777777" w:rsidR="00650F21" w:rsidRDefault="00650F21" w:rsidP="0005644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4)</w:t>
            </w:r>
            <w:r>
              <w:rPr>
                <w:rFonts w:hint="eastAsia"/>
                <w:sz w:val="24"/>
              </w:rPr>
              <w:t>自查自纠规则制作服务期内不限次数及新版本免费升级。</w:t>
            </w:r>
          </w:p>
        </w:tc>
      </w:tr>
    </w:tbl>
    <w:p w14:paraId="7B345C41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2.</w:t>
      </w:r>
      <w:r w:rsidRPr="00A64DAF">
        <w:rPr>
          <w:rFonts w:hint="eastAsia"/>
          <w:sz w:val="24"/>
        </w:rPr>
        <w:t>技术要求</w:t>
      </w:r>
    </w:p>
    <w:p w14:paraId="22C432E2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1</w:t>
      </w:r>
      <w:r w:rsidRPr="00A64DAF">
        <w:rPr>
          <w:rFonts w:hint="eastAsia"/>
          <w:sz w:val="24"/>
        </w:rPr>
        <w:t>）系统架构：系统应支持高并发，确保系统流畅稳定运行。</w:t>
      </w:r>
    </w:p>
    <w:p w14:paraId="5BE0D8F3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2</w:t>
      </w:r>
      <w:r w:rsidRPr="00A64DAF">
        <w:rPr>
          <w:rFonts w:hint="eastAsia"/>
          <w:sz w:val="24"/>
        </w:rPr>
        <w:t>）数据库支持：支持主流数据库，确保数据的高效存储与查询。</w:t>
      </w:r>
    </w:p>
    <w:p w14:paraId="5BEFBBBE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3</w:t>
      </w:r>
      <w:r w:rsidRPr="00A64DAF">
        <w:rPr>
          <w:rFonts w:hint="eastAsia"/>
          <w:sz w:val="24"/>
        </w:rPr>
        <w:t>）操作系统支持：支持</w:t>
      </w:r>
      <w:r w:rsidRPr="00A64DAF">
        <w:rPr>
          <w:rFonts w:hint="eastAsia"/>
          <w:sz w:val="24"/>
        </w:rPr>
        <w:t>Windows</w:t>
      </w:r>
      <w:r w:rsidRPr="00A64DAF">
        <w:rPr>
          <w:rFonts w:hint="eastAsia"/>
          <w:sz w:val="24"/>
        </w:rPr>
        <w:t>、</w:t>
      </w:r>
      <w:r w:rsidRPr="00A64DAF">
        <w:rPr>
          <w:rFonts w:hint="eastAsia"/>
          <w:sz w:val="24"/>
        </w:rPr>
        <w:t>Linux</w:t>
      </w:r>
      <w:r w:rsidRPr="00A64DAF">
        <w:rPr>
          <w:rFonts w:hint="eastAsia"/>
          <w:sz w:val="24"/>
        </w:rPr>
        <w:t>、</w:t>
      </w:r>
      <w:r w:rsidRPr="00A64DAF">
        <w:rPr>
          <w:rFonts w:hint="eastAsia"/>
          <w:sz w:val="24"/>
        </w:rPr>
        <w:t>Unix</w:t>
      </w:r>
      <w:r w:rsidRPr="00A64DAF">
        <w:rPr>
          <w:rFonts w:hint="eastAsia"/>
          <w:sz w:val="24"/>
        </w:rPr>
        <w:t>、欧拉、麒麟等主流操作系统，确保系统的兼容性。</w:t>
      </w:r>
    </w:p>
    <w:p w14:paraId="17023D38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4</w:t>
      </w:r>
      <w:r w:rsidRPr="00A64DAF">
        <w:rPr>
          <w:rFonts w:hint="eastAsia"/>
          <w:sz w:val="24"/>
        </w:rPr>
        <w:t>）虚拟化支持：支持主流虚拟化平台，确保系统的灵活部署。</w:t>
      </w:r>
    </w:p>
    <w:p w14:paraId="4BF354FA" w14:textId="77777777" w:rsidR="00650F21" w:rsidRDefault="00650F21" w:rsidP="00650F21">
      <w:pPr>
        <w:ind w:firstLineChars="200" w:firstLine="480"/>
        <w:rPr>
          <w:sz w:val="24"/>
        </w:rPr>
      </w:pPr>
      <w:r w:rsidRPr="00E97EF7">
        <w:rPr>
          <w:rFonts w:hint="eastAsia"/>
          <w:sz w:val="24"/>
        </w:rPr>
        <w:t>（</w:t>
      </w:r>
      <w:r w:rsidRPr="00E97EF7">
        <w:rPr>
          <w:rFonts w:hint="eastAsia"/>
          <w:sz w:val="24"/>
        </w:rPr>
        <w:t>5</w:t>
      </w:r>
      <w:r w:rsidRPr="00E97EF7">
        <w:rPr>
          <w:rFonts w:hint="eastAsia"/>
          <w:sz w:val="24"/>
        </w:rPr>
        <w:t>）投标方须持续提供平台最新版本的安全能力，包括但不限于数据库安全、应用安全、数据加密、权限访问控制、操作日志审计、抗攻击防护等多项安全技术和策略，并确保平台能够被目前主流防病毒软件及安全工具兼容识别。上述新技术及安全技术的部署更新不得另行收费。</w:t>
      </w:r>
    </w:p>
    <w:p w14:paraId="510FC72C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6</w:t>
      </w:r>
      <w:r w:rsidRPr="00A64DAF">
        <w:rPr>
          <w:rFonts w:hint="eastAsia"/>
          <w:sz w:val="24"/>
        </w:rPr>
        <w:t>）本项目所有招标采购内容，需覆盖</w:t>
      </w:r>
      <w:r>
        <w:rPr>
          <w:rFonts w:hint="eastAsia"/>
          <w:sz w:val="24"/>
        </w:rPr>
        <w:t>采购人</w:t>
      </w:r>
      <w:r w:rsidRPr="00A64DAF">
        <w:rPr>
          <w:rFonts w:hint="eastAsia"/>
          <w:sz w:val="24"/>
        </w:rPr>
        <w:t>同一法人下的所有院区中所有涉及的业务科室，并且不限制终端使用数量。</w:t>
      </w:r>
    </w:p>
    <w:p w14:paraId="6558C058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7</w:t>
      </w:r>
      <w:r w:rsidRPr="00A64DAF">
        <w:rPr>
          <w:rFonts w:hint="eastAsia"/>
          <w:sz w:val="24"/>
        </w:rPr>
        <w:t>）若对该项目有要求，</w:t>
      </w:r>
      <w:r>
        <w:rPr>
          <w:rFonts w:hint="eastAsia"/>
          <w:sz w:val="24"/>
        </w:rPr>
        <w:t>供应商</w:t>
      </w:r>
      <w:r w:rsidRPr="00A64DAF">
        <w:rPr>
          <w:rFonts w:hint="eastAsia"/>
          <w:sz w:val="24"/>
        </w:rPr>
        <w:t>需提供和协助</w:t>
      </w:r>
      <w:r>
        <w:rPr>
          <w:rFonts w:hint="eastAsia"/>
          <w:sz w:val="24"/>
        </w:rPr>
        <w:t>采购</w:t>
      </w:r>
      <w:r w:rsidRPr="00A64DAF">
        <w:rPr>
          <w:rFonts w:hint="eastAsia"/>
          <w:sz w:val="24"/>
        </w:rPr>
        <w:t>人通过信息安全等级保护测评工作。</w:t>
      </w:r>
    </w:p>
    <w:p w14:paraId="18D7D640" w14:textId="77777777" w:rsidR="00650F21" w:rsidRDefault="00650F21" w:rsidP="00650F21">
      <w:pPr>
        <w:ind w:firstLineChars="200" w:firstLine="480"/>
        <w:rPr>
          <w:sz w:val="24"/>
        </w:rPr>
      </w:pPr>
      <w:r w:rsidRPr="00A64DAF">
        <w:rPr>
          <w:rFonts w:hint="eastAsia"/>
          <w:sz w:val="24"/>
        </w:rPr>
        <w:t>（</w:t>
      </w:r>
      <w:r w:rsidRPr="00A64DAF">
        <w:rPr>
          <w:rFonts w:hint="eastAsia"/>
          <w:sz w:val="24"/>
        </w:rPr>
        <w:t>8</w:t>
      </w:r>
      <w:r w:rsidRPr="00A64DAF">
        <w:rPr>
          <w:rFonts w:hint="eastAsia"/>
          <w:sz w:val="24"/>
        </w:rPr>
        <w:t>）凡国家、省市及</w:t>
      </w:r>
      <w:proofErr w:type="gramStart"/>
      <w:r w:rsidRPr="00A64DAF">
        <w:rPr>
          <w:rFonts w:hint="eastAsia"/>
          <w:sz w:val="24"/>
        </w:rPr>
        <w:t>医</w:t>
      </w:r>
      <w:proofErr w:type="gramEnd"/>
      <w:r w:rsidRPr="00A64DAF">
        <w:rPr>
          <w:rFonts w:hint="eastAsia"/>
          <w:sz w:val="24"/>
        </w:rPr>
        <w:t>保、卫健、药监等主管部门政策、法规、行业规则发生调整（</w:t>
      </w:r>
      <w:proofErr w:type="gramStart"/>
      <w:r w:rsidRPr="00A64DAF">
        <w:rPr>
          <w:rFonts w:hint="eastAsia"/>
          <w:sz w:val="24"/>
        </w:rPr>
        <w:t>含信创</w:t>
      </w:r>
      <w:proofErr w:type="gramEnd"/>
      <w:r w:rsidRPr="00A64DAF">
        <w:rPr>
          <w:rFonts w:hint="eastAsia"/>
          <w:sz w:val="24"/>
        </w:rPr>
        <w:t>国产化、</w:t>
      </w:r>
      <w:proofErr w:type="gramStart"/>
      <w:r w:rsidRPr="00A64DAF">
        <w:rPr>
          <w:rFonts w:hint="eastAsia"/>
          <w:sz w:val="24"/>
        </w:rPr>
        <w:t>医</w:t>
      </w:r>
      <w:proofErr w:type="gramEnd"/>
      <w:r w:rsidRPr="00A64DAF">
        <w:rPr>
          <w:rFonts w:hint="eastAsia"/>
          <w:sz w:val="24"/>
        </w:rPr>
        <w:t>保政策、药品监管、业务规范变更等），</w:t>
      </w:r>
      <w:r>
        <w:rPr>
          <w:rFonts w:hint="eastAsia"/>
          <w:sz w:val="24"/>
        </w:rPr>
        <w:t>供应商</w:t>
      </w:r>
      <w:r w:rsidRPr="00A64DAF">
        <w:rPr>
          <w:rFonts w:hint="eastAsia"/>
          <w:sz w:val="24"/>
        </w:rPr>
        <w:t>须无条件免费完成系统功能改造、适配升级、接口调整及迁移整改等全部工作，不得另行收取任何费用。</w:t>
      </w:r>
    </w:p>
    <w:p w14:paraId="2B430668" w14:textId="77777777" w:rsidR="00650F21" w:rsidRPr="00A64DAF" w:rsidRDefault="00650F21" w:rsidP="00650F21">
      <w:pPr>
        <w:ind w:firstLineChars="200" w:firstLine="480"/>
        <w:rPr>
          <w:sz w:val="24"/>
        </w:rPr>
      </w:pPr>
      <w:r w:rsidRPr="008725AD">
        <w:rPr>
          <w:rFonts w:hint="eastAsia"/>
          <w:sz w:val="24"/>
        </w:rPr>
        <w:t>（</w:t>
      </w:r>
      <w:r w:rsidRPr="008725AD">
        <w:rPr>
          <w:rFonts w:hint="eastAsia"/>
          <w:sz w:val="24"/>
        </w:rPr>
        <w:t>9</w:t>
      </w:r>
      <w:r w:rsidRPr="008725AD">
        <w:rPr>
          <w:rFonts w:hint="eastAsia"/>
          <w:sz w:val="24"/>
        </w:rPr>
        <w:t>）在源头业务数据完整、规范、逻辑无误、字段齐全的前提下，本查询分析软件数据查询准确率、统计汇总准确率、多维分析结果准确率必须≥</w:t>
      </w:r>
      <w:r w:rsidRPr="008725AD">
        <w:rPr>
          <w:rFonts w:hint="eastAsia"/>
          <w:sz w:val="24"/>
        </w:rPr>
        <w:t>98%</w:t>
      </w:r>
      <w:r w:rsidRPr="008725AD">
        <w:rPr>
          <w:rFonts w:hint="eastAsia"/>
          <w:sz w:val="24"/>
        </w:rPr>
        <w:t>，抽样核验未达到</w:t>
      </w:r>
      <w:r w:rsidRPr="008725AD">
        <w:rPr>
          <w:rFonts w:hint="eastAsia"/>
          <w:sz w:val="24"/>
        </w:rPr>
        <w:t xml:space="preserve"> 98% </w:t>
      </w:r>
      <w:r w:rsidRPr="008725AD">
        <w:rPr>
          <w:rFonts w:hint="eastAsia"/>
          <w:sz w:val="24"/>
        </w:rPr>
        <w:t>视为功能不达标，供方须无偿优化整改直至达标。</w:t>
      </w:r>
    </w:p>
    <w:p w14:paraId="75A88893" w14:textId="77777777" w:rsidR="00650F21" w:rsidRPr="00650F21" w:rsidRDefault="00650F21"/>
    <w:sectPr w:rsidR="00650F21" w:rsidRPr="00650F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F21"/>
    <w:rsid w:val="00650F21"/>
    <w:rsid w:val="009E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59119"/>
  <w15:chartTrackingRefBased/>
  <w15:docId w15:val="{A4D4C392-FA00-4EFD-98E6-524074B3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F21"/>
    <w:pPr>
      <w:widowControl w:val="0"/>
      <w:spacing w:after="0" w:line="360" w:lineRule="auto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50F21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0F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F21"/>
    <w:pPr>
      <w:keepNext/>
      <w:keepLines/>
      <w:spacing w:before="160" w:after="80" w:line="278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F21"/>
    <w:pPr>
      <w:keepNext/>
      <w:keepLines/>
      <w:spacing w:before="80" w:after="40" w:line="278" w:lineRule="auto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0F21"/>
    <w:pPr>
      <w:keepNext/>
      <w:keepLines/>
      <w:spacing w:before="80" w:after="40" w:line="278" w:lineRule="auto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F21"/>
    <w:pPr>
      <w:keepNext/>
      <w:keepLines/>
      <w:spacing w:before="40" w:line="278" w:lineRule="auto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0F21"/>
    <w:pPr>
      <w:keepNext/>
      <w:keepLines/>
      <w:spacing w:before="40" w:line="278" w:lineRule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0F21"/>
    <w:pPr>
      <w:keepNext/>
      <w:keepLines/>
      <w:spacing w:line="278" w:lineRule="auto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0F2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50F2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50F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50F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50F2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50F2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50F2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50F2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50F2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50F2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50F2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650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0F2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650F2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0F21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650F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0F21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650F2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0F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650F2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50F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856</Characters>
  <Application>Microsoft Office Word</Application>
  <DocSecurity>0</DocSecurity>
  <Lines>53</Lines>
  <Paragraphs>55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Luyz</dc:creator>
  <cp:keywords/>
  <dc:description/>
  <cp:lastModifiedBy>Luyz</cp:lastModifiedBy>
  <cp:revision>1</cp:revision>
  <dcterms:created xsi:type="dcterms:W3CDTF">2026-05-27T07:18:00Z</dcterms:created>
  <dcterms:modified xsi:type="dcterms:W3CDTF">2026-05-27T07:19:00Z</dcterms:modified>
</cp:coreProperties>
</file>