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版本号：ZBZG2026-0032120260713001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宜君县国家重点生态功能区县域生态环境保护管理提升项目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ZBZG2026-00321</w:t>
      </w:r>
      <w:r>
        <w:br/>
      </w:r>
      <w:r>
        <w:br/>
      </w:r>
      <w:r>
        <w:br/>
      </w:r>
    </w:p>
    <w:p>
      <w:pPr>
        <w:pStyle w:val="null3"/>
        <w:jc w:val="center"/>
        <w:outlineLvl w:val="2"/>
      </w:pPr>
      <w:r>
        <w:rPr>
          <w:rFonts w:ascii="仿宋_GB2312" w:hAnsi="仿宋_GB2312" w:cs="仿宋_GB2312" w:eastAsia="仿宋_GB2312"/>
          <w:sz w:val="28"/>
          <w:b/>
        </w:rPr>
        <w:t>铜川市生态环境局宜君分局</w:t>
      </w:r>
    </w:p>
    <w:p>
      <w:pPr>
        <w:pStyle w:val="null3"/>
        <w:jc w:val="center"/>
        <w:outlineLvl w:val="2"/>
      </w:pPr>
      <w:r>
        <w:rPr>
          <w:rFonts w:ascii="仿宋_GB2312" w:hAnsi="仿宋_GB2312" w:cs="仿宋_GB2312" w:eastAsia="仿宋_GB2312"/>
          <w:sz w:val="28"/>
          <w:b/>
        </w:rPr>
        <w:t>信宇腾远工程咨询集团有限公司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信宇腾远工程咨询集团有限公司</w:t>
      </w:r>
      <w:r>
        <w:rPr>
          <w:rFonts w:ascii="仿宋_GB2312" w:hAnsi="仿宋_GB2312" w:cs="仿宋_GB2312" w:eastAsia="仿宋_GB2312"/>
        </w:rPr>
        <w:t>（以下简称“代理机构”）受</w:t>
      </w:r>
      <w:r>
        <w:rPr>
          <w:rFonts w:ascii="仿宋_GB2312" w:hAnsi="仿宋_GB2312" w:cs="仿宋_GB2312" w:eastAsia="仿宋_GB2312"/>
        </w:rPr>
        <w:t>铜川市生态环境局宜君分局</w:t>
      </w:r>
      <w:r>
        <w:rPr>
          <w:rFonts w:ascii="仿宋_GB2312" w:hAnsi="仿宋_GB2312" w:cs="仿宋_GB2312" w:eastAsia="仿宋_GB2312"/>
        </w:rPr>
        <w:t>委托，拟对</w:t>
      </w:r>
      <w:r>
        <w:rPr>
          <w:rFonts w:ascii="仿宋_GB2312" w:hAnsi="仿宋_GB2312" w:cs="仿宋_GB2312" w:eastAsia="仿宋_GB2312"/>
        </w:rPr>
        <w:t>宜君县国家重点生态功能区县域生态环境保护管理提升项目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ZBZG2026-00321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宜君县国家重点生态功能区县域生态环境保护管理提升项目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依据《“⼗四五”国家重点⽣态功能区县域⽣态环境质量监测与评价指标体系及实施细则》，在⽣态保护修复、环境污染防治、绿⾊协调发展、城乡⼈居环境、⼯作组织等领域，进⾏摸底调研、问题诊断，对策研究，提出改善⽅案，通过编制《宜君县国家重点⽣态功能区县域⽣态环境保护管理提升研究报告》，⼤幅提升宜君县国家重点⽣态功能区县域⽣态环 境保护管理指标评价分值，有效促进其⽣态环境质量稳步改善。</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采购包1（宜君县国家重点生态能区县域生态环境保护管理提升项目）：属于专门面向中小企业采购。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2、信用记录：投标人未被列入《信用中国》重大税收违法失信主体、未被列入《中国执行信息公开网》失信被执行人名单、未被列入《中国政府采购网》政府采购严重违法失信行为记录名单。以现场查询的结果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铜川市生态环境局宜君分局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陕西省铜川市宜君县南山公园路东南侧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铜川市生态环境局宜君分局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0919-5286321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信宇腾远工程咨询集团有限公司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陕西省西安市雁塔区曲江新雁展路1111号莱安中心T3-16层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18629048076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刘亚莉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开户名称：信宇腾远工程咨询集团有限公司</w:t>
            </w:r>
          </w:p>
          <w:p>
            <w:pPr>
              <w:pStyle w:val="null3"/>
            </w:pPr>
            <w:r>
              <w:rPr>
                <w:rFonts w:ascii="仿宋_GB2312" w:hAnsi="仿宋_GB2312" w:cs="仿宋_GB2312" w:eastAsia="仿宋_GB2312"/>
              </w:rPr>
              <w:t>开户银行：陕西商南农村商业银行股份有限公司</w:t>
            </w:r>
          </w:p>
          <w:p>
            <w:pPr>
              <w:pStyle w:val="null3"/>
            </w:pPr>
            <w:r>
              <w:rPr>
                <w:rFonts w:ascii="仿宋_GB2312" w:hAnsi="仿宋_GB2312" w:cs="仿宋_GB2312" w:eastAsia="仿宋_GB2312"/>
              </w:rPr>
              <w:t>银行账号：2708050101201000087857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参照国家计委颁布的&lt;&lt;招标代理服务收费管理暂行办法&gt;&gt;（计价格［2002］1980号）及发改办价格［2003］857号文件的规定标准的收取。招标工作结束后，由中标单位在领取中标通知书时向代理机构缴纳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铜川市生态环境局宜君分局</w:t>
      </w:r>
      <w:r>
        <w:rPr>
          <w:rFonts w:ascii="仿宋_GB2312" w:hAnsi="仿宋_GB2312" w:cs="仿宋_GB2312" w:eastAsia="仿宋_GB2312"/>
        </w:rPr>
        <w:t>和</w:t>
      </w:r>
      <w:r>
        <w:rPr>
          <w:rFonts w:ascii="仿宋_GB2312" w:hAnsi="仿宋_GB2312" w:cs="仿宋_GB2312" w:eastAsia="仿宋_GB2312"/>
        </w:rPr>
        <w:t>信宇腾远工程咨询集团有限公司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铜川市生态环境局宜君分局</w:t>
      </w:r>
      <w:r>
        <w:rPr>
          <w:rFonts w:ascii="仿宋_GB2312" w:hAnsi="仿宋_GB2312" w:cs="仿宋_GB2312" w:eastAsia="仿宋_GB2312"/>
        </w:rPr>
        <w:t>负责解释。除上述招标文件内容，其他内容由</w:t>
      </w:r>
      <w:r>
        <w:rPr>
          <w:rFonts w:ascii="仿宋_GB2312" w:hAnsi="仿宋_GB2312" w:cs="仿宋_GB2312" w:eastAsia="仿宋_GB2312"/>
        </w:rPr>
        <w:t>信宇腾远工程咨询集团有限公司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铜川市生态环境局宜君分局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信宇腾远工程咨询集团有限公司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1.甲方提供给乙方的图纸、甲方为实施工程自行编制或委托编制的技术规格以及反映甲方关于合同要求或其他类似性质的文件的著作权归甲方。 2.关于甲方提供的上述文件的使用限制的要求：甲方提供的文件不得侵犯任何第三方的版权等知识产权及其他任何权利，否则，因此产生的一切纠纷及责任，均由甲方处理。 3. 乙方提交的服务方案、文件、资料图纸等本合同项下的全部工作成果的所有权和版权（著作权）等知识产权及其他所有权利均归甲方所有，甲方有权自主决定使用方式，且无须为此向乙方额外支付费用。如乙方需使用本合同项目工作成果或利用其他方式进行对外宣传等活动，需事先书面征得甲方同意 。 4.关于乙方提供的上述文件的使用限制的要求：乙方提供的成果不得侵犯任何第三方的版权等知识产权及其他任何权利，否则，因此产生的一切纠纷及责任，均由乙方自行处理。 5.乙方在服务过程中所采用的专利、专有技术的使用费的承担方式：由乙方自行承担 。</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满足采购人要求且符合相关标准、规范要求。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联系人：王琢</w:t>
      </w:r>
    </w:p>
    <w:p>
      <w:pPr>
        <w:pStyle w:val="null3"/>
      </w:pPr>
      <w:r>
        <w:rPr>
          <w:rFonts w:ascii="仿宋_GB2312" w:hAnsi="仿宋_GB2312" w:cs="仿宋_GB2312" w:eastAsia="仿宋_GB2312"/>
        </w:rPr>
        <w:t>联系电话：029-89834977</w:t>
      </w:r>
    </w:p>
    <w:p>
      <w:pPr>
        <w:pStyle w:val="null3"/>
      </w:pPr>
      <w:r>
        <w:rPr>
          <w:rFonts w:ascii="仿宋_GB2312" w:hAnsi="仿宋_GB2312" w:cs="仿宋_GB2312" w:eastAsia="仿宋_GB2312"/>
        </w:rPr>
        <w:t>地址：西安市雁塔区曲江新区延展路1111号莱安中心T3-16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十四五”国家重点生态功能区县域生态环境质量监测与评价指标体系及实施细则》，在生态保护修复、环境污染防治、绿色协调发展、城乡人居环境、工作组织等领域，进行摸底调研、问题诊断，对策研究，提出改善方案，通过编制《宜君县国家重点生态功能区县域生态环境保护管理提升研究报告》，大幅提升宜君县国家重点生态功能区县域生态环境保护管理指标评价分值，有效促进其生态环境质量稳步改善。</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2,800,000.00</w:t>
      </w:r>
    </w:p>
    <w:p>
      <w:pPr>
        <w:pStyle w:val="null3"/>
      </w:pPr>
      <w:r>
        <w:rPr>
          <w:rFonts w:ascii="仿宋_GB2312" w:hAnsi="仿宋_GB2312" w:cs="仿宋_GB2312" w:eastAsia="仿宋_GB2312"/>
        </w:rPr>
        <w:t>采购包最高限价（元）: 2,800,000.00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宜君县国家重点生态功能区县域生态环境保护管理提升项目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标的名称：宜君县国家重点生态功能区县域生态环境保护管理提升项目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ind w:firstLine="192"/>
              <w:jc w:val="left"/>
            </w:pPr>
            <w:r>
              <w:rPr>
                <w:rFonts w:ascii="仿宋_GB2312" w:hAnsi="仿宋_GB2312" w:cs="仿宋_GB2312" w:eastAsia="仿宋_GB2312"/>
                <w:sz w:val="19"/>
                <w:b/>
              </w:rPr>
              <w:t>一、项目基本情况</w:t>
            </w:r>
          </w:p>
          <w:p>
            <w:pPr>
              <w:pStyle w:val="null3"/>
              <w:spacing w:before="135"/>
              <w:ind w:left="495"/>
            </w:pPr>
            <w:r>
              <w:rPr>
                <w:rFonts w:ascii="仿宋_GB2312" w:hAnsi="仿宋_GB2312" w:cs="仿宋_GB2312" w:eastAsia="仿宋_GB2312"/>
                <w:sz w:val="24"/>
              </w:rPr>
              <w:t>1、项目名称：宜君县国家重点生态功能区县域生态环境保护管理提升项目</w:t>
            </w:r>
          </w:p>
          <w:p>
            <w:pPr>
              <w:pStyle w:val="null3"/>
              <w:spacing w:before="120"/>
              <w:ind w:left="495"/>
            </w:pPr>
            <w:r>
              <w:rPr>
                <w:rFonts w:ascii="仿宋_GB2312" w:hAnsi="仿宋_GB2312" w:cs="仿宋_GB2312" w:eastAsia="仿宋_GB2312"/>
                <w:sz w:val="24"/>
              </w:rPr>
              <w:t>2、采购内容：宜君县国家重点生态功能区县域生态环境</w:t>
            </w:r>
            <w:r>
              <w:rPr>
                <w:rFonts w:ascii="仿宋_GB2312" w:hAnsi="仿宋_GB2312" w:cs="仿宋_GB2312" w:eastAsia="仿宋_GB2312"/>
                <w:sz w:val="24"/>
              </w:rPr>
              <w:t>保护管理提升研究报告编制</w:t>
            </w:r>
          </w:p>
          <w:p>
            <w:pPr>
              <w:pStyle w:val="null3"/>
              <w:spacing w:before="105"/>
              <w:ind w:left="495"/>
            </w:pPr>
            <w:r>
              <w:rPr>
                <w:rFonts w:ascii="仿宋_GB2312" w:hAnsi="仿宋_GB2312" w:cs="仿宋_GB2312" w:eastAsia="仿宋_GB2312"/>
                <w:sz w:val="24"/>
              </w:rPr>
              <w:t>3、采购数量：</w:t>
            </w:r>
            <w:r>
              <w:rPr>
                <w:rFonts w:ascii="仿宋_GB2312" w:hAnsi="仿宋_GB2312" w:cs="仿宋_GB2312" w:eastAsia="仿宋_GB2312"/>
              </w:rPr>
              <w:t xml:space="preserve"> </w:t>
            </w:r>
            <w:r>
              <w:rPr>
                <w:rFonts w:ascii="仿宋_GB2312" w:hAnsi="仿宋_GB2312" w:cs="仿宋_GB2312" w:eastAsia="仿宋_GB2312"/>
                <w:sz w:val="24"/>
              </w:rPr>
              <w:t>1项</w:t>
            </w:r>
          </w:p>
          <w:p>
            <w:pPr>
              <w:pStyle w:val="null3"/>
              <w:spacing w:before="105"/>
              <w:ind w:left="105" w:right="210" w:firstLine="388"/>
            </w:pPr>
            <w:r>
              <w:rPr>
                <w:rFonts w:ascii="仿宋_GB2312" w:hAnsi="仿宋_GB2312" w:cs="仿宋_GB2312" w:eastAsia="仿宋_GB2312"/>
                <w:sz w:val="24"/>
              </w:rPr>
              <w:t>4、主要功能或目标：宜君县国家重点生态功能区县域生态环境保护管理指标评价分</w:t>
            </w:r>
            <w:r>
              <w:rPr>
                <w:rFonts w:ascii="仿宋_GB2312" w:hAnsi="仿宋_GB2312" w:cs="仿宋_GB2312" w:eastAsia="仿宋_GB2312"/>
                <w:sz w:val="24"/>
              </w:rPr>
              <w:t>值大幅提升</w:t>
            </w:r>
            <w:r>
              <w:rPr>
                <w:rFonts w:ascii="仿宋_GB2312" w:hAnsi="仿宋_GB2312" w:cs="仿宋_GB2312" w:eastAsia="仿宋_GB2312"/>
                <w:sz w:val="24"/>
              </w:rPr>
              <w:t>，</w:t>
            </w:r>
            <w:r>
              <w:rPr>
                <w:rFonts w:ascii="仿宋_GB2312" w:hAnsi="仿宋_GB2312" w:cs="仿宋_GB2312" w:eastAsia="仿宋_GB2312"/>
                <w:sz w:val="24"/>
              </w:rPr>
              <w:t>有效促进其生态环境质量稳步改善。</w:t>
            </w:r>
          </w:p>
          <w:p>
            <w:pPr>
              <w:pStyle w:val="null3"/>
              <w:ind w:left="90" w:right="150" w:firstLine="400"/>
            </w:pPr>
            <w:r>
              <w:rPr>
                <w:rFonts w:ascii="仿宋_GB2312" w:hAnsi="仿宋_GB2312" w:cs="仿宋_GB2312" w:eastAsia="仿宋_GB2312"/>
                <w:sz w:val="24"/>
              </w:rPr>
              <w:t>5、需满足的要求</w:t>
            </w:r>
            <w:r>
              <w:rPr>
                <w:rFonts w:ascii="仿宋_GB2312" w:hAnsi="仿宋_GB2312" w:cs="仿宋_GB2312" w:eastAsia="仿宋_GB2312"/>
                <w:sz w:val="24"/>
              </w:rPr>
              <w:t>：</w:t>
            </w:r>
            <w:r>
              <w:rPr>
                <w:rFonts w:ascii="仿宋_GB2312" w:hAnsi="仿宋_GB2312" w:cs="仿宋_GB2312" w:eastAsia="仿宋_GB2312"/>
                <w:sz w:val="24"/>
              </w:rPr>
              <w:t>依据《</w:t>
            </w:r>
            <w:r>
              <w:rPr>
                <w:rFonts w:ascii="仿宋_GB2312" w:hAnsi="仿宋_GB2312" w:cs="仿宋_GB2312" w:eastAsia="仿宋_GB2312"/>
                <w:sz w:val="24"/>
              </w:rPr>
              <w:t>“十四五</w:t>
            </w:r>
            <w:r>
              <w:rPr>
                <w:rFonts w:ascii="仿宋_GB2312" w:hAnsi="仿宋_GB2312" w:cs="仿宋_GB2312" w:eastAsia="仿宋_GB2312"/>
              </w:rPr>
              <w:t xml:space="preserve"> </w:t>
            </w:r>
            <w:r>
              <w:rPr>
                <w:rFonts w:ascii="仿宋_GB2312" w:hAnsi="仿宋_GB2312" w:cs="仿宋_GB2312" w:eastAsia="仿宋_GB2312"/>
                <w:sz w:val="24"/>
              </w:rPr>
              <w:t>”国家重点生态功能区县域生态环境质量监测与评价指标体系</w:t>
            </w:r>
            <w:r>
              <w:rPr>
                <w:rFonts w:ascii="仿宋_GB2312" w:hAnsi="仿宋_GB2312" w:cs="仿宋_GB2312" w:eastAsia="仿宋_GB2312"/>
                <w:sz w:val="24"/>
              </w:rPr>
              <w:t>及实施细则》，</w:t>
            </w:r>
            <w:r>
              <w:rPr>
                <w:rFonts w:ascii="仿宋_GB2312" w:hAnsi="仿宋_GB2312" w:cs="仿宋_GB2312" w:eastAsia="仿宋_GB2312"/>
                <w:sz w:val="24"/>
              </w:rPr>
              <w:t>在生态保护修复、环境、工作组织等领域</w:t>
            </w:r>
            <w:r>
              <w:rPr>
                <w:rFonts w:ascii="仿宋_GB2312" w:hAnsi="仿宋_GB2312" w:cs="仿宋_GB2312" w:eastAsia="仿宋_GB2312"/>
                <w:sz w:val="24"/>
              </w:rPr>
              <w:t>进行摸底调研、</w:t>
            </w:r>
            <w:r>
              <w:rPr>
                <w:rFonts w:ascii="仿宋_GB2312" w:hAnsi="仿宋_GB2312" w:cs="仿宋_GB2312" w:eastAsia="仿宋_GB2312"/>
                <w:sz w:val="24"/>
              </w:rPr>
              <w:t>问题诊断，</w:t>
            </w:r>
            <w:r>
              <w:rPr>
                <w:rFonts w:ascii="仿宋_GB2312" w:hAnsi="仿宋_GB2312" w:cs="仿宋_GB2312" w:eastAsia="仿宋_GB2312"/>
                <w:sz w:val="24"/>
              </w:rPr>
              <w:t>对策研究，</w:t>
            </w:r>
            <w:r>
              <w:rPr>
                <w:rFonts w:ascii="仿宋_GB2312" w:hAnsi="仿宋_GB2312" w:cs="仿宋_GB2312" w:eastAsia="仿宋_GB2312"/>
                <w:sz w:val="24"/>
              </w:rPr>
              <w:t>提</w:t>
            </w:r>
            <w:r>
              <w:rPr>
                <w:rFonts w:ascii="仿宋_GB2312" w:hAnsi="仿宋_GB2312" w:cs="仿宋_GB2312" w:eastAsia="仿宋_GB2312"/>
                <w:sz w:val="24"/>
              </w:rPr>
              <w:t>出改善方案，</w:t>
            </w:r>
            <w:r>
              <w:rPr>
                <w:rFonts w:ascii="仿宋_GB2312" w:hAnsi="仿宋_GB2312" w:cs="仿宋_GB2312" w:eastAsia="仿宋_GB2312"/>
                <w:sz w:val="24"/>
              </w:rPr>
              <w:t>通过编制《宜君县国家重点生态功能区县域生态环境保护管理提升</w:t>
            </w:r>
            <w:r>
              <w:rPr>
                <w:rFonts w:ascii="仿宋_GB2312" w:hAnsi="仿宋_GB2312" w:cs="仿宋_GB2312" w:eastAsia="仿宋_GB2312"/>
                <w:sz w:val="24"/>
              </w:rPr>
              <w:t>研究报告》，</w:t>
            </w:r>
            <w:r>
              <w:rPr>
                <w:rFonts w:ascii="仿宋_GB2312" w:hAnsi="仿宋_GB2312" w:cs="仿宋_GB2312" w:eastAsia="仿宋_GB2312"/>
                <w:sz w:val="24"/>
              </w:rPr>
              <w:t>大幅提</w:t>
            </w:r>
            <w:r>
              <w:rPr>
                <w:rFonts w:ascii="仿宋_GB2312" w:hAnsi="仿宋_GB2312" w:cs="仿宋_GB2312" w:eastAsia="仿宋_GB2312"/>
                <w:sz w:val="24"/>
              </w:rPr>
              <w:t>升宜君县国家重点生态功能区县域生态环境保护管理指标评价分值，</w:t>
            </w:r>
            <w:r>
              <w:rPr>
                <w:rFonts w:ascii="仿宋_GB2312" w:hAnsi="仿宋_GB2312" w:cs="仿宋_GB2312" w:eastAsia="仿宋_GB2312"/>
                <w:sz w:val="24"/>
              </w:rPr>
              <w:t>有效促进其生态环</w:t>
            </w:r>
            <w:r>
              <w:rPr>
                <w:rFonts w:ascii="仿宋_GB2312" w:hAnsi="仿宋_GB2312" w:cs="仿宋_GB2312" w:eastAsia="仿宋_GB2312"/>
                <w:sz w:val="24"/>
              </w:rPr>
              <w:t>境</w:t>
            </w:r>
            <w:r>
              <w:rPr>
                <w:rFonts w:ascii="仿宋_GB2312" w:hAnsi="仿宋_GB2312" w:cs="仿宋_GB2312" w:eastAsia="仿宋_GB2312"/>
                <w:sz w:val="24"/>
              </w:rPr>
              <w:t>质量稳步改</w:t>
            </w:r>
            <w:r>
              <w:rPr>
                <w:rFonts w:ascii="仿宋_GB2312" w:hAnsi="仿宋_GB2312" w:cs="仿宋_GB2312" w:eastAsia="仿宋_GB2312"/>
                <w:sz w:val="24"/>
              </w:rPr>
              <w:t>善</w:t>
            </w:r>
            <w:r>
              <w:rPr>
                <w:rFonts w:ascii="仿宋_GB2312" w:hAnsi="仿宋_GB2312" w:cs="仿宋_GB2312" w:eastAsia="仿宋_GB2312"/>
                <w:sz w:val="24"/>
              </w:rPr>
              <w:t>。</w:t>
            </w:r>
          </w:p>
          <w:p>
            <w:pPr>
              <w:pStyle w:val="null3"/>
              <w:ind w:firstLine="482"/>
            </w:pPr>
            <w:r>
              <w:rPr>
                <w:rFonts w:ascii="仿宋_GB2312" w:hAnsi="仿宋_GB2312" w:cs="仿宋_GB2312" w:eastAsia="仿宋_GB2312"/>
                <w:sz w:val="24"/>
                <w:b/>
              </w:rPr>
              <w:t>二、技术要求</w:t>
            </w:r>
          </w:p>
          <w:p>
            <w:pPr>
              <w:pStyle w:val="null3"/>
              <w:ind w:firstLine="720"/>
            </w:pPr>
            <w:r>
              <w:rPr>
                <w:rFonts w:ascii="仿宋_GB2312" w:hAnsi="仿宋_GB2312" w:cs="仿宋_GB2312" w:eastAsia="仿宋_GB2312"/>
                <w:sz w:val="24"/>
              </w:rPr>
              <w:t>1、乙方应根据甲方的相关要求和具体工作安排，进行宜君县国家重点生态功能区县域生态环境保护管理提升研究报告编制服务，主要服务内容如下：</w:t>
            </w:r>
          </w:p>
          <w:p>
            <w:pPr>
              <w:pStyle w:val="null3"/>
              <w:ind w:firstLine="720"/>
            </w:pPr>
            <w:r>
              <w:rPr>
                <w:rFonts w:ascii="仿宋_GB2312" w:hAnsi="仿宋_GB2312" w:cs="仿宋_GB2312" w:eastAsia="仿宋_GB2312"/>
                <w:sz w:val="24"/>
              </w:rPr>
              <w:t>（一）所需服务简要说明：为深入贯彻落实生态文明建设思想，加强国家重点生态功能区生态环境保护，扎实做好中央财政国家重点生态功能区转移支付绩效评价，根据最新考核细则，现需编制</w:t>
            </w:r>
            <w:r>
              <w:rPr>
                <w:rFonts w:ascii="仿宋_GB2312" w:hAnsi="仿宋_GB2312" w:cs="仿宋_GB2312" w:eastAsia="仿宋_GB2312"/>
                <w:sz w:val="24"/>
              </w:rPr>
              <w:t>“宜君县国家重点生态功能区县域生态环境保护管理提升研究报告”，研究报告包括</w:t>
            </w:r>
            <w:r>
              <w:rPr>
                <w:rFonts w:ascii="仿宋_GB2312" w:hAnsi="仿宋_GB2312" w:cs="仿宋_GB2312" w:eastAsia="仿宋_GB2312"/>
                <w:sz w:val="24"/>
                <w:color w:val="000000"/>
              </w:rPr>
              <w:t>农业面源污染防治规划及研究报告编制、落实精准治污开展生态环境问题诊断分析研究报告编制、落实科学治污提出生态环境质量改善提升途径研究报告编制、</w:t>
            </w:r>
            <w:r>
              <w:rPr>
                <w:rFonts w:ascii="仿宋_GB2312" w:hAnsi="仿宋_GB2312" w:cs="仿宋_GB2312" w:eastAsia="仿宋_GB2312"/>
                <w:sz w:val="24"/>
                <w:color w:val="000000"/>
              </w:rPr>
              <w:t>“三线一单”生态环境分区管控实施方案及准入清单编制、绿色协调发展管理指标综合提升研究报告编制、城乡人居环境管理指标综合提升研究报告编制、县域2026年度二、三、四季度和其他生态环境保护管理数据收集和编报工作。</w:t>
            </w:r>
          </w:p>
          <w:p>
            <w:pPr>
              <w:pStyle w:val="null3"/>
              <w:ind w:firstLine="240"/>
            </w:pPr>
            <w:r>
              <w:rPr>
                <w:rFonts w:ascii="仿宋_GB2312" w:hAnsi="仿宋_GB2312" w:cs="仿宋_GB2312" w:eastAsia="仿宋_GB2312"/>
                <w:sz w:val="24"/>
              </w:rPr>
              <w:t>（二）服务范围：铜川市生态环境局宜君分局指定的宜君县国家重点生态功能区县域生态环境保护管理提升研究报告编制。</w:t>
            </w:r>
          </w:p>
          <w:p>
            <w:pPr>
              <w:pStyle w:val="null3"/>
              <w:ind w:firstLine="240"/>
            </w:pPr>
            <w:r>
              <w:rPr>
                <w:rFonts w:ascii="仿宋_GB2312" w:hAnsi="仿宋_GB2312" w:cs="仿宋_GB2312" w:eastAsia="仿宋_GB2312"/>
                <w:sz w:val="24"/>
              </w:rPr>
              <w:t>（三）服务要求：通过编制《宜君县国家重点生态功能区县域生态环境保护管理提升研究报告编制》提升生态环境保护管理分值。</w:t>
            </w:r>
          </w:p>
          <w:p>
            <w:pPr>
              <w:pStyle w:val="null3"/>
            </w:pPr>
            <w:r>
              <w:rPr>
                <w:rFonts w:ascii="仿宋_GB2312" w:hAnsi="仿宋_GB2312" w:cs="仿宋_GB2312" w:eastAsia="仿宋_GB2312"/>
                <w:sz w:val="24"/>
              </w:rPr>
              <w:t xml:space="preserve">    1、工作目标：提升宜君县国家重点生态功能区县域生态环境质量监测与评价生态环保保护管理分值。</w:t>
            </w:r>
          </w:p>
          <w:p>
            <w:pPr>
              <w:pStyle w:val="null3"/>
              <w:ind w:firstLine="720"/>
            </w:pPr>
            <w:r>
              <w:rPr>
                <w:rFonts w:ascii="仿宋_GB2312" w:hAnsi="仿宋_GB2312" w:cs="仿宋_GB2312" w:eastAsia="仿宋_GB2312"/>
                <w:sz w:val="24"/>
              </w:rPr>
              <w:t>2、实施方案：</w:t>
            </w:r>
            <w:r>
              <w:rPr>
                <w:rFonts w:ascii="仿宋_GB2312" w:hAnsi="仿宋_GB2312" w:cs="仿宋_GB2312" w:eastAsia="仿宋_GB2312"/>
                <w:sz w:val="24"/>
              </w:rPr>
              <w:t>根据《十四五国家重点生态功能区县域生态环境质量监测与评价体系及实施细则》（下称《细则》）相关规则，</w:t>
            </w:r>
            <w:r>
              <w:rPr>
                <w:rFonts w:ascii="仿宋_GB2312" w:hAnsi="仿宋_GB2312" w:cs="仿宋_GB2312" w:eastAsia="仿宋_GB2312"/>
                <w:sz w:val="24"/>
              </w:rPr>
              <w:t>本次《研究报告》</w:t>
            </w:r>
            <w:r>
              <w:rPr>
                <w:rFonts w:ascii="仿宋_GB2312" w:hAnsi="仿宋_GB2312" w:cs="仿宋_GB2312" w:eastAsia="仿宋_GB2312"/>
              </w:rPr>
              <w:t xml:space="preserve"> </w:t>
            </w:r>
            <w:r>
              <w:rPr>
                <w:rFonts w:ascii="仿宋_GB2312" w:hAnsi="仿宋_GB2312" w:cs="仿宋_GB2312" w:eastAsia="仿宋_GB2312"/>
                <w:sz w:val="24"/>
              </w:rPr>
              <w:t>具体实施要求如下：</w:t>
            </w:r>
            <w:r>
              <w:rPr>
                <w:rFonts w:ascii="仿宋_GB2312" w:hAnsi="仿宋_GB2312" w:cs="仿宋_GB2312" w:eastAsia="仿宋_GB2312"/>
                <w:sz w:val="24"/>
              </w:rPr>
              <w:t>具体实施要求如下：</w:t>
            </w:r>
            <w:r>
              <w:rPr>
                <w:rFonts w:ascii="仿宋_GB2312" w:hAnsi="仿宋_GB2312" w:cs="仿宋_GB2312" w:eastAsia="仿宋_GB2312"/>
                <w:sz w:val="24"/>
                <w:color w:val="000000"/>
              </w:rPr>
              <w:t>农业面源污染防治规划及研究报告编制、落实精准治污开展生态环境问题诊断分析研究报告编制、落实科学治污提出生态环境质量改善提升途径研究报告编制、</w:t>
            </w:r>
            <w:r>
              <w:rPr>
                <w:rFonts w:ascii="仿宋_GB2312" w:hAnsi="仿宋_GB2312" w:cs="仿宋_GB2312" w:eastAsia="仿宋_GB2312"/>
                <w:sz w:val="24"/>
                <w:color w:val="000000"/>
              </w:rPr>
              <w:t>“三线一单”生态环境分区管控实施方案及准入清单编制、绿色协调发展管理指标综合提升研究报告编制、城乡人居环境管理指标综合提升研究报告编制、县域2026年度二、三、四季度和其他生态环境保护管理数据收集和编报工作。</w:t>
            </w:r>
          </w:p>
          <w:p>
            <w:pPr>
              <w:pStyle w:val="null3"/>
              <w:ind w:firstLine="720"/>
            </w:pPr>
            <w:r>
              <w:rPr>
                <w:rFonts w:ascii="仿宋_GB2312" w:hAnsi="仿宋_GB2312" w:cs="仿宋_GB2312" w:eastAsia="仿宋_GB2312"/>
                <w:sz w:val="24"/>
              </w:rPr>
              <w:t>3、主要工作和成果为：结合宜君县实际，最大限度补充、完善重点生态功能区县域生态环境质量监测管理指标印证资料，结合近年实际相关评价失分情况，对症下药，</w:t>
            </w:r>
            <w:r>
              <w:rPr>
                <w:rFonts w:ascii="仿宋_GB2312" w:hAnsi="仿宋_GB2312" w:cs="仿宋_GB2312" w:eastAsia="仿宋_GB2312"/>
                <w:sz w:val="24"/>
              </w:rPr>
              <w:t>进行问题诊断，提出改善方案，编制研究报告并通过技术评审。</w:t>
            </w:r>
          </w:p>
          <w:p>
            <w:pPr>
              <w:pStyle w:val="null3"/>
              <w:ind w:firstLine="720"/>
            </w:pPr>
            <w:r>
              <w:rPr>
                <w:rFonts w:ascii="仿宋_GB2312" w:hAnsi="仿宋_GB2312" w:cs="仿宋_GB2312" w:eastAsia="仿宋_GB2312"/>
                <w:sz w:val="24"/>
              </w:rPr>
              <w:t>4、进度要求：</w:t>
            </w:r>
            <w:r>
              <w:rPr>
                <w:rFonts w:ascii="仿宋_GB2312" w:hAnsi="仿宋_GB2312" w:cs="仿宋_GB2312" w:eastAsia="仿宋_GB2312"/>
                <w:sz w:val="24"/>
                <w:color w:val="000000"/>
              </w:rPr>
              <w:t>农业面源污染防治规划及研究报告编制、落实精准治污开展生态环境问题诊断分析研究报告编制、落实科学治污提出生态环境质量改善提升途径研究报告编制、</w:t>
            </w:r>
            <w:r>
              <w:rPr>
                <w:rFonts w:ascii="仿宋_GB2312" w:hAnsi="仿宋_GB2312" w:cs="仿宋_GB2312" w:eastAsia="仿宋_GB2312"/>
                <w:sz w:val="24"/>
                <w:color w:val="000000"/>
              </w:rPr>
              <w:t>“三线一单”生态环境分区管控实施方案及准入清单编制</w:t>
            </w:r>
            <w:r>
              <w:rPr>
                <w:rFonts w:ascii="仿宋_GB2312" w:hAnsi="仿宋_GB2312" w:cs="仿宋_GB2312" w:eastAsia="仿宋_GB2312"/>
                <w:sz w:val="24"/>
              </w:rPr>
              <w:t>2026年9月30日前完成；</w:t>
            </w:r>
            <w:r>
              <w:rPr>
                <w:rFonts w:ascii="仿宋_GB2312" w:hAnsi="仿宋_GB2312" w:cs="仿宋_GB2312" w:eastAsia="仿宋_GB2312"/>
                <w:sz w:val="24"/>
                <w:color w:val="000000"/>
              </w:rPr>
              <w:t>绿色协调发展管理指标综合提升研究报告编制、城乡人居环境管理指标综合提升研究报告编制、县域</w:t>
            </w:r>
            <w:r>
              <w:rPr>
                <w:rFonts w:ascii="仿宋_GB2312" w:hAnsi="仿宋_GB2312" w:cs="仿宋_GB2312" w:eastAsia="仿宋_GB2312"/>
                <w:sz w:val="24"/>
                <w:color w:val="000000"/>
              </w:rPr>
              <w:t>2026年度二、三、四季度和其他生态环境保护管理数据收集和编报工作</w:t>
            </w:r>
            <w:r>
              <w:rPr>
                <w:rFonts w:ascii="仿宋_GB2312" w:hAnsi="仿宋_GB2312" w:cs="仿宋_GB2312" w:eastAsia="仿宋_GB2312"/>
                <w:sz w:val="24"/>
              </w:rPr>
              <w:t>2026年12月30日前完成</w:t>
            </w:r>
            <w:r>
              <w:rPr>
                <w:rFonts w:ascii="仿宋_GB2312" w:hAnsi="仿宋_GB2312" w:cs="仿宋_GB2312" w:eastAsia="仿宋_GB2312"/>
                <w:sz w:val="24"/>
              </w:rPr>
              <w:t>。</w:t>
            </w:r>
          </w:p>
          <w:p>
            <w:pPr>
              <w:pStyle w:val="null3"/>
              <w:ind w:firstLine="602"/>
              <w:jc w:val="center"/>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具有履行合同所必需的专业技术能力人员，要求人员为投标单位在职人员，具体详见评审细则及 标准。</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具有履行合同所必须的设备，满足项目实施需求。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宜君县国家重点生态功能区县域生态环境保护管理提升研究报告编制需满足采购技术要求。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合同签订之日起至2026年12⽉30⽇。</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验收交付标准：满足采购人要求且符合国家相关标准、规范要求。 方法：专家论证会通过。</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宜君县国家重点生态功能区县域生态环境保护管理提升项目研究报告》编制，经专家论证会通过。并满足“十四五”国家重点生态功能区县域生态环境质量监测与评价指标体系及实施细则》（环办监测函〔2022〕30号)相关要求后，达到付款条件起30个工作日内，支付合同总金额的50.0%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2.成交人未按合同要求提供服务或服务质量不能满足技术要求，且在规定时间内未使采购人满意的，采购人有权终止合同。 3.本技术服务合同在履行过程中发生纠纷，甲方与乙方应及时协商解决。协商不成时，双方同意向甲方所在地人民法院提起诉讼。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成交供应商在成交公告发布后提供3套纸质投标文件（1正2副）， 纸质版投标文件应与线上电子投标文件保持一致并加盖公章。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提供下列资料： 1）在中华人民共和国境内注册，依法取得并有效存续的营业执照（含电子营业执照）/事业单位法人证书/民办非企业单位登记证书/非企业专业服务机构执业许可证等，自然人的身份证明等； 2）提交投标文件截止时间前一年内至少一个月的社会保障资金缴存单据或社保机构开具的社会保 险参保缴费证明，单据或证明上应有社保机构或代收机构的公章或业务专用章；依法不需要缴纳社会保障资金的应提供相关文件证明。 3）提交投标文件截止时间前一年内至少一个月的纳税证明或完税证明（任意税种），纳税证明或完税证明上应有代收机构或税务机关的公章或业务专用章； 注：①新成立企业（成立一个月内）暂无纳税的提供说明加盖公章，依法免税的应提供相关文件证明。②零报税的提供申报成功的凭证。③时间以税款所属时段为准。 4)财务状况证明：提供2024年度或2025年度经审计的财务报告（包括“四表一注”即《资产负债表》《利润表》《现金流量表》《所有者权益变动表》（若有）及其附注；成立时间至提交投标文件截止时间不足一年的可提供成立后任意时段的资产负债表） 或基本存款账户开户银行出具的资信证明及基本存款账户开户许可证（基本账户信息） 或财政部门认可的政府采购专业担保机构出具的担保函(附开户许可证或开户备案证明或基本账户信息)，以上3种形式的证明资料提供任何一种即可。5）参加政府采购活动前三年内，在经营活动中没有重大违法记录（提供书面声明）。</w:t>
            </w:r>
          </w:p>
        </w:tc>
        <w:tc>
          <w:tcPr>
            <w:tcW w:type="dxa" w:w="1661"/>
          </w:tcPr>
          <w:p>
            <w:pPr>
              <w:pStyle w:val="null3"/>
            </w:pPr>
            <w:r>
              <w:rPr>
                <w:rFonts w:ascii="仿宋_GB2312" w:hAnsi="仿宋_GB2312" w:cs="仿宋_GB2312" w:eastAsia="仿宋_GB2312"/>
              </w:rPr>
              <w:t>投标函 一般资格要求.docx 近三年参加政府采购活动前3年内.docx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包括“四表一注”即《资产负债表》《利润表》《现金流量表》《所有者权益变动表》（若有）及其附注；成立时间至提交投标文件截止时间不足一年的可提供成立后任意时段的资产负债表） 或基本存款账户开户银行出具的资信证明及基本存款账户开户许可证（基本账户信息） 或财政部门认可的政府采购专业担保机构出具的担保函(附开户许可证或开户备案证明或基本账户信息)，以上形式的证明资料提供任何一种即可。（供应商应具备《中华人民共和国政府采购法》第二十二条规定的条件中已提供相关证明材料的，此处无需再次提供。）</w:t>
            </w:r>
          </w:p>
        </w:tc>
        <w:tc>
          <w:tcPr>
            <w:tcW w:type="dxa" w:w="1661"/>
          </w:tcPr>
          <w:p>
            <w:pPr>
              <w:pStyle w:val="null3"/>
            </w:pPr>
            <w:r>
              <w:rPr>
                <w:rFonts w:ascii="仿宋_GB2312" w:hAnsi="仿宋_GB2312" w:cs="仿宋_GB2312" w:eastAsia="仿宋_GB2312"/>
              </w:rPr>
              <w:t>一般资格要求.docx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一般资格要求.docx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提供非联合体投标声明</w:t>
            </w:r>
          </w:p>
        </w:tc>
        <w:tc>
          <w:tcPr>
            <w:tcW w:type="dxa" w:w="1661"/>
          </w:tcPr>
          <w:p>
            <w:pPr>
              <w:pStyle w:val="null3"/>
            </w:pPr>
            <w:r>
              <w:rPr>
                <w:rFonts w:ascii="仿宋_GB2312" w:hAnsi="仿宋_GB2312" w:cs="仿宋_GB2312" w:eastAsia="仿宋_GB2312"/>
              </w:rPr>
              <w:t>一般资格要求.docx 非联合体投标声明.docx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特殊资格证明文件.docx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投标人未被列入《信用中国》重大税收违法失信主体、未被列入《中国执行信息公开网》失信被执行人名单、未被列入《中国政府采购网》政府采购严重违法失信行为记录名单。以现场查询的结果为准。</w:t>
            </w:r>
          </w:p>
        </w:tc>
        <w:tc>
          <w:tcPr>
            <w:tcW w:type="dxa" w:w="1661"/>
          </w:tcPr>
          <w:p>
            <w:pPr>
              <w:pStyle w:val="null3"/>
            </w:pPr>
            <w:r>
              <w:rPr>
                <w:rFonts w:ascii="仿宋_GB2312" w:hAnsi="仿宋_GB2312" w:cs="仿宋_GB2312" w:eastAsia="仿宋_GB2312"/>
              </w:rPr>
              <w:t>特殊资格证明文件.docx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按招标文件要求编制响应文件，满足招标文件第三章相应条款要求。</w:t>
            </w:r>
          </w:p>
        </w:tc>
        <w:tc>
          <w:tcPr>
            <w:tcW w:type="dxa" w:w="1661"/>
          </w:tcPr>
          <w:p>
            <w:pPr>
              <w:pStyle w:val="null3"/>
            </w:pPr>
            <w:r>
              <w:rPr>
                <w:rFonts w:ascii="仿宋_GB2312" w:hAnsi="仿宋_GB2312" w:cs="仿宋_GB2312" w:eastAsia="仿宋_GB2312"/>
              </w:rPr>
              <w:t>商务应答表 服务内容及服务要求应答表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响应报价唯一，且不高于最高限价。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投标文件封面 保证金缴纳凭证截图.docx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须提供中标（成交）通知书、合同首页、合同金额所在页、签字盖章页及项目结算凭据（发票或银行转账凭证）扫描件作为证明，每提供一个在提交投标文件截止日期三个年度内签署的类似项目业绩得3分，否则不得分，最高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投入本项目人员须为投标单位在职人员，提供证明材料，否则不计分。 1.提供人员（含项目负责人）在 8人及以上的计 8 分；提供人员在 6人及以上，8人以下计5分；提供人员在 3 人及以上，6 人以下计 2 分；提供人员在3 人以下计 1分；未提供人员不计分。 2.其他人员（项目负责人除外）：其他人员提供相关中级及以上职称（“生态环境类专业”或“经济类专业”），每有 1 人提供证书复印件计 1分，最高计 7 分，未提供不计分。 注：须提供每个人员的身份证、职称证、劳动合同或在本单位的社保缴纳证明，证明材料不完整或不符合以上内容要求或不清晰，导致无法判断是否符合以上要求的，不得分。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项目主要人员简历表.docx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供应商针对本项目提供的质量保障措施，包括①质量目标 ②质量控制程序 ③质量保障措施。1.共3项内容进行评价，供应商提供的方案内容完全满足采购需求，每项计2分，最高6分；2.提供的方案内容基本满足采购需求，每项计1.5分；3.提供的方案内容不详尽或不适用于本项目计1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总体要求</w:t>
            </w:r>
          </w:p>
        </w:tc>
        <w:tc>
          <w:tcPr>
            <w:tcW w:type="dxa" w:w="2492"/>
          </w:tcPr>
          <w:p>
            <w:pPr>
              <w:pStyle w:val="null3"/>
            </w:pPr>
            <w:r>
              <w:rPr>
                <w:rFonts w:ascii="仿宋_GB2312" w:hAnsi="仿宋_GB2312" w:cs="仿宋_GB2312" w:eastAsia="仿宋_GB2312"/>
              </w:rPr>
              <w:t>针对本项目有①项目理解②工作思路③工作原则④合理化建议。 1.总体要求共 4 项，供应商提供的方案内容完全满足采购需求，每项计 2 分，最高计 8 分； 2.提供的方案内容基本满足采购需求，每项计 1.5分； 3.提供的方案内容不详尽或不适用于本项目每项计 1 分； 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针对本项目提供有①售后服务体系 ②售后服务人员安排 ③售后服务响应时间与处理时间 ④售后服务内容及方式。1.此项共 4 项，供应商提供的方案内容完全满足采购需求，每项计 1 分，最高计4分；2.提供的方案内容基本满足采购需求，每项计 0.5分； 3.提供的方案内容不详尽或不适用于本项目每项计 0.2分；未提供不计分。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针对本项目提供有实施方案，①针对本项目具体的实施方案②服务范围 ③服务标准 ④工作目标 ⑤关键环节及主要分部分项的技术操作服务方法。1.服务方案共 5 项，供应商提供的方案内容完全满足采购需求，每项计 2 分，最高计10 分；2.提供的方案内容基本满足采购需求，每项计 1 分；3.未提供不计分。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进度安排及组织协调</w:t>
            </w:r>
          </w:p>
        </w:tc>
        <w:tc>
          <w:tcPr>
            <w:tcW w:type="dxa" w:w="2492"/>
          </w:tcPr>
          <w:p>
            <w:pPr>
              <w:pStyle w:val="null3"/>
            </w:pPr>
            <w:r>
              <w:rPr>
                <w:rFonts w:ascii="仿宋_GB2312" w:hAnsi="仿宋_GB2312" w:cs="仿宋_GB2312" w:eastAsia="仿宋_GB2312"/>
              </w:rPr>
              <w:t>针对本项目提供有①项目进度安排 ②组织协调措施。 1.进度安排及组织协调共2 项，供应商提供的方案内容完全满足采购需求，每项计 2分，最高计 4分；2.提供的方案内容基本满足采购需求，每项计 1分；3.提供的方案内容不详尽或不适用于本项目每项计0.5分；未提供不计分。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针对本项目提供有①本项目实施过程中容易出错或忽略的重点、难点分析②针对所提出的重点、难点有相应的解决方案。 1.重点、难点分析共 2 项，供应商提供的方案内容完全满足采购需求，每项计 4 分，最高计8分；2.提供的方案内容基本满足采购需求，每项计 2分； 3.提供的方案内容不详尽或不适用于本项目每项计 1 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项目负责人须为投标单位在职人员，提供证明材料，否则不计分，此项最高计 5分： 1.拟派项目负责人具有相关中级职称（“生态环境类专业”或“经济类专业”），提供证书复印件计 2分； 2.拟派项目负责人具有相关高级职称（“生态环境类专业”或“经济类专业”），提供证书复印件计 5分。注：须提供项目负责人的身份证、职称证、劳动合同或在本单位的社保缴纳证明，证明材料不完整或不符合以上内容要求或不清晰，导致无法判断是否符合以上要求的，不得分。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项目主要人员简历表.docx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价格分采用低价优先法计算，即满足招标文件要求且投标价格最低的投标报价为评标基准价，其价格分为满分，其他有效供应商的价格分按照下列公式计算： 投标报价得分=(评标基准价／投标报价)×10 注：价格分计算保留小数点后两位。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详见附件：保证金缴纳凭证截图.docx</w:t>
      </w:r>
    </w:p>
    <w:p>
      <w:pPr>
        <w:pStyle w:val="null3"/>
        <w:ind w:firstLine="960"/>
      </w:pPr>
      <w:r>
        <w:rPr>
          <w:rFonts w:ascii="仿宋_GB2312" w:hAnsi="仿宋_GB2312" w:cs="仿宋_GB2312" w:eastAsia="仿宋_GB2312"/>
        </w:rPr>
        <w:t>详见附件：非联合体投标声明.docx</w:t>
      </w:r>
    </w:p>
    <w:p>
      <w:pPr>
        <w:pStyle w:val="null3"/>
        <w:ind w:firstLine="960"/>
      </w:pPr>
      <w:r>
        <w:rPr>
          <w:rFonts w:ascii="仿宋_GB2312" w:hAnsi="仿宋_GB2312" w:cs="仿宋_GB2312" w:eastAsia="仿宋_GB2312"/>
        </w:rPr>
        <w:t>详见附件：近三年参加政府采购活动前3年内.docx</w:t>
      </w:r>
    </w:p>
    <w:p>
      <w:pPr>
        <w:pStyle w:val="null3"/>
        <w:ind w:firstLine="960"/>
      </w:pPr>
      <w:r>
        <w:rPr>
          <w:rFonts w:ascii="仿宋_GB2312" w:hAnsi="仿宋_GB2312" w:cs="仿宋_GB2312" w:eastAsia="仿宋_GB2312"/>
        </w:rPr>
        <w:t>详见附件：特殊资格证明文件.docx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详见附件：项目主要人员简历表.docx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详见附件：服务项目合同.docx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