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BC0BA">
      <w:pPr>
        <w:keepNext w:val="0"/>
        <w:keepLines w:val="0"/>
        <w:widowControl/>
        <w:suppressLineNumbers w:val="0"/>
        <w:ind w:firstLine="3150" w:firstLineChars="1500"/>
        <w:jc w:val="left"/>
        <w:rPr>
          <w:rFonts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一般资格要求</w:t>
      </w:r>
      <w:bookmarkStart w:id="1" w:name="_GoBack"/>
      <w:bookmarkEnd w:id="1"/>
    </w:p>
    <w:p w14:paraId="420221AB">
      <w:pPr>
        <w:keepNext w:val="0"/>
        <w:keepLines w:val="0"/>
        <w:widowControl/>
        <w:suppressLineNumbers w:val="0"/>
        <w:jc w:val="left"/>
      </w:pPr>
      <w:r>
        <w:rPr>
          <w:rFonts w:ascii="微软雅黑" w:hAnsi="微软雅黑" w:eastAsia="微软雅黑" w:cs="微软雅黑"/>
          <w:i w:val="0"/>
          <w:iCs w:val="0"/>
          <w:caps w:val="0"/>
          <w:color w:val="333333"/>
          <w:spacing w:val="0"/>
          <w:kern w:val="0"/>
          <w:sz w:val="21"/>
          <w:szCs w:val="21"/>
          <w:lang w:val="en-US" w:eastAsia="zh-CN" w:bidi="ar"/>
        </w:rPr>
        <w:t>1）在中华人民共和国境内注册，依法取得并有效存续的营业执照（含电子营业执照）/事业单位法人证书/民办非企业单位登记证书/非企业专业服务机构执业许可证等，自然人的身份证明等； 2）提交投标文件截止时间前一年内至少一个月的社会保障资金缴存单据或社保机构开具的社会保 险参保缴费证明，单据或证明上应有社保机构或代收机构的公章或业务专用章；依法不需要缴纳社会保障资金的应提供相关文件证明。 3）提交投标文件截止时间前一年内至少一个月的纳税证明或完税证明（任意税种），纳税证明或完税证明上应有代收机构或税务机关的公章或业务专用章； 注：①新成立企业（成立一个月内）暂无纳税的提供说明加盖公章，依法免税的应提供相关文件证明。②零报税的提供申报成功的凭证。③时间以税款所属时段为准。 4)财务状况证明：提供2024年度或2025年度经审计的财务报告（包括“四表一注”即《资产负债表》《利润表》《现金流量表》《所有者权益变动表》（若有）及其附注；成立时间至提交投标文件截止时间不足一年的可提供成立后任意时段的资产负债表） 或基本存款账户开户银行出具的资信证明及基本存款账户开户许可证（基本账户信息） 或财政部门认可的政府采购专业担保机构出具的担保函(附开户许可证或开户备案证明或基本账户信息)，以上3种形式的证明资料提供任何一种即可。5）参加政府采购活动前三年内，在经营活动中没有重大违法记录（提供书面声明）。</w:t>
      </w:r>
      <w:r>
        <w:rPr>
          <w:rFonts w:ascii="宋体" w:hAnsi="宋体" w:eastAsia="宋体" w:cs="宋体"/>
          <w:kern w:val="0"/>
          <w:sz w:val="24"/>
          <w:szCs w:val="24"/>
          <w:lang w:val="en-US" w:eastAsia="zh-CN" w:bidi="ar"/>
        </w:rPr>
        <w:t xml:space="preserve"> </w:t>
      </w:r>
    </w:p>
    <w:p w14:paraId="4D07053D">
      <w:pPr>
        <w:numPr>
          <w:ilvl w:val="0"/>
          <w:numId w:val="0"/>
        </w:numPr>
        <w:jc w:val="both"/>
        <w:rPr>
          <w:rFonts w:hint="eastAsia" w:ascii="宋体" w:hAnsi="宋体" w:eastAsia="宋体" w:cs="宋体"/>
          <w:b/>
          <w:bCs/>
          <w:i w:val="0"/>
          <w:iCs w:val="0"/>
          <w:caps w:val="0"/>
          <w:color w:val="auto"/>
          <w:spacing w:val="0"/>
          <w:kern w:val="0"/>
          <w:sz w:val="28"/>
          <w:szCs w:val="28"/>
          <w:highlight w:val="none"/>
          <w:u w:val="none"/>
          <w:lang w:val="en-US" w:eastAsia="zh-CN" w:bidi="ar-SA"/>
        </w:rPr>
      </w:pPr>
    </w:p>
    <w:p w14:paraId="1BDC2D5B">
      <w:pPr>
        <w:numPr>
          <w:ilvl w:val="0"/>
          <w:numId w:val="0"/>
        </w:numPr>
        <w:jc w:val="both"/>
        <w:rPr>
          <w:rFonts w:hint="eastAsia" w:ascii="宋体" w:hAnsi="宋体" w:eastAsia="宋体" w:cs="宋体"/>
          <w:b/>
          <w:bCs/>
          <w:i w:val="0"/>
          <w:iCs w:val="0"/>
          <w:caps w:val="0"/>
          <w:color w:val="auto"/>
          <w:spacing w:val="0"/>
          <w:kern w:val="0"/>
          <w:sz w:val="28"/>
          <w:szCs w:val="28"/>
          <w:highlight w:val="none"/>
          <w:u w:val="none"/>
          <w:lang w:val="en-US" w:eastAsia="zh-CN" w:bidi="ar-SA"/>
        </w:rPr>
      </w:pPr>
    </w:p>
    <w:p w14:paraId="4F13119C">
      <w:pPr>
        <w:numPr>
          <w:ilvl w:val="0"/>
          <w:numId w:val="0"/>
        </w:numPr>
        <w:jc w:val="both"/>
        <w:rPr>
          <w:rFonts w:hint="eastAsia" w:ascii="宋体" w:hAnsi="宋体" w:eastAsia="宋体" w:cs="宋体"/>
          <w:b/>
          <w:bCs/>
          <w:i w:val="0"/>
          <w:iCs w:val="0"/>
          <w:caps w:val="0"/>
          <w:color w:val="auto"/>
          <w:spacing w:val="0"/>
          <w:kern w:val="0"/>
          <w:sz w:val="28"/>
          <w:szCs w:val="28"/>
          <w:highlight w:val="none"/>
          <w:u w:val="none"/>
          <w:lang w:val="en-US" w:eastAsia="zh-CN" w:bidi="ar-SA"/>
        </w:rPr>
      </w:pPr>
    </w:p>
    <w:p w14:paraId="6FFF5053">
      <w:pPr>
        <w:numPr>
          <w:ilvl w:val="0"/>
          <w:numId w:val="0"/>
        </w:numPr>
        <w:jc w:val="both"/>
        <w:rPr>
          <w:rFonts w:hint="eastAsia" w:ascii="宋体" w:hAnsi="宋体" w:eastAsia="宋体" w:cs="宋体"/>
          <w:b/>
          <w:bCs/>
          <w:i w:val="0"/>
          <w:iCs w:val="0"/>
          <w:caps w:val="0"/>
          <w:color w:val="auto"/>
          <w:spacing w:val="0"/>
          <w:kern w:val="0"/>
          <w:sz w:val="28"/>
          <w:szCs w:val="28"/>
          <w:highlight w:val="none"/>
          <w:u w:val="none"/>
          <w:lang w:val="en-US" w:eastAsia="zh-CN" w:bidi="ar-SA"/>
        </w:rPr>
      </w:pPr>
    </w:p>
    <w:p w14:paraId="0B4E9450">
      <w:pPr>
        <w:numPr>
          <w:ilvl w:val="0"/>
          <w:numId w:val="0"/>
        </w:numPr>
        <w:jc w:val="both"/>
        <w:rPr>
          <w:rFonts w:hint="eastAsia" w:ascii="宋体" w:hAnsi="宋体" w:eastAsia="宋体" w:cs="宋体"/>
          <w:b/>
          <w:bCs/>
          <w:i w:val="0"/>
          <w:iCs w:val="0"/>
          <w:caps w:val="0"/>
          <w:color w:val="auto"/>
          <w:spacing w:val="0"/>
          <w:kern w:val="0"/>
          <w:sz w:val="28"/>
          <w:szCs w:val="28"/>
          <w:highlight w:val="none"/>
          <w:u w:val="none"/>
          <w:lang w:val="en-US" w:eastAsia="zh-CN" w:bidi="ar-SA"/>
        </w:rPr>
      </w:pPr>
    </w:p>
    <w:p w14:paraId="16609200">
      <w:pPr>
        <w:numPr>
          <w:ilvl w:val="0"/>
          <w:numId w:val="0"/>
        </w:numPr>
        <w:jc w:val="both"/>
        <w:rPr>
          <w:rFonts w:hint="eastAsia" w:ascii="宋体" w:hAnsi="宋体" w:eastAsia="宋体" w:cs="宋体"/>
          <w:b/>
          <w:bCs/>
          <w:i w:val="0"/>
          <w:iCs w:val="0"/>
          <w:caps w:val="0"/>
          <w:color w:val="auto"/>
          <w:spacing w:val="0"/>
          <w:kern w:val="0"/>
          <w:sz w:val="28"/>
          <w:szCs w:val="28"/>
          <w:highlight w:val="none"/>
          <w:u w:val="none"/>
          <w:lang w:val="en-US" w:eastAsia="zh-CN" w:bidi="ar-SA"/>
        </w:rPr>
      </w:pPr>
    </w:p>
    <w:p w14:paraId="4D1AEDEC">
      <w:pPr>
        <w:numPr>
          <w:ilvl w:val="0"/>
          <w:numId w:val="0"/>
        </w:numPr>
        <w:jc w:val="both"/>
        <w:rPr>
          <w:rFonts w:hint="eastAsia" w:ascii="宋体" w:hAnsi="宋体" w:eastAsia="宋体" w:cs="宋体"/>
          <w:b/>
          <w:bCs/>
          <w:i w:val="0"/>
          <w:iCs w:val="0"/>
          <w:caps w:val="0"/>
          <w:color w:val="auto"/>
          <w:spacing w:val="0"/>
          <w:kern w:val="0"/>
          <w:sz w:val="28"/>
          <w:szCs w:val="28"/>
          <w:highlight w:val="none"/>
          <w:u w:val="none"/>
          <w:lang w:val="en-US" w:eastAsia="zh-CN" w:bidi="ar-SA"/>
        </w:rPr>
      </w:pPr>
      <w:r>
        <w:rPr>
          <w:rFonts w:hint="eastAsia" w:ascii="宋体" w:hAnsi="宋体" w:eastAsia="宋体" w:cs="宋体"/>
          <w:b/>
          <w:bCs/>
          <w:i w:val="0"/>
          <w:iCs w:val="0"/>
          <w:caps w:val="0"/>
          <w:color w:val="auto"/>
          <w:spacing w:val="0"/>
          <w:kern w:val="0"/>
          <w:sz w:val="28"/>
          <w:szCs w:val="28"/>
          <w:highlight w:val="none"/>
          <w:u w:val="none"/>
          <w:lang w:val="en-US" w:eastAsia="zh-CN" w:bidi="ar-SA"/>
        </w:rPr>
        <w:t>一般资格条件：1.符合《中华人民共和国政府采购法》第二十二条的规定；</w:t>
      </w:r>
    </w:p>
    <w:p w14:paraId="62DA74CC">
      <w:pPr>
        <w:numPr>
          <w:ilvl w:val="0"/>
          <w:numId w:val="0"/>
        </w:numPr>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lang w:val="en-US" w:eastAsia="zh-CN"/>
        </w:rPr>
        <w:t>一般</w:t>
      </w:r>
      <w:r>
        <w:rPr>
          <w:rFonts w:hint="eastAsia" w:ascii="宋体" w:hAnsi="宋体" w:eastAsia="宋体" w:cs="宋体"/>
          <w:b/>
          <w:sz w:val="28"/>
          <w:szCs w:val="28"/>
          <w:highlight w:val="none"/>
          <w:lang w:eastAsia="zh-CN"/>
        </w:rPr>
        <w:t>资格条件承诺函</w:t>
      </w:r>
    </w:p>
    <w:p w14:paraId="11061EE7">
      <w:pPr>
        <w:keepNext w:val="0"/>
        <w:keepLines w:val="0"/>
        <w:pageBreakBefore w:val="0"/>
        <w:widowControl w:val="0"/>
        <w:kinsoku/>
        <w:wordWrap/>
        <w:overflowPunct/>
        <w:topLinePunct w:val="0"/>
        <w:autoSpaceDE/>
        <w:autoSpaceDN/>
        <w:bidi w:val="0"/>
        <w:adjustRightInd/>
        <w:snapToGrid/>
        <w:spacing w:line="360" w:lineRule="auto"/>
        <w:ind w:left="921" w:leftChars="172" w:hanging="560" w:hanging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致</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lang w:eastAsia="zh-CN"/>
        </w:rPr>
        <w:t>(采购代理机构名称):</w:t>
      </w:r>
    </w:p>
    <w:p w14:paraId="56265052">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投标人</w:t>
      </w:r>
      <w:r>
        <w:rPr>
          <w:rFonts w:hint="eastAsia" w:ascii="宋体" w:hAnsi="宋体" w:eastAsia="宋体" w:cs="宋体"/>
          <w:color w:val="000000"/>
          <w:sz w:val="28"/>
          <w:szCs w:val="28"/>
          <w:highlight w:val="none"/>
          <w:lang w:eastAsia="zh-CN"/>
        </w:rPr>
        <w:t>名称)郑重承诺:</w:t>
      </w:r>
    </w:p>
    <w:p w14:paraId="521EE14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A9D87F5">
      <w:pPr>
        <w:numPr>
          <w:ilvl w:val="0"/>
          <w:numId w:val="0"/>
        </w:numPr>
        <w:ind w:firstLine="560" w:firstLineChars="200"/>
        <w:jc w:val="left"/>
        <w:rPr>
          <w:rFonts w:hint="eastAsia" w:ascii="宋体" w:hAnsi="宋体" w:eastAsia="宋体" w:cs="宋体"/>
          <w:sz w:val="28"/>
          <w:szCs w:val="28"/>
          <w:lang w:eastAsia="zh-CN"/>
        </w:rPr>
      </w:pPr>
      <w:r>
        <w:rPr>
          <w:rFonts w:hint="eastAsia" w:ascii="宋体" w:hAnsi="宋体" w:eastAsia="宋体" w:cs="宋体"/>
          <w:color w:val="000000"/>
          <w:sz w:val="28"/>
          <w:szCs w:val="28"/>
          <w:highlight w:val="none"/>
          <w:lang w:eastAsia="zh-CN"/>
        </w:rPr>
        <w:t>2.我方</w:t>
      </w:r>
      <w:r>
        <w:rPr>
          <w:rFonts w:hint="eastAsia" w:ascii="宋体" w:hAnsi="宋体" w:eastAsia="宋体" w:cs="宋体"/>
          <w:sz w:val="28"/>
          <w:szCs w:val="28"/>
        </w:rPr>
        <w:t>未被列入《信用中国》重大税收违法失信主体、未被列入《中国执行信息公开网》失信被执行人名单、未被列入《中国政府采购网》政府采购严重违法失信行为记录名单。以现场查询的结果为准。</w:t>
      </w:r>
    </w:p>
    <w:p w14:paraId="2EB6B6D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53B46E1B">
      <w:pPr>
        <w:keepNext w:val="0"/>
        <w:keepLines w:val="0"/>
        <w:pageBreakBefore w:val="0"/>
        <w:widowControl w:val="0"/>
        <w:kinsoku/>
        <w:wordWrap/>
        <w:overflowPunct/>
        <w:topLinePunct w:val="0"/>
        <w:autoSpaceDE/>
        <w:autoSpaceDN/>
        <w:bidi w:val="0"/>
        <w:adjustRightInd/>
        <w:snapToGrid/>
        <w:spacing w:line="360" w:lineRule="auto"/>
        <w:ind w:left="479" w:leftChars="228" w:firstLine="280" w:firstLineChars="1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我方对以上承诺负全部法律责任。</w:t>
      </w:r>
    </w:p>
    <w:p w14:paraId="07551AA9">
      <w:pPr>
        <w:keepNext w:val="0"/>
        <w:keepLines w:val="0"/>
        <w:pageBreakBefore w:val="0"/>
        <w:widowControl w:val="0"/>
        <w:kinsoku/>
        <w:wordWrap/>
        <w:overflowPunct/>
        <w:topLinePunct w:val="0"/>
        <w:autoSpaceDE/>
        <w:autoSpaceDN/>
        <w:bidi w:val="0"/>
        <w:adjustRightInd/>
        <w:snapToGrid/>
        <w:spacing w:line="360" w:lineRule="auto"/>
        <w:ind w:left="479" w:leftChars="228" w:firstLine="280" w:firstLineChars="1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特此承诺。</w:t>
      </w:r>
    </w:p>
    <w:p w14:paraId="544C9530">
      <w:pPr>
        <w:pStyle w:val="2"/>
        <w:rPr>
          <w:rFonts w:hint="eastAsia" w:ascii="宋体" w:hAnsi="宋体" w:eastAsia="宋体" w:cs="宋体"/>
          <w:color w:val="000000"/>
          <w:sz w:val="28"/>
          <w:szCs w:val="28"/>
          <w:highlight w:val="none"/>
          <w:lang w:eastAsia="zh-CN"/>
        </w:rPr>
      </w:pPr>
    </w:p>
    <w:p w14:paraId="41CF35ED">
      <w:pPr>
        <w:rPr>
          <w:rFonts w:hint="eastAsia"/>
          <w:lang w:eastAsia="zh-CN"/>
        </w:rPr>
      </w:pPr>
    </w:p>
    <w:p w14:paraId="184929A2">
      <w:pPr>
        <w:spacing w:line="480" w:lineRule="auto"/>
        <w:ind w:firstLine="1960" w:firstLineChars="700"/>
        <w:rPr>
          <w:rFonts w:hint="eastAsia"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lang w:eastAsia="zh-CN"/>
        </w:rPr>
        <w:t>投标人名称（盖章）：</w:t>
      </w:r>
      <w:r>
        <w:rPr>
          <w:rFonts w:hint="eastAsia" w:ascii="宋体" w:hAnsi="宋体" w:eastAsia="宋体" w:cs="宋体"/>
          <w:color w:val="auto"/>
          <w:sz w:val="28"/>
          <w:szCs w:val="28"/>
          <w:highlight w:val="none"/>
          <w:u w:val="single"/>
          <w:lang w:eastAsia="zh-CN"/>
        </w:rPr>
        <w:t xml:space="preserve">                              </w:t>
      </w:r>
    </w:p>
    <w:p w14:paraId="74E40E2E">
      <w:pPr>
        <w:spacing w:line="480" w:lineRule="auto"/>
        <w:ind w:firstLine="1120" w:firstLineChars="400"/>
        <w:rPr>
          <w:rFonts w:hint="eastAsia"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lang w:eastAsia="zh-CN"/>
        </w:rPr>
        <w:t>法定代表人或被授权人（签字或盖章）：</w:t>
      </w:r>
      <w:r>
        <w:rPr>
          <w:rFonts w:hint="eastAsia" w:ascii="宋体" w:hAnsi="宋体" w:eastAsia="宋体" w:cs="宋体"/>
          <w:color w:val="auto"/>
          <w:sz w:val="28"/>
          <w:szCs w:val="28"/>
          <w:highlight w:val="none"/>
          <w:u w:val="single"/>
          <w:lang w:eastAsia="zh-CN"/>
        </w:rPr>
        <w:t xml:space="preserve">             </w:t>
      </w:r>
    </w:p>
    <w:p w14:paraId="186CB26D">
      <w:pPr>
        <w:spacing w:line="430" w:lineRule="atLeast"/>
        <w:ind w:firstLine="2240" w:firstLineChars="800"/>
        <w:rPr>
          <w:rFonts w:hint="eastAsia" w:asciiTheme="majorEastAsia" w:hAnsiTheme="majorEastAsia" w:eastAsiaTheme="majorEastAsia" w:cstheme="majorEastAsia"/>
          <w:sz w:val="28"/>
          <w:szCs w:val="28"/>
          <w:u w:val="single"/>
        </w:rPr>
      </w:pPr>
      <w:r>
        <w:rPr>
          <w:rFonts w:hint="eastAsia" w:asciiTheme="majorEastAsia" w:hAnsiTheme="majorEastAsia" w:eastAsiaTheme="majorEastAsia" w:cstheme="majorEastAsia"/>
          <w:sz w:val="28"/>
          <w:szCs w:val="28"/>
        </w:rPr>
        <w:t>日      期：</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年</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月</w:t>
      </w:r>
      <w:r>
        <w:rPr>
          <w:rFonts w:hint="eastAsia" w:asciiTheme="majorEastAsia" w:hAnsiTheme="majorEastAsia" w:eastAsiaTheme="majorEastAsia" w:cstheme="majorEastAsia"/>
          <w:sz w:val="28"/>
          <w:szCs w:val="28"/>
          <w:u w:val="single"/>
        </w:rPr>
        <w:t xml:space="preserve">     </w:t>
      </w:r>
      <w:bookmarkStart w:id="0" w:name="_Toc494096894"/>
    </w:p>
    <w:bookmarkEnd w:id="0"/>
    <w:p w14:paraId="2F41D020">
      <w:pPr>
        <w:spacing w:line="430" w:lineRule="atLeast"/>
        <w:rPr>
          <w:rFonts w:hint="eastAsia" w:asciiTheme="majorEastAsia" w:hAnsiTheme="majorEastAsia" w:eastAsiaTheme="majorEastAsia" w:cstheme="majorEastAsia"/>
          <w:sz w:val="28"/>
          <w:szCs w:val="28"/>
          <w:u w:val="single"/>
        </w:rPr>
      </w:pPr>
    </w:p>
    <w:p w14:paraId="478650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00694"/>
    <w:rsid w:val="25FD2D35"/>
    <w:rsid w:val="446A507F"/>
    <w:rsid w:val="6F300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926</Words>
  <Characters>938</Characters>
  <Lines>0</Lines>
  <Paragraphs>0</Paragraphs>
  <TotalTime>1</TotalTime>
  <ScaleCrop>false</ScaleCrop>
  <LinksUpToDate>false</LinksUpToDate>
  <CharactersWithSpaces>1042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2026-07-13T04:43:00Z</dcterms:created>
  <dc:creator>琢</dc:creator>
  <cp:lastModifiedBy>琢</cp:lastModifiedBy>
  <dcterms:modified xsi:type="dcterms:W3CDTF">2026-07-13T06:06:20Z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74A91E1F22414F6CB80C8A854E7070C8_11</vt:lpwstr>
  </property>
  <property fmtid="{D5CDD505-2E9C-101B-9397-08002B2CF9AE}" pid="4" name="KSOTemplateDocerSaveRecord">
    <vt:lpwstr>eyJoZGlkIjoiM2NhMzM2ZDlmNjM2ZTM0Zjc5MjQyNTVhY2E3ZmRkN2YiLCJ1c2VySWQiOiIzOTc4NDkyMzYifQ==</vt:lpwstr>
  </property>
</Properties>
</file>