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8BD8F">
      <w:pPr>
        <w:pStyle w:val="2"/>
        <w:bidi w:val="0"/>
        <w:spacing w:line="360" w:lineRule="auto"/>
        <w:jc w:val="center"/>
        <w:rPr>
          <w:rFonts w:hint="eastAsia" w:ascii="仿宋" w:hAnsi="仿宋" w:eastAsia="仿宋" w:cs="仿宋"/>
          <w:sz w:val="36"/>
          <w:szCs w:val="21"/>
          <w:lang w:val="en-US" w:eastAsia="zh-CN"/>
        </w:rPr>
      </w:pPr>
      <w:r>
        <w:rPr>
          <w:rFonts w:hint="eastAsia" w:ascii="仿宋" w:hAnsi="仿宋" w:eastAsia="仿宋" w:cs="仿宋"/>
          <w:sz w:val="36"/>
          <w:szCs w:val="21"/>
          <w:lang w:val="en-US" w:eastAsia="zh-CN"/>
        </w:rPr>
        <w:t>采购需求</w:t>
      </w:r>
    </w:p>
    <w:p w14:paraId="0C5E3595">
      <w:pPr>
        <w:pStyle w:val="3"/>
        <w:keepNext w:val="0"/>
        <w:keepLines w:val="0"/>
        <w:widowControl/>
        <w:suppressLineNumbers w:val="0"/>
        <w:spacing w:before="0" w:beforeAutospacing="0" w:after="0" w:afterAutospacing="0" w:line="480" w:lineRule="atLeast"/>
        <w:ind w:left="0" w:right="0" w:firstLine="0"/>
        <w:jc w:val="both"/>
        <w:rPr>
          <w:rFonts w:ascii="微软雅黑" w:hAnsi="微软雅黑" w:eastAsia="微软雅黑" w:cs="微软雅黑"/>
          <w:i w:val="0"/>
          <w:iCs w:val="0"/>
          <w:caps w:val="0"/>
          <w:color w:val="333333"/>
          <w:spacing w:val="0"/>
          <w:sz w:val="18"/>
          <w:szCs w:val="18"/>
        </w:rPr>
      </w:pPr>
      <w:r>
        <w:rPr>
          <w:rFonts w:ascii="仿宋" w:hAnsi="仿宋" w:eastAsia="仿宋" w:cs="仿宋"/>
          <w:i w:val="0"/>
          <w:iCs w:val="0"/>
          <w:caps w:val="0"/>
          <w:color w:val="333333"/>
          <w:spacing w:val="0"/>
          <w:sz w:val="21"/>
          <w:szCs w:val="21"/>
        </w:rPr>
        <w:t>一、项目基础信息</w:t>
      </w:r>
    </w:p>
    <w:p w14:paraId="4515D3A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1.项目全称：2026年西安市中小学生艺术展演项目(</w:t>
      </w:r>
      <w:r>
        <w:rPr>
          <w:rFonts w:hint="eastAsia" w:ascii="仿宋" w:hAnsi="仿宋" w:eastAsia="仿宋" w:cs="仿宋"/>
          <w:i w:val="0"/>
          <w:iCs w:val="0"/>
          <w:caps w:val="0"/>
          <w:color w:val="333333"/>
          <w:spacing w:val="0"/>
          <w:sz w:val="21"/>
          <w:szCs w:val="21"/>
          <w:lang w:val="en-US" w:eastAsia="zh-CN"/>
        </w:rPr>
        <w:t>三</w:t>
      </w:r>
      <w:r>
        <w:rPr>
          <w:rFonts w:hint="eastAsia" w:ascii="仿宋" w:hAnsi="仿宋" w:eastAsia="仿宋" w:cs="仿宋"/>
          <w:i w:val="0"/>
          <w:iCs w:val="0"/>
          <w:caps w:val="0"/>
          <w:color w:val="333333"/>
          <w:spacing w:val="0"/>
          <w:sz w:val="21"/>
          <w:szCs w:val="21"/>
        </w:rPr>
        <w:t>次)</w:t>
      </w:r>
    </w:p>
    <w:p w14:paraId="19F9FA2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2.采购单位：西安市教育局</w:t>
      </w:r>
    </w:p>
    <w:p w14:paraId="78633F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3.预算金额：350000元</w:t>
      </w:r>
      <w:bookmarkStart w:id="0" w:name="_GoBack"/>
      <w:bookmarkEnd w:id="0"/>
    </w:p>
    <w:p w14:paraId="24DCB44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4.服务周期：2026年9月—12月，采购人可根据活动进度调整，供应商无条件配合</w:t>
      </w:r>
    </w:p>
    <w:p w14:paraId="12E9E3C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5.报价方式：总价包干，包含策划、设计、设备、劳务、餐饮、运输、场地、后期、保险等全部费用，采购人无需额外支付任何款项</w:t>
      </w:r>
    </w:p>
    <w:p w14:paraId="73F8916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二、核心采购需求</w:t>
      </w:r>
    </w:p>
    <w:p w14:paraId="40E5A08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整体承接艺术展演作品现场评选、优秀作品成果集中展演；全流程一体化策划、执行、技术保障、后勤、宣传、后期归档。</w:t>
      </w:r>
    </w:p>
    <w:p w14:paraId="12D52E1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（一）采购对象要求</w:t>
      </w:r>
    </w:p>
    <w:p w14:paraId="69B4019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本次展演参与人员多、集散频次高、人员流动性强，活动全流程动态进出、候场、彩排、观演、集散累计人流量可达2000人以上，须具备丰富的大型少儿艺术展演、文艺赛事承办能力。同时拥有稳定、成熟、专业的专项活动执行团队，团队人员熟悉少儿艺术活动流程、现场统筹、安全管控、秩序维护等工作。可独立承接器乐、合唱、各类少儿舞蹈、语言朗诵、戏剧戏曲、少儿书画、创意美术等全品类艺术展演项目，具备多品类艺术节目统筹编排、现场落地执行的完整能力。</w:t>
      </w:r>
    </w:p>
    <w:p w14:paraId="5113723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需独立组建40人及以上的专业艺术评审团队，评审人员需涵盖舞蹈、声乐合唱、器乐、语言表演、戏剧、书画等各艺术专项，要求评审均为具备行业资质、从业多年的专业艺术教师、行业评委、艺术协会骨干，评审团队结构完善、专业覆盖面齐全，可保障展演赛事评审公平、公正、专业、规范；</w:t>
      </w:r>
    </w:p>
    <w:p w14:paraId="75FC704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3.需具备线上报名、资格审核、公示和展示的平台系统；</w:t>
      </w:r>
    </w:p>
    <w:p w14:paraId="47D1CEC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具备专业的活动策划宣传与媒体推广能力，可全程负责本次展演活动的前期预热、中期直播报道、后期成果宣传工作。活动优质节目、优秀作品、展演成果可在西安市级及以上官方媒体、主流文旅平台、艺术行业媒体、新媒体矩阵进行专题发布、展播与推广，有效提升活动知名度与影响力；</w:t>
      </w:r>
    </w:p>
    <w:p w14:paraId="28776E4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需具备为展演活动提供可容纳400人及以上的专业室内展演场馆的能力，场馆需适配少儿文艺演出、作品展览、现场评审等活动需求。场馆配套设施齐全，包含专业舞台、灯光音响、LED大屏、观众席、候场区、化妆间、书画作品展示区等配套设施，同时具备完善的消防安全、应急保障条件，可全程保障展演活动安全、有序开展；</w:t>
      </w:r>
    </w:p>
    <w:p w14:paraId="3D261F4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（二）现场评选</w:t>
      </w:r>
    </w:p>
    <w:p w14:paraId="4EED290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1.赛事统筹策划</w:t>
      </w:r>
    </w:p>
    <w:p w14:paraId="4474761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①根据2026年西安市中小学生艺术展演活动方案，制定完整现场评选执行方案、流程手册、人员分工、应急预案；分声乐、器乐、舞蹈、戏剧、朗诵五大表演类和绘画、书法篆刻作品分场开展多日现场评审。</w:t>
      </w:r>
    </w:p>
    <w:p w14:paraId="445448A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②统筹全市各区县、开发区参赛队伍报到、参赛者身份审核、候场、上场秩序，设置签到区、候场区、换衣化妆区、作品存放区、评委区、媒体区。</w:t>
      </w:r>
    </w:p>
    <w:p w14:paraId="38D7E0A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2.舞台与技术设备全套配置</w:t>
      </w:r>
    </w:p>
    <w:p w14:paraId="02A950D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①主舞台搭建、背景视觉设计、阶梯候演台；专业线阵音响、返听、话筒、调音系统；专业舞台灯光、面光、侧光、效果灯、控光台；高清LED大屏、视频切换台、多机位直播录制设备。</w:t>
      </w:r>
    </w:p>
    <w:p w14:paraId="7C1E017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②配套道具存放、乐器租赁、乐器搬运、钢琴、古筝等乐器调音维护、舞台防滑、安全防护设施。</w:t>
      </w:r>
    </w:p>
    <w:p w14:paraId="4F9E02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3.现场录制与资料留存</w:t>
      </w:r>
    </w:p>
    <w:p w14:paraId="2751EAA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每支参赛节目多机位高清录制，统一标准1080PMP4，同步音轨；即时备份U盘交付教育局，同步剪辑精简素材用于后续成果展。</w:t>
      </w:r>
    </w:p>
    <w:p w14:paraId="54C2295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4.赛事后勤保障</w:t>
      </w:r>
    </w:p>
    <w:p w14:paraId="555FE87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评委、工作人员统一评审费、工作餐、饮用水；现场指引标识、导视系统、防疫 、安全物资、医疗应急点位；场地保洁、垃圾清运。</w:t>
      </w:r>
    </w:p>
    <w:p w14:paraId="4B0E278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（三）艺术作品成果静态展览</w:t>
      </w:r>
    </w:p>
    <w:p w14:paraId="169632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1.展览整体策展设计</w:t>
      </w:r>
    </w:p>
    <w:p w14:paraId="52CB105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围绕“美育润心育桃李 艺韵扬帆展新篇”主题统一视觉体系，设计展厅动线、分区展板：绘画、书法篆刻作品两大展区。</w:t>
      </w:r>
    </w:p>
    <w:p w14:paraId="6C36ECA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2.展陈制作与搭建</w:t>
      </w:r>
    </w:p>
    <w:p w14:paraId="3EC0622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定制挂画展板、立体展台、灯光展柜、作品保护；统一标签设计打印（作品名称、学校、作者、指导教师）；搭建入口主题形象墙、打卡区。</w:t>
      </w:r>
    </w:p>
    <w:p w14:paraId="07707F0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3.作品收管、布展、撤展</w:t>
      </w:r>
    </w:p>
    <w:p w14:paraId="31C1A0E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统一接收全市美术类参赛作品，登记造册、防护；全程布展、每日巡检维护；活动结束后分类打包留存。</w:t>
      </w:r>
    </w:p>
    <w:p w14:paraId="46F4B74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4.展览配套运营</w:t>
      </w:r>
    </w:p>
    <w:p w14:paraId="0A2DB50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安排现场讲解员、秩序维护人员；制作展览导览；开放学校师生分批参观，提供参观引导服务。</w:t>
      </w:r>
    </w:p>
    <w:p w14:paraId="28AC340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（四）全市优秀作品成果展演</w:t>
      </w:r>
    </w:p>
    <w:p w14:paraId="1ABD338E">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1.晚会整体策划与节目编导</w:t>
      </w:r>
    </w:p>
    <w:p w14:paraId="2AC5730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整合遴选全市优秀节目编排完整成果展演流程，含开场、节目展演、美育成果VCR、优秀指导教师 、优秀组织单位颁奖、领导致辞、收尾；提供专业编导、舞台调度、节目联排彩排服务。</w:t>
      </w:r>
    </w:p>
    <w:p w14:paraId="2A7013F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2.舞美视觉全案设计制作</w:t>
      </w:r>
    </w:p>
    <w:p w14:paraId="02EDBD2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定制成果展演或者颁奖礼主视觉、舞台背景、动态大屏视频、灯光秀方案；定制颁奖道具、荣誉证书。</w:t>
      </w:r>
    </w:p>
    <w:p w14:paraId="5A42B56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3.直播与高清摄制</w:t>
      </w:r>
    </w:p>
    <w:p w14:paraId="39E140C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支持教育局官方平台同步观看；全程完整录制成片，后期精剪官方完整版、花絮短片、高光集锦。</w:t>
      </w:r>
    </w:p>
    <w:p w14:paraId="05D414E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4.颁奖会务配套（备）</w:t>
      </w:r>
      <w:r>
        <w:rPr>
          <w:rFonts w:hint="eastAsia" w:ascii="微软雅黑" w:hAnsi="微软雅黑" w:eastAsia="微软雅黑" w:cs="微软雅黑"/>
          <w:i w:val="0"/>
          <w:iCs w:val="0"/>
          <w:caps w:val="0"/>
          <w:color w:val="333333"/>
          <w:spacing w:val="0"/>
          <w:sz w:val="18"/>
          <w:szCs w:val="18"/>
        </w:rPr>
        <w:t> </w:t>
      </w:r>
    </w:p>
    <w:p w14:paraId="521FE19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统筹颁奖嘉宾动线、礼仪人员、颁奖流程彩排；设置观众席分区、嘉宾席位等；提供晚会节目单、宣传手册、现场氛围物料（道旗、横幅、手举牌）。</w:t>
      </w:r>
    </w:p>
    <w:p w14:paraId="41DBEE2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5.安全与后勤</w:t>
      </w:r>
    </w:p>
    <w:p w14:paraId="4F304FB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千人级会场人流疏导方案、消防应急、安保值守；全体演职人员、工作人员餐饮、交通接驳协调；活动结束快速清场、设备拆除、场地复原。</w:t>
      </w:r>
    </w:p>
    <w:p w14:paraId="7319B6F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三、硬性技术与服务标准要求</w:t>
      </w:r>
    </w:p>
    <w:p w14:paraId="161219D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设备资质：所有音视频、灯光舞台设备为所有音视频、灯光舞台设备为原厂正品，完全满足本项目需求，具备产品出厂合格证明，提供设备清单、产品出厂合格证明；配备经验丰富的灯光师、音响师、摄像导播技术团队。</w:t>
      </w:r>
    </w:p>
    <w:p w14:paraId="0A71ED0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2.人员配置：项目总负责人1名、策划执行组、舞美技术组、后勤安保组、摄影摄像组、接待组，各岗位专人定岗。</w:t>
      </w:r>
    </w:p>
    <w:p w14:paraId="654EC7B0">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3.宣传物料产出：活动主KV、节目单、背景板、展板、线上图文、短视频花絮、活动总结画册初稿。</w:t>
      </w:r>
    </w:p>
    <w:p w14:paraId="415F2DC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4.交付成果清单（活动结束7日内提交） ：全套执行方案、现场高清照片图库、所有节目原始录制视频、闭幕式完整成片+花絮、展览图文素材、活动总结报告、全部物料源文件。</w:t>
      </w:r>
    </w:p>
    <w:p w14:paraId="132EC01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5.安全规范：严格遵守大型群众性活动安全管理规定，提供应急预案（踩踏、停电、设备故障、人员受伤、极端天气），购买活动公众责任险。</w:t>
      </w:r>
    </w:p>
    <w:p w14:paraId="37E5A58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6.知识产权：活动所有影像、设计素材版权归西安市教育局所有，供应商不得商用、转发。</w:t>
      </w:r>
    </w:p>
    <w:p w14:paraId="4317DCD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四、商务、履约要求</w:t>
      </w:r>
    </w:p>
    <w:p w14:paraId="3DDB627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1.工期约束：按市教育局时间节点完成分场评选、展览搭建、汇演彩排举办，逾期承担违约责任。</w:t>
      </w:r>
    </w:p>
    <w:p w14:paraId="0C082C2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2.场地配合：供应商对接场馆完成场地报批、搭建报备、消防报备，承担场地相关配套杂费。</w:t>
      </w:r>
    </w:p>
    <w:p w14:paraId="45FFD12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3.履约要求:若成交供应商后期履约过程中没有达到承接本项目的能力需承担采购人因此造成的所有损失。</w:t>
      </w:r>
    </w:p>
    <w:p w14:paraId="4782853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4.验收标准：分阶段验收（方案初审、搭建完工验收、每场活动现场验收、全部成果交付终验），验收不合格无条件免费整改。</w:t>
      </w:r>
    </w:p>
    <w:p w14:paraId="3DB0C59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 不接受联合体投标，不允许转包、分包核心服务内容。</w:t>
      </w:r>
    </w:p>
    <w:p w14:paraId="21649AE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五、配套市级艺术节整体活动规则（节目/作品硬性标准，采购人同步要求供应商执行）</w:t>
      </w:r>
    </w:p>
    <w:p w14:paraId="63080E0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（一）表演类节目参赛标准（供应商评审、舞台执行需适配）</w:t>
      </w:r>
    </w:p>
    <w:p w14:paraId="4DEFE9D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1.声乐</w:t>
      </w:r>
    </w:p>
    <w:p w14:paraId="29D02AC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合唱≤65人，时长≤8分钟；班级合唱≤55人，时长≤8分钟；小合唱≤15人，时长≤5分钟；独唱时长≤4分钟</w:t>
      </w:r>
    </w:p>
    <w:p w14:paraId="0A0238BE">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2.器乐</w:t>
      </w:r>
    </w:p>
    <w:p w14:paraId="5BD488F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合奏≤65人，时长≤9分钟；小合奏≤12人，时长≤6分钟；独奏时长≤4分钟</w:t>
      </w:r>
    </w:p>
    <w:p w14:paraId="28B598D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3.舞蹈：群舞≤36人，单支节目≤7分钟；独舞时长≤4分钟</w:t>
      </w:r>
    </w:p>
    <w:p w14:paraId="1AD1A33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4.戏剧/戏曲：≤12人，时长≤12分钟；个人时长≤4分钟</w:t>
      </w:r>
    </w:p>
    <w:p w14:paraId="6EA6592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5.朗诵：≤8人，时长≤5分钟，无伴舞、无大型道具；个人时长≤4分钟</w:t>
      </w:r>
    </w:p>
    <w:p w14:paraId="350DA3C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（二）美术作品尺寸规范（展览搭建执行依据）</w:t>
      </w:r>
    </w:p>
    <w:p w14:paraId="5A32274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绘画：国画69×69cm；油画38.9×54.6cm</w:t>
      </w:r>
    </w:p>
    <w:p w14:paraId="465BA22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书法：软笔作品40×69cm或者</w:t>
      </w:r>
      <w:r>
        <w:rPr>
          <w:rFonts w:hint="default" w:ascii="Times New Roman" w:hAnsi="Times New Roman" w:eastAsia="微软雅黑" w:cs="Times New Roman"/>
          <w:i w:val="0"/>
          <w:iCs w:val="0"/>
          <w:caps w:val="0"/>
          <w:color w:val="333333"/>
          <w:spacing w:val="0"/>
          <w:sz w:val="21"/>
          <w:szCs w:val="21"/>
        </w:rPr>
        <w:t> </w:t>
      </w:r>
      <w:r>
        <w:rPr>
          <w:rFonts w:hint="eastAsia" w:ascii="仿宋" w:hAnsi="仿宋" w:eastAsia="仿宋" w:cs="仿宋"/>
          <w:i w:val="0"/>
          <w:iCs w:val="0"/>
          <w:caps w:val="0"/>
          <w:color w:val="333333"/>
          <w:spacing w:val="0"/>
          <w:sz w:val="21"/>
          <w:szCs w:val="21"/>
        </w:rPr>
        <w:t>35×138cm ；硬笔作品A4纸。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C1C29"/>
    <w:rsid w:val="425A3A5E"/>
    <w:rsid w:val="4D063F13"/>
    <w:rsid w:val="4E2C1C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2812</Words>
  <Characters>2916</Characters>
  <Lines>0</Lines>
  <Paragraphs>0</Paragraphs>
  <TotalTime>2</TotalTime>
  <ScaleCrop>false</ScaleCrop>
  <LinksUpToDate>false</LinksUpToDate>
  <CharactersWithSpaces>2924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2026-08-19T03:00:00Z</dcterms:created>
  <dc:creator>小花朵朵</dc:creator>
  <cp:lastModifiedBy>小花朵朵</cp:lastModifiedBy>
  <dcterms:modified xsi:type="dcterms:W3CDTF">2026-09-16T05:50:34Z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A5D1AF418A3544F9B644E5B206255AE9_11</vt:lpwstr>
  </property>
  <property fmtid="{D5CDD505-2E9C-101B-9397-08002B2CF9AE}" pid="4" name="KSOTemplateDocerSaveRecord">
    <vt:lpwstr>eyJoZGlkIjoiOGI4MzljZTMzOWY4ZTc1MWM5NGY4NjY3OGU5NjcxNGYiLCJ1c2VySWQiOiI2MDgwMzgxNzUifQ==</vt:lpwstr>
  </property>
</Properties>
</file>