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4FBDC"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技术方案</w:t>
      </w:r>
    </w:p>
    <w:p w14:paraId="62519096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（格式自拟）</w:t>
      </w:r>
    </w:p>
    <w:p w14:paraId="477BA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包含但不限于一下内容：</w:t>
      </w:r>
    </w:p>
    <w:p w14:paraId="0DEC5E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  <w:t>施工方案</w:t>
      </w:r>
    </w:p>
    <w:p w14:paraId="7DDF9E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确保工程质量的技术组织措施</w:t>
      </w:r>
    </w:p>
    <w:p w14:paraId="6B9412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val="en-US" w:eastAsia="zh-Hans" w:bidi="ar-SA"/>
        </w:rPr>
        <w:t>确保安全文明施工的技术组织措施及环境保护措施（含治污减霾方案）</w:t>
      </w:r>
    </w:p>
    <w:p w14:paraId="6553C7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确保工期的技术组织措施</w:t>
      </w:r>
    </w:p>
    <w:p w14:paraId="22143D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施工机械配备和材料投入计划</w:t>
      </w:r>
    </w:p>
    <w:p w14:paraId="66B285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项目组织管理机构及人员配备情况</w:t>
      </w:r>
    </w:p>
    <w:p w14:paraId="395EB3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项目完工后的维修服务及保修承诺</w:t>
      </w:r>
    </w:p>
    <w:p w14:paraId="4F76AE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新技术、新产品、新工艺、新材料应用</w:t>
      </w:r>
    </w:p>
    <w:p w14:paraId="2415E1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企业业绩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7FAC80"/>
    <w:multiLevelType w:val="singleLevel"/>
    <w:tmpl w:val="797FAC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5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2026-07-28T06:14:06Z</dcterms:created>
  <dc:creator>Administrator</dc:creator>
  <cp:lastModifiedBy>Administrator</cp:lastModifiedBy>
  <dcterms:modified xsi:type="dcterms:W3CDTF">2026-07-28T06:18:26Z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eyJoZGlkIjoiNGE3ZTU1MjBlODgzMDkyMGM4N2UyNjMxN2EwMzQ4NTgiLCJ1c2VySWQiOiI1MDk3MzQ0MDUifQ==</vt:lpwstr>
  </property>
  <property fmtid="{D5CDD505-2E9C-101B-9397-08002B2CF9AE}" pid="4" name="ICV">
    <vt:lpwstr>A529D9CF50304B58B87AB6A187EC6349_12</vt:lpwstr>
  </property>
</Properties>
</file>