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西安市雁塔区卫生健康局病媒消杀服务竞争性磋商公告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病媒消杀服务</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2026年09月08日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项目编号：ZCXG-ZB-2026070</w:t>
      </w:r>
    </w:p>
    <w:p>
      <w:pPr>
        <w:pStyle w:val="null3"/>
      </w:pPr>
      <w:r>
        <w:rPr>
          <w:rFonts w:ascii="仿宋_GB2312" w:hAnsi="仿宋_GB2312" w:cs="仿宋_GB2312" w:eastAsia="仿宋_GB2312"/>
        </w:rPr>
        <w:t>项目名称：病媒消杀服务</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预算金额：148,000.00元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采购包1：从合同签订之日起至12月31日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合同包1(病媒消杀服务)落实政府采购政策需满足的资格要求如下: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合同包1(病媒消杀服务)特定资格要求如下:</w:t>
      </w:r>
    </w:p>
    <w:p>
      <w:pPr>
        <w:pStyle w:val="null3"/>
      </w:pPr>
      <w:r>
        <w:rPr>
          <w:rFonts w:ascii="仿宋_GB2312" w:hAnsi="仿宋_GB2312" w:cs="仿宋_GB2312" w:eastAsia="仿宋_GB2312"/>
        </w:rPr>
        <w:t>(1)具有独立承担民事责任能力的法人、其他组织或自然人 , 并出具合法有效的营业执照或事业单位法人证书等国家规定的相关证明， 自然人参与的提供其身份证明；</w:t>
      </w:r>
    </w:p>
    <w:p>
      <w:pPr>
        <w:pStyle w:val="null3"/>
      </w:pPr>
      <w:r>
        <w:rPr>
          <w:rFonts w:ascii="仿宋_GB2312" w:hAnsi="仿宋_GB2312" w:cs="仿宋_GB2312" w:eastAsia="仿宋_GB2312"/>
        </w:rPr>
        <w:t>(2)提供响应时间前六个月内已缴存的至少一个月的社会保障资金缴存单据或社保机构开具的社会保险参保缴费情况证明，依法不需要缴纳社会保障资金的单位应提供相关证明材料；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(3)提供响应时间前六个月内已缴纳的至少一个月的纳税证明或完税证明，依法免税的单位应提供相关证明材料；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(4)提供具有履行合同所必需的设备和专业技术能力的承诺；</w:t>
      </w:r>
    </w:p>
    <w:p>
      <w:pPr>
        <w:pStyle w:val="null3"/>
      </w:pPr>
      <w:r>
        <w:rPr>
          <w:rFonts w:ascii="仿宋_GB2312" w:hAnsi="仿宋_GB2312" w:cs="仿宋_GB2312" w:eastAsia="仿宋_GB2312"/>
        </w:rPr>
        <w:t>(5)参加政府采购活动前3年内，在经营活动中没有重大违法记录的书面声明；</w:t>
      </w:r>
    </w:p>
    <w:p>
      <w:pPr>
        <w:pStyle w:val="null3"/>
      </w:pPr>
      <w:r>
        <w:rPr>
          <w:rFonts w:ascii="仿宋_GB2312" w:hAnsi="仿宋_GB2312" w:cs="仿宋_GB2312" w:eastAsia="仿宋_GB2312"/>
        </w:rPr>
        <w:t>(6)法定代表人授权书（附法定代表人、被授权人身份证复印件）（法定代表人直接参加的，须提供法定代表人身份证明），分支机构由负责人授权即可；</w:t>
      </w:r>
    </w:p>
    <w:p>
      <w:pPr>
        <w:pStyle w:val="null3"/>
      </w:pPr>
      <w:r>
        <w:rPr>
          <w:rFonts w:ascii="仿宋_GB2312" w:hAnsi="仿宋_GB2312" w:cs="仿宋_GB2312" w:eastAsia="仿宋_GB2312"/>
        </w:rPr>
        <w:t>(7)本项目不接受联合体。</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2026年08月26日 </w:t>
      </w:r>
      <w:r>
        <w:rPr>
          <w:rFonts w:ascii="仿宋_GB2312" w:hAnsi="仿宋_GB2312" w:cs="仿宋_GB2312" w:eastAsia="仿宋_GB2312"/>
        </w:rPr>
        <w:t>至</w:t>
      </w:r>
      <w:r>
        <w:rPr>
          <w:rFonts w:ascii="仿宋_GB2312" w:hAnsi="仿宋_GB2312" w:cs="仿宋_GB2312" w:eastAsia="仿宋_GB2312"/>
        </w:rPr>
        <w:t xml:space="preserve"> 2026年09月01日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2026年09月08日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2026年09月08日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西安市雁塔区卫生健康局</w:t>
      </w:r>
    </w:p>
    <w:p>
      <w:pPr>
        <w:pStyle w:val="null3"/>
      </w:pPr>
      <w:r>
        <w:rPr>
          <w:rFonts w:ascii="仿宋_GB2312" w:hAnsi="仿宋_GB2312" w:cs="仿宋_GB2312" w:eastAsia="仿宋_GB2312"/>
        </w:rPr>
        <w:t>地址：</w:t>
      </w:r>
      <w:r>
        <w:rPr>
          <w:rFonts w:ascii="仿宋_GB2312" w:hAnsi="仿宋_GB2312" w:cs="仿宋_GB2312" w:eastAsia="仿宋_GB2312"/>
        </w:rPr>
        <w:t>西安市雁塔区翠华路345号</w:t>
      </w:r>
    </w:p>
    <w:p>
      <w:pPr>
        <w:pStyle w:val="null3"/>
      </w:pPr>
      <w:r>
        <w:rPr>
          <w:rFonts w:ascii="仿宋_GB2312" w:hAnsi="仿宋_GB2312" w:cs="仿宋_GB2312" w:eastAsia="仿宋_GB2312"/>
        </w:rPr>
        <w:t>联系方式：</w:t>
      </w:r>
      <w:r>
        <w:rPr>
          <w:rFonts w:ascii="仿宋_GB2312" w:hAnsi="仿宋_GB2312" w:cs="仿宋_GB2312" w:eastAsia="仿宋_GB2312"/>
        </w:rPr>
        <w:t>029-85381833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