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版本号：HCKPZY-ZB-202602520260528001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地质灾害遥感风险排查技术支持服务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HCKPZY-ZB-2026025</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地质灾害遥感风险排查技术支持服务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HCKPZY-ZB-2026025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地质灾害遥感风险排查技术支持服务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地质灾害遥感风险排查技术支持服务具体详见磋商文件第三章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1、法定代表人授权委托书：法定代表人授权书(附法定代表人、被授权人身份证复印件)及被授权人身份证复印件(法定代表人直接参加投标的，须提供法定代表人身份证明及身份证复印件)；非法人单位参照执行。</w:t>
      </w:r>
    </w:p>
    <w:p>
      <w:pPr>
        <w:pStyle w:val="null3"/>
      </w:pPr>
      <w:r>
        <w:rPr>
          <w:rFonts w:ascii="仿宋_GB2312" w:hAnsi="仿宋_GB2312" w:cs="仿宋_GB2312" w:eastAsia="仿宋_GB2312"/>
        </w:rPr>
        <w:t>2、供应商关联关系声明：单位负责人为同一人或者存在直接控股、管理关系的不同供应商，不得参加同一项目的招标活动。（提供承诺书）</w:t>
      </w:r>
    </w:p>
    <w:p>
      <w:pPr>
        <w:pStyle w:val="null3"/>
      </w:pPr>
      <w:r>
        <w:rPr>
          <w:rFonts w:ascii="仿宋_GB2312" w:hAnsi="仿宋_GB2312" w:cs="仿宋_GB2312" w:eastAsia="仿宋_GB2312"/>
        </w:rPr>
        <w:t>3、信用查询：供应商未被“信用中国”网站（www.creditchina.gov.cn）中列入失信被执行人和重大税收违法案件当事人名单，在中国政府采购网（www.ccgp.gov.cn）政府采购严重违法失信行为记录名单中未被财政部门禁止参加政府采购活动的供应商。</w:t>
      </w:r>
    </w:p>
    <w:p>
      <w:pPr>
        <w:pStyle w:val="null3"/>
      </w:pPr>
      <w:r>
        <w:rPr>
          <w:rFonts w:ascii="仿宋_GB2312" w:hAnsi="仿宋_GB2312" w:cs="仿宋_GB2312" w:eastAsia="仿宋_GB2312"/>
        </w:rPr>
        <w:t>4、企业资质：具备测绘资质乙级及以上资质。</w:t>
      </w:r>
    </w:p>
    <w:p>
      <w:pPr>
        <w:pStyle w:val="null3"/>
      </w:pPr>
      <w:r>
        <w:rPr>
          <w:rFonts w:ascii="仿宋_GB2312" w:hAnsi="仿宋_GB2312" w:cs="仿宋_GB2312" w:eastAsia="仿宋_GB2312"/>
        </w:rPr>
        <w:t>5、非联合体声明：本项目不接受联合体投标。（提供承诺书）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029-88408551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李娜、郭雄龙、张驰、张聪、冯建正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18092116036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银行账号：30208471002874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说明：合同签订前，供应商须向采购人缴纳合同总金额5%的履约保证金，履约保证金待供应商履行完毕全部合同义务，并经采购人验收合格，无任何纠纷后无息退还。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展改革委关于进一步放开建设项目专业服务价格的通知》（发改价格〔2015〕299号），并参考《招标代理服务收费管理暂行办法》（计价格［2002］1980号）规定的标准计算，下浮20%计取，在领取成交通知书时，向代理机构一次性全额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提交成果报告通过甲方验收，满足甲方相关工作要求。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联系电话：18092116036</w:t>
      </w:r>
    </w:p>
    <w:p>
      <w:pPr>
        <w:pStyle w:val="null3"/>
      </w:pPr>
      <w:r>
        <w:rPr>
          <w:rFonts w:ascii="仿宋_GB2312" w:hAnsi="仿宋_GB2312" w:cs="仿宋_GB2312" w:eastAsia="仿宋_GB2312"/>
        </w:rPr>
        <w:t>地址：陕西省西安市南二环西段58号成长大厦16楼（1622）</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地质灾害遥感风险排查技术支持服务具体详见磋商文件第三章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644,000.00</w:t>
      </w:r>
    </w:p>
    <w:p>
      <w:pPr>
        <w:pStyle w:val="null3"/>
      </w:pPr>
      <w:r>
        <w:rPr>
          <w:rFonts w:ascii="仿宋_GB2312" w:hAnsi="仿宋_GB2312" w:cs="仿宋_GB2312" w:eastAsia="仿宋_GB2312"/>
        </w:rPr>
        <w:t>采购包最高限价（元）: 644,000.00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地质灾害遥感风险排查技术支持服务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644,000.00</w:t>
            </w:r>
          </w:p>
        </w:tc>
        <w:tc>
          <w:tcPr>
            <w:tcW w:type="dxa" w:w="755"/>
          </w:tcPr>
          <w:p>
            <w:pPr>
              <w:pStyle w:val="null3"/>
            </w:pPr>
            <w:r>
              <w:rPr>
                <w:rFonts w:ascii="仿宋_GB2312" w:hAnsi="仿宋_GB2312" w:cs="仿宋_GB2312" w:eastAsia="仿宋_GB2312"/>
              </w:rPr>
              <w:t>标段</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标的名称：地质灾害遥感风险排查技术支持服务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、服务范围、要求</w:t>
            </w:r>
          </w:p>
          <w:p>
            <w:pPr>
              <w:pStyle w:val="null3"/>
              <w:numPr>
                <w:ilvl w:val="0"/>
                <w:numId w:val="1"/>
              </w:numPr>
              <w:jc w:val="both"/>
            </w:pPr>
            <w:r>
              <w:rPr>
                <w:rFonts w:ascii="仿宋_GB2312" w:hAnsi="仿宋_GB2312" w:cs="仿宋_GB2312" w:eastAsia="仿宋_GB2312"/>
                <w:sz w:val="24"/>
              </w:rPr>
              <w:t>服务范围</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利用全省</w:t>
            </w:r>
            <w:r>
              <w:rPr>
                <w:rFonts w:ascii="仿宋_GB2312" w:hAnsi="仿宋_GB2312" w:cs="仿宋_GB2312" w:eastAsia="仿宋_GB2312"/>
                <w:sz w:val="24"/>
              </w:rPr>
              <w:t>D-InSAR形变图叠加高速公路</w:t>
            </w:r>
            <w:r>
              <w:rPr>
                <w:rFonts w:ascii="仿宋_GB2312" w:hAnsi="仿宋_GB2312" w:cs="仿宋_GB2312" w:eastAsia="仿宋_GB2312"/>
                <w:sz w:val="24"/>
              </w:rPr>
              <w:t>、</w:t>
            </w:r>
            <w:r>
              <w:rPr>
                <w:rFonts w:ascii="仿宋_GB2312" w:hAnsi="仿宋_GB2312" w:cs="仿宋_GB2312" w:eastAsia="仿宋_GB2312"/>
                <w:sz w:val="24"/>
              </w:rPr>
              <w:t>普通国省干线公路矢量</w:t>
            </w:r>
            <w:r>
              <w:rPr>
                <w:rFonts w:ascii="仿宋_GB2312" w:hAnsi="仿宋_GB2312" w:cs="仿宋_GB2312" w:eastAsia="仿宋_GB2312"/>
                <w:sz w:val="24"/>
              </w:rPr>
              <w:t>以及自然资源部门在册隐患点和风险区（时间截至</w:t>
            </w:r>
            <w:r>
              <w:rPr>
                <w:rFonts w:ascii="仿宋_GB2312" w:hAnsi="仿宋_GB2312" w:cs="仿宋_GB2312" w:eastAsia="仿宋_GB2312"/>
                <w:sz w:val="24"/>
              </w:rPr>
              <w:t>2025年12月，风险区为中风险以上区域）</w:t>
            </w:r>
            <w:r>
              <w:rPr>
                <w:rFonts w:ascii="仿宋_GB2312" w:hAnsi="仿宋_GB2312" w:cs="仿宋_GB2312" w:eastAsia="仿宋_GB2312"/>
                <w:sz w:val="24"/>
              </w:rPr>
              <w:t>，对</w:t>
            </w:r>
            <w:r>
              <w:rPr>
                <w:rFonts w:ascii="仿宋_GB2312" w:hAnsi="仿宋_GB2312" w:cs="仿宋_GB2312" w:eastAsia="仿宋_GB2312"/>
                <w:sz w:val="24"/>
              </w:rPr>
              <w:t>陕西省约</w:t>
            </w:r>
            <w:r>
              <w:rPr>
                <w:rFonts w:ascii="仿宋_GB2312" w:hAnsi="仿宋_GB2312" w:cs="仿宋_GB2312" w:eastAsia="仿宋_GB2312"/>
                <w:sz w:val="24"/>
              </w:rPr>
              <w:t>7000公里</w:t>
            </w:r>
            <w:r>
              <w:rPr>
                <w:rFonts w:ascii="仿宋_GB2312" w:hAnsi="仿宋_GB2312" w:cs="仿宋_GB2312" w:eastAsia="仿宋_GB2312"/>
                <w:sz w:val="24"/>
              </w:rPr>
              <w:t>高速公路和</w:t>
            </w:r>
            <w:r>
              <w:rPr>
                <w:rFonts w:ascii="仿宋_GB2312" w:hAnsi="仿宋_GB2312" w:cs="仿宋_GB2312" w:eastAsia="仿宋_GB2312"/>
                <w:sz w:val="24"/>
              </w:rPr>
              <w:t>20000公里</w:t>
            </w:r>
            <w:r>
              <w:rPr>
                <w:rFonts w:ascii="仿宋_GB2312" w:hAnsi="仿宋_GB2312" w:cs="仿宋_GB2312" w:eastAsia="仿宋_GB2312"/>
                <w:sz w:val="24"/>
              </w:rPr>
              <w:t>普通国省干线公路</w:t>
            </w:r>
            <w:r>
              <w:rPr>
                <w:rFonts w:ascii="仿宋_GB2312" w:hAnsi="仿宋_GB2312" w:cs="仿宋_GB2312" w:eastAsia="仿宋_GB2312"/>
                <w:sz w:val="24"/>
              </w:rPr>
              <w:t>（下称</w:t>
            </w:r>
            <w:r>
              <w:rPr>
                <w:rFonts w:ascii="仿宋_GB2312" w:hAnsi="仿宋_GB2312" w:cs="仿宋_GB2312" w:eastAsia="仿宋_GB2312"/>
                <w:sz w:val="24"/>
              </w:rPr>
              <w:t>“干线公路”）</w:t>
            </w:r>
            <w:r>
              <w:rPr>
                <w:rFonts w:ascii="仿宋_GB2312" w:hAnsi="仿宋_GB2312" w:cs="仿宋_GB2312" w:eastAsia="仿宋_GB2312"/>
                <w:sz w:val="24"/>
              </w:rPr>
              <w:t>两侧</w:t>
            </w:r>
            <w:r>
              <w:rPr>
                <w:rFonts w:ascii="仿宋_GB2312" w:hAnsi="仿宋_GB2312" w:cs="仿宋_GB2312" w:eastAsia="仿宋_GB2312"/>
                <w:sz w:val="24"/>
              </w:rPr>
              <w:t>5公里范围内的</w:t>
            </w:r>
            <w:r>
              <w:rPr>
                <w:rFonts w:ascii="仿宋_GB2312" w:hAnsi="仿宋_GB2312" w:cs="仿宋_GB2312" w:eastAsia="仿宋_GB2312"/>
                <w:sz w:val="24"/>
              </w:rPr>
              <w:t>隐患点和风险区进行落图叠加</w:t>
            </w:r>
            <w:r>
              <w:rPr>
                <w:rFonts w:ascii="仿宋_GB2312" w:hAnsi="仿宋_GB2312" w:cs="仿宋_GB2312" w:eastAsia="仿宋_GB2312"/>
                <w:sz w:val="24"/>
              </w:rPr>
              <w:t>，利用亚米光学数据对其是否影响公路基础设施安全进行分析，采取核密度法计算并按照自然断点的方式初步形成地质灾害风险路段。</w:t>
            </w:r>
          </w:p>
          <w:p>
            <w:pPr>
              <w:pStyle w:val="null3"/>
              <w:numPr>
                <w:ilvl w:val="0"/>
                <w:numId w:val="2"/>
              </w:numPr>
              <w:jc w:val="both"/>
            </w:pPr>
            <w:r>
              <w:rPr>
                <w:rFonts w:ascii="仿宋_GB2312" w:hAnsi="仿宋_GB2312" w:cs="仿宋_GB2312" w:eastAsia="仿宋_GB2312"/>
                <w:sz w:val="24"/>
              </w:rPr>
              <w:t>经</w:t>
            </w:r>
            <w:r>
              <w:rPr>
                <w:rFonts w:ascii="仿宋_GB2312" w:hAnsi="仿宋_GB2312" w:cs="仿宋_GB2312" w:eastAsia="仿宋_GB2312"/>
                <w:sz w:val="24"/>
              </w:rPr>
              <w:t>干线公路</w:t>
            </w:r>
            <w:r>
              <w:rPr>
                <w:rFonts w:ascii="仿宋_GB2312" w:hAnsi="仿宋_GB2312" w:cs="仿宋_GB2312" w:eastAsia="仿宋_GB2312"/>
                <w:sz w:val="24"/>
              </w:rPr>
              <w:t>养护管理单位对初步形成的地质灾害</w:t>
            </w:r>
            <w:r>
              <w:rPr>
                <w:rFonts w:ascii="仿宋_GB2312" w:hAnsi="仿宋_GB2312" w:cs="仿宋_GB2312" w:eastAsia="仿宋_GB2312"/>
                <w:sz w:val="24"/>
              </w:rPr>
              <w:t>点和</w:t>
            </w:r>
            <w:r>
              <w:rPr>
                <w:rFonts w:ascii="仿宋_GB2312" w:hAnsi="仿宋_GB2312" w:cs="仿宋_GB2312" w:eastAsia="仿宋_GB2312"/>
                <w:sz w:val="24"/>
              </w:rPr>
              <w:t>风险路段现场排查后，形成</w:t>
            </w:r>
            <w:r>
              <w:rPr>
                <w:rFonts w:ascii="仿宋_GB2312" w:hAnsi="仿宋_GB2312" w:cs="仿宋_GB2312" w:eastAsia="仿宋_GB2312"/>
                <w:sz w:val="24"/>
              </w:rPr>
              <w:t>威胁公路的</w:t>
            </w:r>
            <w:r>
              <w:rPr>
                <w:rFonts w:ascii="仿宋_GB2312" w:hAnsi="仿宋_GB2312" w:cs="仿宋_GB2312" w:eastAsia="仿宋_GB2312"/>
                <w:sz w:val="24"/>
              </w:rPr>
              <w:t>重点</w:t>
            </w:r>
            <w:r>
              <w:rPr>
                <w:rFonts w:ascii="仿宋_GB2312" w:hAnsi="仿宋_GB2312" w:cs="仿宋_GB2312" w:eastAsia="仿宋_GB2312"/>
                <w:sz w:val="24"/>
              </w:rPr>
              <w:t>地质灾害</w:t>
            </w:r>
            <w:r>
              <w:rPr>
                <w:rFonts w:ascii="仿宋_GB2312" w:hAnsi="仿宋_GB2312" w:cs="仿宋_GB2312" w:eastAsia="仿宋_GB2312"/>
                <w:sz w:val="24"/>
              </w:rPr>
              <w:t>隐患</w:t>
            </w:r>
            <w:r>
              <w:rPr>
                <w:rFonts w:ascii="仿宋_GB2312" w:hAnsi="仿宋_GB2312" w:cs="仿宋_GB2312" w:eastAsia="仿宋_GB2312"/>
                <w:sz w:val="24"/>
              </w:rPr>
              <w:t>和风险</w:t>
            </w:r>
            <w:r>
              <w:rPr>
                <w:rFonts w:ascii="仿宋_GB2312" w:hAnsi="仿宋_GB2312" w:cs="仿宋_GB2312" w:eastAsia="仿宋_GB2312"/>
                <w:sz w:val="24"/>
              </w:rPr>
              <w:t>区域，</w:t>
            </w:r>
            <w:r>
              <w:rPr>
                <w:rFonts w:ascii="仿宋_GB2312" w:hAnsi="仿宋_GB2312" w:cs="仿宋_GB2312" w:eastAsia="仿宋_GB2312"/>
                <w:sz w:val="24"/>
              </w:rPr>
              <w:t>在汛期</w:t>
            </w:r>
            <w:r>
              <w:rPr>
                <w:rFonts w:ascii="仿宋_GB2312" w:hAnsi="仿宋_GB2312" w:cs="仿宋_GB2312" w:eastAsia="仿宋_GB2312"/>
                <w:sz w:val="24"/>
              </w:rPr>
              <w:t>对</w:t>
            </w:r>
            <w:r>
              <w:rPr>
                <w:rFonts w:ascii="仿宋_GB2312" w:hAnsi="仿宋_GB2312" w:cs="仿宋_GB2312" w:eastAsia="仿宋_GB2312"/>
                <w:sz w:val="24"/>
              </w:rPr>
              <w:t>公路沿线</w:t>
            </w:r>
            <w:r>
              <w:rPr>
                <w:rFonts w:ascii="仿宋_GB2312" w:hAnsi="仿宋_GB2312" w:cs="仿宋_GB2312" w:eastAsia="仿宋_GB2312"/>
                <w:sz w:val="24"/>
              </w:rPr>
              <w:t>重点</w:t>
            </w:r>
            <w:r>
              <w:rPr>
                <w:rFonts w:ascii="仿宋_GB2312" w:hAnsi="仿宋_GB2312" w:cs="仿宋_GB2312" w:eastAsia="仿宋_GB2312"/>
                <w:sz w:val="24"/>
              </w:rPr>
              <w:t>地质灾害</w:t>
            </w:r>
            <w:r>
              <w:rPr>
                <w:rFonts w:ascii="仿宋_GB2312" w:hAnsi="仿宋_GB2312" w:cs="仿宋_GB2312" w:eastAsia="仿宋_GB2312"/>
                <w:sz w:val="24"/>
              </w:rPr>
              <w:t>隐患</w:t>
            </w:r>
            <w:r>
              <w:rPr>
                <w:rFonts w:ascii="仿宋_GB2312" w:hAnsi="仿宋_GB2312" w:cs="仿宋_GB2312" w:eastAsia="仿宋_GB2312"/>
                <w:sz w:val="24"/>
              </w:rPr>
              <w:t>和风险</w:t>
            </w:r>
            <w:r>
              <w:rPr>
                <w:rFonts w:ascii="仿宋_GB2312" w:hAnsi="仿宋_GB2312" w:cs="仿宋_GB2312" w:eastAsia="仿宋_GB2312"/>
                <w:sz w:val="24"/>
              </w:rPr>
              <w:t>区域进行精细化</w:t>
            </w:r>
            <w:r>
              <w:rPr>
                <w:rFonts w:ascii="仿宋_GB2312" w:hAnsi="仿宋_GB2312" w:cs="仿宋_GB2312" w:eastAsia="仿宋_GB2312"/>
                <w:sz w:val="24"/>
              </w:rPr>
              <w:t>监测</w:t>
            </w:r>
            <w:r>
              <w:rPr>
                <w:rFonts w:ascii="仿宋_GB2312" w:hAnsi="仿宋_GB2312" w:cs="仿宋_GB2312" w:eastAsia="仿宋_GB2312"/>
                <w:sz w:val="24"/>
              </w:rPr>
              <w:t>分析</w:t>
            </w:r>
            <w:r>
              <w:rPr>
                <w:rFonts w:ascii="仿宋_GB2312" w:hAnsi="仿宋_GB2312" w:cs="仿宋_GB2312" w:eastAsia="仿宋_GB2312"/>
                <w:sz w:val="24"/>
              </w:rPr>
              <w:t>5次</w:t>
            </w:r>
            <w:r>
              <w:rPr>
                <w:rFonts w:ascii="仿宋_GB2312" w:hAnsi="仿宋_GB2312" w:cs="仿宋_GB2312" w:eastAsia="仿宋_GB2312"/>
                <w:sz w:val="24"/>
              </w:rPr>
              <w:t>。</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4"/>
              </w:rPr>
              <w:t>.</w:t>
            </w:r>
            <w:r>
              <w:rPr>
                <w:rFonts w:ascii="仿宋_GB2312" w:hAnsi="仿宋_GB2312" w:cs="仿宋_GB2312" w:eastAsia="仿宋_GB2312"/>
                <w:sz w:val="24"/>
              </w:rPr>
              <w:t>通过</w:t>
            </w:r>
            <w:r>
              <w:rPr>
                <w:rFonts w:ascii="仿宋_GB2312" w:hAnsi="仿宋_GB2312" w:cs="仿宋_GB2312" w:eastAsia="仿宋_GB2312"/>
                <w:sz w:val="24"/>
              </w:rPr>
              <w:t>对</w:t>
            </w:r>
            <w:r>
              <w:rPr>
                <w:rFonts w:ascii="仿宋_GB2312" w:hAnsi="仿宋_GB2312" w:cs="仿宋_GB2312" w:eastAsia="仿宋_GB2312"/>
                <w:sz w:val="24"/>
              </w:rPr>
              <w:t>陕西省干线公路沿线</w:t>
            </w:r>
            <w:r>
              <w:rPr>
                <w:rFonts w:ascii="仿宋_GB2312" w:hAnsi="仿宋_GB2312" w:cs="仿宋_GB2312" w:eastAsia="仿宋_GB2312"/>
                <w:sz w:val="24"/>
              </w:rPr>
              <w:t>开展</w:t>
            </w:r>
            <w:r>
              <w:rPr>
                <w:rFonts w:ascii="仿宋_GB2312" w:hAnsi="仿宋_GB2312" w:cs="仿宋_GB2312" w:eastAsia="仿宋_GB2312"/>
                <w:sz w:val="24"/>
              </w:rPr>
              <w:t>遥感</w:t>
            </w:r>
            <w:r>
              <w:rPr>
                <w:rFonts w:ascii="仿宋_GB2312" w:hAnsi="仿宋_GB2312" w:cs="仿宋_GB2312" w:eastAsia="仿宋_GB2312"/>
                <w:sz w:val="24"/>
              </w:rPr>
              <w:t>地质灾害风险隐患</w:t>
            </w:r>
            <w:r>
              <w:rPr>
                <w:rFonts w:ascii="仿宋_GB2312" w:hAnsi="仿宋_GB2312" w:cs="仿宋_GB2312" w:eastAsia="仿宋_GB2312"/>
                <w:sz w:val="24"/>
              </w:rPr>
              <w:t>排查，以及对陕西重点区域的（</w:t>
            </w:r>
            <w:r>
              <w:rPr>
                <w:rFonts w:ascii="仿宋_GB2312" w:hAnsi="仿宋_GB2312" w:cs="仿宋_GB2312" w:eastAsia="仿宋_GB2312"/>
                <w:sz w:val="24"/>
              </w:rPr>
              <w:t>高速公路和普通国省干线公路两侧</w:t>
            </w:r>
            <w:r>
              <w:rPr>
                <w:rFonts w:ascii="仿宋_GB2312" w:hAnsi="仿宋_GB2312" w:cs="仿宋_GB2312" w:eastAsia="仿宋_GB2312"/>
                <w:sz w:val="24"/>
              </w:rPr>
              <w:t>5公里范围内地质灾害风险路段</w:t>
            </w:r>
            <w:r>
              <w:rPr>
                <w:rFonts w:ascii="仿宋_GB2312" w:hAnsi="仿宋_GB2312" w:cs="仿宋_GB2312" w:eastAsia="仿宋_GB2312"/>
                <w:sz w:val="24"/>
              </w:rPr>
              <w:t>）遥感精细化扫描</w:t>
            </w:r>
            <w:r>
              <w:rPr>
                <w:rFonts w:ascii="仿宋_GB2312" w:hAnsi="仿宋_GB2312" w:cs="仿宋_GB2312" w:eastAsia="仿宋_GB2312"/>
                <w:sz w:val="24"/>
              </w:rPr>
              <w:t>，提升地质灾害隐患的早期识别能力，为公路养护管理、灾害预警及应急响应提供有力支持。</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以上工作遥感数据分辨率不低于</w:t>
            </w:r>
            <w:r>
              <w:rPr>
                <w:rFonts w:ascii="仿宋_GB2312" w:hAnsi="仿宋_GB2312" w:cs="仿宋_GB2312" w:eastAsia="仿宋_GB2312"/>
                <w:sz w:val="24"/>
              </w:rPr>
              <w:t>3米，</w:t>
            </w:r>
            <w:r>
              <w:rPr>
                <w:rFonts w:ascii="仿宋_GB2312" w:hAnsi="仿宋_GB2312" w:cs="仿宋_GB2312" w:eastAsia="仿宋_GB2312"/>
                <w:sz w:val="24"/>
              </w:rPr>
              <w:t>根据</w:t>
            </w:r>
            <w:r>
              <w:rPr>
                <w:rFonts w:ascii="仿宋_GB2312" w:hAnsi="仿宋_GB2312" w:cs="仿宋_GB2312" w:eastAsia="仿宋_GB2312"/>
                <w:sz w:val="24"/>
              </w:rPr>
              <w:t>以上监测</w:t>
            </w:r>
            <w:r>
              <w:rPr>
                <w:rFonts w:ascii="仿宋_GB2312" w:hAnsi="仿宋_GB2312" w:cs="仿宋_GB2312" w:eastAsia="仿宋_GB2312"/>
                <w:sz w:val="24"/>
              </w:rPr>
              <w:t>数据</w:t>
            </w:r>
            <w:r>
              <w:rPr>
                <w:rFonts w:ascii="仿宋_GB2312" w:hAnsi="仿宋_GB2312" w:cs="仿宋_GB2312" w:eastAsia="仿宋_GB2312"/>
                <w:sz w:val="24"/>
              </w:rPr>
              <w:t>及分析成果，</w:t>
            </w:r>
            <w:r>
              <w:rPr>
                <w:rFonts w:ascii="仿宋_GB2312" w:hAnsi="仿宋_GB2312" w:cs="仿宋_GB2312" w:eastAsia="仿宋_GB2312"/>
                <w:sz w:val="24"/>
              </w:rPr>
              <w:t>形成</w:t>
            </w:r>
            <w:r>
              <w:rPr>
                <w:rFonts w:ascii="仿宋_GB2312" w:hAnsi="仿宋_GB2312" w:cs="仿宋_GB2312" w:eastAsia="仿宋_GB2312"/>
                <w:sz w:val="24"/>
              </w:rPr>
              <w:t>监测报告与</w:t>
            </w:r>
            <w:r>
              <w:rPr>
                <w:rFonts w:ascii="仿宋_GB2312" w:hAnsi="仿宋_GB2312" w:cs="仿宋_GB2312" w:eastAsia="仿宋_GB2312"/>
                <w:sz w:val="24"/>
              </w:rPr>
              <w:t>风险隐患台账。</w:t>
            </w:r>
          </w:p>
          <w:p>
            <w:pPr>
              <w:pStyle w:val="null3"/>
              <w:numPr>
                <w:ilvl w:val="0"/>
                <w:numId w:val="1"/>
              </w:numPr>
              <w:jc w:val="both"/>
            </w:pPr>
            <w:r>
              <w:rPr>
                <w:rFonts w:ascii="仿宋_GB2312" w:hAnsi="仿宋_GB2312" w:cs="仿宋_GB2312" w:eastAsia="仿宋_GB2312"/>
                <w:sz w:val="24"/>
              </w:rPr>
              <w:t>服务要求</w:t>
            </w:r>
          </w:p>
          <w:p>
            <w:pPr>
              <w:pStyle w:val="null3"/>
              <w:ind w:firstLine="480"/>
              <w:jc w:val="both"/>
            </w:pPr>
            <w:r>
              <w:rPr>
                <w:rFonts w:ascii="仿宋_GB2312" w:hAnsi="仿宋_GB2312" w:cs="仿宋_GB2312" w:eastAsia="仿宋_GB2312"/>
                <w:sz w:val="24"/>
              </w:rPr>
              <w:t>服务</w:t>
            </w:r>
            <w:r>
              <w:rPr>
                <w:rFonts w:ascii="仿宋_GB2312" w:hAnsi="仿宋_GB2312" w:cs="仿宋_GB2312" w:eastAsia="仿宋_GB2312"/>
                <w:sz w:val="24"/>
              </w:rPr>
              <w:t>应满足</w:t>
            </w:r>
            <w:r>
              <w:rPr>
                <w:rFonts w:ascii="仿宋_GB2312" w:hAnsi="仿宋_GB2312" w:cs="仿宋_GB2312" w:eastAsia="仿宋_GB2312"/>
                <w:sz w:val="24"/>
              </w:rPr>
              <w:t>《</w:t>
            </w:r>
            <w:r>
              <w:rPr>
                <w:rFonts w:ascii="仿宋_GB2312" w:hAnsi="仿宋_GB2312" w:cs="仿宋_GB2312" w:eastAsia="仿宋_GB2312"/>
                <w:sz w:val="24"/>
              </w:rPr>
              <w:t>基于</w:t>
            </w:r>
            <w:r>
              <w:rPr>
                <w:rFonts w:ascii="仿宋_GB2312" w:hAnsi="仿宋_GB2312" w:cs="仿宋_GB2312" w:eastAsia="仿宋_GB2312"/>
                <w:sz w:val="24"/>
              </w:rPr>
              <w:t>InSAR技术的地壳形变监测规范</w:t>
            </w:r>
            <w:r>
              <w:rPr>
                <w:rFonts w:ascii="仿宋_GB2312" w:hAnsi="仿宋_GB2312" w:cs="仿宋_GB2312" w:eastAsia="仿宋_GB2312"/>
                <w:sz w:val="24"/>
              </w:rPr>
              <w:t>》</w:t>
            </w:r>
            <w:r>
              <w:rPr>
                <w:rFonts w:ascii="仿宋_GB2312" w:hAnsi="仿宋_GB2312" w:cs="仿宋_GB2312" w:eastAsia="仿宋_GB2312"/>
                <w:sz w:val="24"/>
              </w:rPr>
              <w:t>(GB/T44146-2024)要求，及时提供分析报告，并提供专业咨询。</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招标项目服务需求</w:t>
            </w:r>
          </w:p>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工作目标</w:t>
            </w:r>
          </w:p>
          <w:p>
            <w:pPr>
              <w:pStyle w:val="null3"/>
              <w:ind w:firstLine="561"/>
            </w:pPr>
            <w:r>
              <w:rPr>
                <w:rFonts w:ascii="仿宋_GB2312" w:hAnsi="仿宋_GB2312" w:cs="仿宋_GB2312" w:eastAsia="仿宋_GB2312"/>
                <w:sz w:val="24"/>
              </w:rPr>
              <w:t>采用合成孔径雷达干涉（</w:t>
            </w:r>
            <w:r>
              <w:rPr>
                <w:rFonts w:ascii="仿宋_GB2312" w:hAnsi="仿宋_GB2312" w:cs="仿宋_GB2312" w:eastAsia="仿宋_GB2312"/>
                <w:sz w:val="24"/>
              </w:rPr>
              <w:t>InSAR）技术对</w:t>
            </w:r>
            <w:r>
              <w:rPr>
                <w:rFonts w:ascii="仿宋_GB2312" w:hAnsi="仿宋_GB2312" w:cs="仿宋_GB2312" w:eastAsia="仿宋_GB2312"/>
                <w:sz w:val="24"/>
              </w:rPr>
              <w:t>陕西省干线公路沿线</w:t>
            </w:r>
            <w:r>
              <w:rPr>
                <w:rFonts w:ascii="仿宋_GB2312" w:hAnsi="仿宋_GB2312" w:cs="仿宋_GB2312" w:eastAsia="仿宋_GB2312"/>
                <w:sz w:val="24"/>
              </w:rPr>
              <w:t>地质灾害风险隐患进行筛查</w:t>
            </w:r>
            <w:r>
              <w:rPr>
                <w:rFonts w:ascii="仿宋_GB2312" w:hAnsi="仿宋_GB2312" w:cs="仿宋_GB2312" w:eastAsia="仿宋_GB2312"/>
                <w:sz w:val="24"/>
              </w:rPr>
              <w:t>（</w:t>
            </w:r>
            <w:r>
              <w:rPr>
                <w:rFonts w:ascii="仿宋_GB2312" w:hAnsi="仿宋_GB2312" w:cs="仿宋_GB2312" w:eastAsia="仿宋_GB2312"/>
                <w:sz w:val="24"/>
              </w:rPr>
              <w:t>干线公路两侧</w:t>
            </w:r>
            <w:r>
              <w:rPr>
                <w:rFonts w:ascii="仿宋_GB2312" w:hAnsi="仿宋_GB2312" w:cs="仿宋_GB2312" w:eastAsia="仿宋_GB2312"/>
                <w:sz w:val="24"/>
              </w:rPr>
              <w:t>5公里范围内地质灾害风险路段</w:t>
            </w:r>
            <w:r>
              <w:rPr>
                <w:rFonts w:ascii="仿宋_GB2312" w:hAnsi="仿宋_GB2312" w:cs="仿宋_GB2312" w:eastAsia="仿宋_GB2312"/>
                <w:sz w:val="24"/>
              </w:rPr>
              <w:t>）</w:t>
            </w:r>
            <w:r>
              <w:rPr>
                <w:rFonts w:ascii="仿宋_GB2312" w:hAnsi="仿宋_GB2312" w:cs="仿宋_GB2312" w:eastAsia="仿宋_GB2312"/>
                <w:sz w:val="24"/>
              </w:rPr>
              <w:t>，开展</w:t>
            </w:r>
            <w:r>
              <w:rPr>
                <w:rFonts w:ascii="仿宋_GB2312" w:hAnsi="仿宋_GB2312" w:cs="仿宋_GB2312" w:eastAsia="仿宋_GB2312"/>
                <w:sz w:val="24"/>
              </w:rPr>
              <w:t>全省</w:t>
            </w:r>
            <w:r>
              <w:rPr>
                <w:rFonts w:ascii="仿宋_GB2312" w:hAnsi="仿宋_GB2312" w:cs="仿宋_GB2312" w:eastAsia="仿宋_GB2312"/>
                <w:sz w:val="24"/>
              </w:rPr>
              <w:t>公路沿线灾害风险隐患排查摸底，结合承灾体普查、历史公路灾毁数据资料等数据成果，提交风险隐患遥感分析报告。</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工作</w:t>
            </w:r>
            <w:r>
              <w:rPr>
                <w:rFonts w:ascii="仿宋_GB2312" w:hAnsi="仿宋_GB2312" w:cs="仿宋_GB2312" w:eastAsia="仿宋_GB2312"/>
                <w:sz w:val="24"/>
              </w:rPr>
              <w:t>要求</w:t>
            </w:r>
          </w:p>
          <w:p>
            <w:pPr>
              <w:pStyle w:val="null3"/>
              <w:ind w:firstLine="561"/>
            </w:pPr>
            <w:r>
              <w:rPr>
                <w:rFonts w:ascii="仿宋_GB2312" w:hAnsi="仿宋_GB2312" w:cs="仿宋_GB2312" w:eastAsia="仿宋_GB2312"/>
                <w:sz w:val="24"/>
              </w:rPr>
              <w:t>1初</w:t>
            </w:r>
            <w:r>
              <w:rPr>
                <w:rFonts w:ascii="仿宋_GB2312" w:hAnsi="仿宋_GB2312" w:cs="仿宋_GB2312" w:eastAsia="仿宋_GB2312"/>
                <w:sz w:val="24"/>
              </w:rPr>
              <w:t>筛分析</w:t>
            </w:r>
          </w:p>
          <w:p>
            <w:pPr>
              <w:pStyle w:val="null3"/>
              <w:ind w:firstLine="561"/>
            </w:pPr>
            <w:r>
              <w:rPr>
                <w:rFonts w:ascii="仿宋_GB2312" w:hAnsi="仿宋_GB2312" w:cs="仿宋_GB2312" w:eastAsia="仿宋_GB2312"/>
                <w:sz w:val="24"/>
              </w:rPr>
              <w:t>1）</w:t>
            </w:r>
            <w:r>
              <w:rPr>
                <w:rFonts w:ascii="仿宋_GB2312" w:hAnsi="仿宋_GB2312" w:cs="仿宋_GB2312" w:eastAsia="仿宋_GB2312"/>
                <w:sz w:val="24"/>
              </w:rPr>
              <w:t>数据采集：</w:t>
            </w:r>
          </w:p>
          <w:p>
            <w:pPr>
              <w:pStyle w:val="null3"/>
              <w:ind w:firstLine="561"/>
            </w:pPr>
            <w:r>
              <w:rPr>
                <w:rFonts w:ascii="仿宋_GB2312" w:hAnsi="仿宋_GB2312" w:cs="仿宋_GB2312" w:eastAsia="仿宋_GB2312"/>
                <w:sz w:val="24"/>
              </w:rPr>
              <w:t>使用</w:t>
            </w:r>
            <w:r>
              <w:rPr>
                <w:rFonts w:ascii="仿宋_GB2312" w:hAnsi="仿宋_GB2312" w:cs="仿宋_GB2312" w:eastAsia="仿宋_GB2312"/>
                <w:sz w:val="24"/>
              </w:rPr>
              <w:t>公益</w:t>
            </w:r>
            <w:r>
              <w:rPr>
                <w:rFonts w:ascii="仿宋_GB2312" w:hAnsi="仿宋_GB2312" w:cs="仿宋_GB2312" w:eastAsia="仿宋_GB2312"/>
                <w:sz w:val="24"/>
              </w:rPr>
              <w:t>卫星进行基础数据采集，</w:t>
            </w:r>
            <w:r>
              <w:rPr>
                <w:rFonts w:ascii="仿宋_GB2312" w:hAnsi="仿宋_GB2312" w:cs="仿宋_GB2312" w:eastAsia="仿宋_GB2312"/>
                <w:sz w:val="24"/>
              </w:rPr>
              <w:t>分辨率不低于</w:t>
            </w:r>
            <w:r>
              <w:rPr>
                <w:rFonts w:ascii="仿宋_GB2312" w:hAnsi="仿宋_GB2312" w:cs="仿宋_GB2312" w:eastAsia="仿宋_GB2312"/>
                <w:sz w:val="24"/>
              </w:rPr>
              <w:t>3米，</w:t>
            </w:r>
            <w:r>
              <w:rPr>
                <w:rFonts w:ascii="仿宋_GB2312" w:hAnsi="仿宋_GB2312" w:cs="仿宋_GB2312" w:eastAsia="仿宋_GB2312"/>
                <w:sz w:val="24"/>
              </w:rPr>
              <w:t>以保障对</w:t>
            </w:r>
            <w:r>
              <w:rPr>
                <w:rFonts w:ascii="仿宋_GB2312" w:hAnsi="仿宋_GB2312" w:cs="仿宋_GB2312" w:eastAsia="仿宋_GB2312"/>
                <w:sz w:val="24"/>
              </w:rPr>
              <w:t>陕西</w:t>
            </w:r>
            <w:r>
              <w:rPr>
                <w:rFonts w:ascii="仿宋_GB2312" w:hAnsi="仿宋_GB2312" w:cs="仿宋_GB2312" w:eastAsia="仿宋_GB2312"/>
                <w:sz w:val="24"/>
              </w:rPr>
              <w:t>省干线公路</w:t>
            </w:r>
            <w:r>
              <w:rPr>
                <w:rFonts w:ascii="仿宋_GB2312" w:hAnsi="仿宋_GB2312" w:cs="仿宋_GB2312" w:eastAsia="仿宋_GB2312"/>
                <w:sz w:val="24"/>
              </w:rPr>
              <w:t>初步覆盖</w:t>
            </w:r>
            <w:r>
              <w:rPr>
                <w:rFonts w:ascii="仿宋_GB2312" w:hAnsi="仿宋_GB2312" w:cs="仿宋_GB2312" w:eastAsia="仿宋_GB2312"/>
                <w:sz w:val="24"/>
              </w:rPr>
              <w:t>。</w:t>
            </w:r>
          </w:p>
          <w:p>
            <w:pPr>
              <w:pStyle w:val="null3"/>
              <w:ind w:firstLine="561"/>
            </w:pPr>
            <w:r>
              <w:rPr>
                <w:rFonts w:ascii="仿宋_GB2312" w:hAnsi="仿宋_GB2312" w:cs="仿宋_GB2312" w:eastAsia="仿宋_GB2312"/>
                <w:sz w:val="24"/>
              </w:rPr>
              <w:t>2）</w:t>
            </w:r>
            <w:r>
              <w:rPr>
                <w:rFonts w:ascii="仿宋_GB2312" w:hAnsi="仿宋_GB2312" w:cs="仿宋_GB2312" w:eastAsia="仿宋_GB2312"/>
                <w:sz w:val="24"/>
              </w:rPr>
              <w:t>数据处理与分析：</w:t>
            </w:r>
          </w:p>
          <w:p>
            <w:pPr>
              <w:pStyle w:val="null3"/>
              <w:ind w:firstLine="480"/>
              <w:jc w:val="both"/>
            </w:pPr>
            <w:r>
              <w:rPr>
                <w:rFonts w:ascii="仿宋_GB2312" w:hAnsi="仿宋_GB2312" w:cs="仿宋_GB2312" w:eastAsia="仿宋_GB2312"/>
                <w:sz w:val="24"/>
              </w:rPr>
              <w:t>对卫星影像进行处理，</w:t>
            </w:r>
            <w:r>
              <w:rPr>
                <w:rFonts w:ascii="仿宋_GB2312" w:hAnsi="仿宋_GB2312" w:cs="仿宋_GB2312" w:eastAsia="仿宋_GB2312"/>
                <w:sz w:val="24"/>
              </w:rPr>
              <w:t>形成</w:t>
            </w:r>
            <w:r>
              <w:rPr>
                <w:rFonts w:ascii="仿宋_GB2312" w:hAnsi="仿宋_GB2312" w:cs="仿宋_GB2312" w:eastAsia="仿宋_GB2312"/>
                <w:sz w:val="24"/>
              </w:rPr>
              <w:t>全省</w:t>
            </w:r>
            <w:r>
              <w:rPr>
                <w:rFonts w:ascii="仿宋_GB2312" w:hAnsi="仿宋_GB2312" w:cs="仿宋_GB2312" w:eastAsia="仿宋_GB2312"/>
                <w:sz w:val="24"/>
              </w:rPr>
              <w:t>普通国省道和高速公路沿线疑似地质灾害隐患图斑数据库，</w:t>
            </w:r>
            <w:r>
              <w:rPr>
                <w:rFonts w:ascii="仿宋_GB2312" w:hAnsi="仿宋_GB2312" w:cs="仿宋_GB2312" w:eastAsia="仿宋_GB2312"/>
                <w:sz w:val="24"/>
              </w:rPr>
              <w:t>筛查</w:t>
            </w:r>
            <w:r>
              <w:rPr>
                <w:rFonts w:ascii="仿宋_GB2312" w:hAnsi="仿宋_GB2312" w:cs="仿宋_GB2312" w:eastAsia="仿宋_GB2312"/>
                <w:sz w:val="24"/>
              </w:rPr>
              <w:t>全</w:t>
            </w:r>
            <w:r>
              <w:rPr>
                <w:rFonts w:ascii="仿宋_GB2312" w:hAnsi="仿宋_GB2312" w:cs="仿宋_GB2312" w:eastAsia="仿宋_GB2312"/>
                <w:sz w:val="24"/>
              </w:rPr>
              <w:t>省干线</w:t>
            </w:r>
            <w:r>
              <w:rPr>
                <w:rFonts w:ascii="仿宋_GB2312" w:hAnsi="仿宋_GB2312" w:cs="仿宋_GB2312" w:eastAsia="仿宋_GB2312"/>
                <w:sz w:val="24"/>
              </w:rPr>
              <w:t>公路沿线地质灾害风险区域，开展地质灾害隐患区域分析。</w:t>
            </w:r>
          </w:p>
          <w:p>
            <w:pPr>
              <w:pStyle w:val="null3"/>
              <w:ind w:firstLine="561"/>
            </w:pPr>
            <w:r>
              <w:rPr>
                <w:rFonts w:ascii="仿宋_GB2312" w:hAnsi="仿宋_GB2312" w:cs="仿宋_GB2312" w:eastAsia="仿宋_GB2312"/>
                <w:sz w:val="24"/>
              </w:rPr>
              <w:t>3）</w:t>
            </w:r>
            <w:r>
              <w:rPr>
                <w:rFonts w:ascii="仿宋_GB2312" w:hAnsi="仿宋_GB2312" w:cs="仿宋_GB2312" w:eastAsia="仿宋_GB2312"/>
                <w:sz w:val="24"/>
              </w:rPr>
              <w:t>重点隐患区域确定：</w:t>
            </w:r>
          </w:p>
          <w:p>
            <w:pPr>
              <w:pStyle w:val="null3"/>
              <w:ind w:firstLine="561"/>
            </w:pPr>
            <w:r>
              <w:rPr>
                <w:rFonts w:ascii="仿宋_GB2312" w:hAnsi="仿宋_GB2312" w:cs="仿宋_GB2312" w:eastAsia="仿宋_GB2312"/>
                <w:sz w:val="24"/>
              </w:rPr>
              <w:t>综合考虑地形地貌、地质构造、历史灾害记录以及前期数据分析结果</w:t>
            </w:r>
            <w:r>
              <w:rPr>
                <w:rFonts w:ascii="仿宋_GB2312" w:hAnsi="仿宋_GB2312" w:cs="仿宋_GB2312" w:eastAsia="仿宋_GB2312"/>
                <w:sz w:val="24"/>
              </w:rPr>
              <w:t>，</w:t>
            </w:r>
            <w:r>
              <w:rPr>
                <w:rFonts w:ascii="仿宋_GB2312" w:hAnsi="仿宋_GB2312" w:cs="仿宋_GB2312" w:eastAsia="仿宋_GB2312"/>
                <w:sz w:val="24"/>
              </w:rPr>
              <w:t>对初步识别出的风险区域，依据相关国家标准与行业规范，划定</w:t>
            </w:r>
            <w:r>
              <w:rPr>
                <w:rFonts w:ascii="仿宋_GB2312" w:hAnsi="仿宋_GB2312" w:cs="仿宋_GB2312" w:eastAsia="仿宋_GB2312"/>
                <w:sz w:val="24"/>
              </w:rPr>
              <w:t>公路地质灾害</w:t>
            </w:r>
            <w:r>
              <w:rPr>
                <w:rFonts w:ascii="仿宋_GB2312" w:hAnsi="仿宋_GB2312" w:cs="仿宋_GB2312" w:eastAsia="仿宋_GB2312"/>
                <w:sz w:val="24"/>
              </w:rPr>
              <w:t>重点隐患区域，为后续精细化监测提供明确目标。</w:t>
            </w:r>
          </w:p>
          <w:p>
            <w:pPr>
              <w:pStyle w:val="null3"/>
              <w:ind w:firstLine="561"/>
            </w:pPr>
            <w:r>
              <w:rPr>
                <w:rFonts w:ascii="仿宋_GB2312" w:hAnsi="仿宋_GB2312" w:cs="仿宋_GB2312" w:eastAsia="仿宋_GB2312"/>
                <w:sz w:val="24"/>
              </w:rPr>
              <w:t>2</w:t>
            </w:r>
            <w:r>
              <w:rPr>
                <w:rFonts w:ascii="仿宋_GB2312" w:hAnsi="仿宋_GB2312" w:cs="仿宋_GB2312" w:eastAsia="仿宋_GB2312"/>
                <w:sz w:val="24"/>
              </w:rPr>
              <w:t>精细化</w:t>
            </w:r>
            <w:r>
              <w:rPr>
                <w:rFonts w:ascii="仿宋_GB2312" w:hAnsi="仿宋_GB2312" w:cs="仿宋_GB2312" w:eastAsia="仿宋_GB2312"/>
                <w:sz w:val="24"/>
              </w:rPr>
              <w:t>扫描</w:t>
            </w:r>
          </w:p>
          <w:p>
            <w:pPr>
              <w:pStyle w:val="null3"/>
              <w:ind w:firstLine="561"/>
            </w:pPr>
            <w:r>
              <w:rPr>
                <w:rFonts w:ascii="仿宋_GB2312" w:hAnsi="仿宋_GB2312" w:cs="仿宋_GB2312" w:eastAsia="仿宋_GB2312"/>
                <w:sz w:val="24"/>
              </w:rPr>
              <w:t>采用</w:t>
            </w:r>
            <w:r>
              <w:rPr>
                <w:rFonts w:ascii="仿宋_GB2312" w:hAnsi="仿宋_GB2312" w:cs="仿宋_GB2312" w:eastAsia="仿宋_GB2312"/>
                <w:sz w:val="24"/>
              </w:rPr>
              <w:t>公益</w:t>
            </w:r>
            <w:r>
              <w:rPr>
                <w:rFonts w:ascii="仿宋_GB2312" w:hAnsi="仿宋_GB2312" w:cs="仿宋_GB2312" w:eastAsia="仿宋_GB2312"/>
                <w:sz w:val="24"/>
              </w:rPr>
              <w:t>卫星对</w:t>
            </w:r>
            <w:r>
              <w:rPr>
                <w:rFonts w:ascii="仿宋_GB2312" w:hAnsi="仿宋_GB2312" w:cs="仿宋_GB2312" w:eastAsia="仿宋_GB2312"/>
                <w:sz w:val="24"/>
              </w:rPr>
              <w:t>陕西</w:t>
            </w:r>
            <w:r>
              <w:rPr>
                <w:rFonts w:ascii="仿宋_GB2312" w:hAnsi="仿宋_GB2312" w:cs="仿宋_GB2312" w:eastAsia="仿宋_GB2312"/>
                <w:sz w:val="24"/>
              </w:rPr>
              <w:t>省的地质灾害</w:t>
            </w:r>
            <w:r>
              <w:rPr>
                <w:rFonts w:ascii="仿宋_GB2312" w:hAnsi="仿宋_GB2312" w:cs="仿宋_GB2312" w:eastAsia="仿宋_GB2312"/>
                <w:sz w:val="24"/>
              </w:rPr>
              <w:t>重点隐患区域</w:t>
            </w:r>
            <w:r>
              <w:rPr>
                <w:rFonts w:ascii="仿宋_GB2312" w:hAnsi="仿宋_GB2312" w:cs="仿宋_GB2312" w:eastAsia="仿宋_GB2312"/>
                <w:sz w:val="24"/>
              </w:rPr>
              <w:t>形变</w:t>
            </w:r>
            <w:r>
              <w:rPr>
                <w:rFonts w:ascii="仿宋_GB2312" w:hAnsi="仿宋_GB2312" w:cs="仿宋_GB2312" w:eastAsia="仿宋_GB2312"/>
                <w:sz w:val="24"/>
              </w:rPr>
              <w:t>进行精细化</w:t>
            </w:r>
            <w:r>
              <w:rPr>
                <w:rFonts w:ascii="仿宋_GB2312" w:hAnsi="仿宋_GB2312" w:cs="仿宋_GB2312" w:eastAsia="仿宋_GB2312"/>
                <w:sz w:val="24"/>
              </w:rPr>
              <w:t>监测分析</w:t>
            </w:r>
            <w:r>
              <w:rPr>
                <w:rFonts w:ascii="仿宋_GB2312" w:hAnsi="仿宋_GB2312" w:cs="仿宋_GB2312" w:eastAsia="仿宋_GB2312"/>
                <w:sz w:val="24"/>
              </w:rPr>
              <w:t>，</w:t>
            </w:r>
            <w:r>
              <w:rPr>
                <w:rFonts w:ascii="仿宋_GB2312" w:hAnsi="仿宋_GB2312" w:cs="仿宋_GB2312" w:eastAsia="仿宋_GB2312"/>
                <w:sz w:val="24"/>
              </w:rPr>
              <w:t>在汛期开展</w:t>
            </w:r>
            <w:r>
              <w:rPr>
                <w:rFonts w:ascii="仿宋_GB2312" w:hAnsi="仿宋_GB2312" w:cs="仿宋_GB2312" w:eastAsia="仿宋_GB2312"/>
                <w:sz w:val="24"/>
              </w:rPr>
              <w:t>共计</w:t>
            </w:r>
            <w:r>
              <w:rPr>
                <w:rFonts w:ascii="仿宋_GB2312" w:hAnsi="仿宋_GB2312" w:cs="仿宋_GB2312" w:eastAsia="仿宋_GB2312"/>
                <w:sz w:val="24"/>
              </w:rPr>
              <w:t>5次，分辨率不低于3米。</w:t>
            </w:r>
          </w:p>
          <w:p>
            <w:pPr>
              <w:pStyle w:val="null3"/>
              <w:ind w:firstLine="561"/>
            </w:pPr>
            <w:r>
              <w:rPr>
                <w:rFonts w:ascii="仿宋_GB2312" w:hAnsi="仿宋_GB2312" w:cs="仿宋_GB2312" w:eastAsia="仿宋_GB2312"/>
                <w:sz w:val="24"/>
              </w:rPr>
              <w:t>3</w:t>
            </w:r>
            <w:r>
              <w:rPr>
                <w:rFonts w:ascii="仿宋_GB2312" w:hAnsi="仿宋_GB2312" w:cs="仿宋_GB2312" w:eastAsia="仿宋_GB2312"/>
                <w:sz w:val="24"/>
              </w:rPr>
              <w:t>成果资料输出</w:t>
            </w:r>
          </w:p>
          <w:p>
            <w:pPr>
              <w:pStyle w:val="null3"/>
              <w:ind w:firstLine="561"/>
            </w:pPr>
            <w:r>
              <w:rPr>
                <w:rFonts w:ascii="仿宋_GB2312" w:hAnsi="仿宋_GB2312" w:cs="仿宋_GB2312" w:eastAsia="仿宋_GB2312"/>
                <w:sz w:val="24"/>
              </w:rPr>
              <w:t>输出服务项目成果资料（包括</w:t>
            </w:r>
            <w:r>
              <w:rPr>
                <w:rFonts w:ascii="仿宋_GB2312" w:hAnsi="仿宋_GB2312" w:cs="仿宋_GB2312" w:eastAsia="仿宋_GB2312"/>
                <w:sz w:val="24"/>
              </w:rPr>
              <w:t>地质灾害隐患点信息、风险区图斑信息及新识别地质灾害隐患点图斑信息</w:t>
            </w:r>
            <w:r>
              <w:rPr>
                <w:rFonts w:ascii="仿宋_GB2312" w:hAnsi="仿宋_GB2312" w:cs="仿宋_GB2312" w:eastAsia="仿宋_GB2312"/>
                <w:sz w:val="24"/>
              </w:rPr>
              <w:t>、</w:t>
            </w:r>
            <w:r>
              <w:rPr>
                <w:rFonts w:ascii="仿宋_GB2312" w:hAnsi="仿宋_GB2312" w:cs="仿宋_GB2312" w:eastAsia="仿宋_GB2312"/>
                <w:sz w:val="24"/>
              </w:rPr>
              <w:t>识别隐患点解译表</w:t>
            </w:r>
            <w:r>
              <w:rPr>
                <w:rFonts w:ascii="仿宋_GB2312" w:hAnsi="仿宋_GB2312" w:cs="仿宋_GB2312" w:eastAsia="仿宋_GB2312"/>
                <w:sz w:val="24"/>
              </w:rPr>
              <w:t>和分析报告等）。</w:t>
            </w:r>
          </w:p>
          <w:p>
            <w:pPr>
              <w:pStyle w:val="null3"/>
              <w:ind w:firstLine="561"/>
            </w:pPr>
            <w:r>
              <w:rPr>
                <w:rFonts w:ascii="仿宋_GB2312" w:hAnsi="仿宋_GB2312" w:cs="仿宋_GB2312" w:eastAsia="仿宋_GB2312"/>
                <w:sz w:val="24"/>
              </w:rPr>
              <w:t>（三）成果资</w:t>
            </w:r>
            <w:r>
              <w:rPr>
                <w:rFonts w:ascii="仿宋_GB2312" w:hAnsi="仿宋_GB2312" w:cs="仿宋_GB2312" w:eastAsia="仿宋_GB2312"/>
                <w:sz w:val="24"/>
              </w:rPr>
              <w:t>料</w:t>
            </w:r>
          </w:p>
          <w:p>
            <w:pPr>
              <w:pStyle w:val="null3"/>
              <w:ind w:firstLine="480"/>
              <w:jc w:val="both"/>
            </w:pPr>
            <w:r>
              <w:rPr>
                <w:rFonts w:ascii="仿宋_GB2312" w:hAnsi="仿宋_GB2312" w:cs="仿宋_GB2312" w:eastAsia="仿宋_GB2312"/>
                <w:sz w:val="24"/>
              </w:rPr>
              <w:t>1基本要求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1）数据成果、文档资料、生产过程成果及各种专业资料等，应按照要求统一整理并汇交。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）数据汇交介质为</w:t>
            </w:r>
            <w:r>
              <w:rPr>
                <w:rFonts w:ascii="仿宋_GB2312" w:hAnsi="仿宋_GB2312" w:cs="仿宋_GB2312" w:eastAsia="仿宋_GB2312"/>
                <w:sz w:val="24"/>
              </w:rPr>
              <w:t>DVD光盘或数据硬盘。文档资料除有特殊纸张大小要求的，一律以A4纸打印汇交。</w:t>
            </w:r>
          </w:p>
          <w:p>
            <w:pPr>
              <w:pStyle w:val="null3"/>
              <w:ind w:firstLine="480"/>
              <w:jc w:val="both"/>
            </w:pPr>
            <w:r>
              <w:rPr>
                <w:rFonts w:ascii="仿宋_GB2312" w:hAnsi="仿宋_GB2312" w:cs="仿宋_GB2312" w:eastAsia="仿宋_GB2312"/>
                <w:sz w:val="24"/>
              </w:rPr>
              <w:t>2成果</w:t>
            </w:r>
            <w:r>
              <w:rPr>
                <w:rFonts w:ascii="仿宋_GB2312" w:hAnsi="仿宋_GB2312" w:cs="仿宋_GB2312" w:eastAsia="仿宋_GB2312"/>
                <w:sz w:val="24"/>
              </w:rPr>
              <w:t>要求</w:t>
            </w:r>
          </w:p>
          <w:tbl>
            <w:tblPr>
              <w:tblBorders>
                <w:top w:val="none" w:color="000000" w:sz="4"/>
                <w:left w:val="none" w:color="000000" w:sz="4"/>
                <w:bottom w:val="none" w:color="000000" w:sz="4"/>
                <w:right w:val="none" w:color="000000" w:sz="4"/>
                <w:insideH w:val="none"/>
                <w:insideV w:val="none"/>
              </w:tblBorders>
            </w:tblPr>
            <w:tblGrid>
              <w:gridCol w:w="487"/>
              <w:gridCol w:w="826"/>
              <w:gridCol w:w="1239"/>
            </w:tblGrid>
            <w:tr>
              <w:tc>
                <w:tcPr>
                  <w:tcW w:type="dxa" w:w="48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82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内容</w:t>
                  </w:r>
                </w:p>
              </w:tc>
              <w:tc>
                <w:tcPr>
                  <w:tcW w:type="dxa" w:w="12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文件</w:t>
                  </w:r>
                </w:p>
              </w:tc>
            </w:tr>
            <w:tr>
              <w:tc>
                <w:tcPr>
                  <w:tcW w:type="dxa" w:w="487"/>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数据类成果</w:t>
                  </w:r>
                </w:p>
              </w:tc>
              <w:tc>
                <w:tcPr>
                  <w:tcW w:type="dxa" w:w="826"/>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地质灾害隐患点及风险区图斑矢量</w:t>
                  </w:r>
                  <w:r>
                    <w:rPr>
                      <w:rFonts w:ascii="仿宋_GB2312" w:hAnsi="仿宋_GB2312" w:cs="仿宋_GB2312" w:eastAsia="仿宋_GB2312"/>
                      <w:sz w:val="21"/>
                    </w:rPr>
                    <w:t>成果数据</w:t>
                  </w:r>
                </w:p>
              </w:tc>
              <w:tc>
                <w:tcPr>
                  <w:tcW w:type="dxa" w:w="1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疑似地质灾害隐患图斑数据库</w:t>
                  </w:r>
                  <w:r>
                    <w:rPr>
                      <w:rFonts w:ascii="仿宋_GB2312" w:hAnsi="仿宋_GB2312" w:cs="仿宋_GB2312" w:eastAsia="仿宋_GB2312"/>
                      <w:sz w:val="21"/>
                    </w:rPr>
                    <w:t>等信息</w:t>
                  </w:r>
                </w:p>
              </w:tc>
            </w:tr>
            <w:tr>
              <w:tc>
                <w:tcPr>
                  <w:tcW w:type="dxa" w:w="487"/>
                  <w:vMerge w:val="restart"/>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文档类成果</w:t>
                  </w:r>
                </w:p>
              </w:tc>
              <w:tc>
                <w:tcPr>
                  <w:tcW w:type="dxa" w:w="2065"/>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《基于</w:t>
                  </w:r>
                  <w:r>
                    <w:rPr>
                      <w:rFonts w:ascii="仿宋_GB2312" w:hAnsi="仿宋_GB2312" w:cs="仿宋_GB2312" w:eastAsia="仿宋_GB2312"/>
                      <w:sz w:val="21"/>
                    </w:rPr>
                    <w:t>InSAR技术的</w:t>
                  </w:r>
                  <w:r>
                    <w:rPr>
                      <w:rFonts w:ascii="仿宋_GB2312" w:hAnsi="仿宋_GB2312" w:cs="仿宋_GB2312" w:eastAsia="仿宋_GB2312"/>
                      <w:sz w:val="21"/>
                    </w:rPr>
                    <w:t>陕西省</w:t>
                  </w:r>
                  <w:r>
                    <w:rPr>
                      <w:rFonts w:ascii="仿宋_GB2312" w:hAnsi="仿宋_GB2312" w:cs="仿宋_GB2312" w:eastAsia="仿宋_GB2312"/>
                      <w:sz w:val="21"/>
                    </w:rPr>
                    <w:t>公路地质灾害风险隐患排查</w:t>
                  </w:r>
                  <w:r>
                    <w:rPr>
                      <w:rFonts w:ascii="仿宋_GB2312" w:hAnsi="仿宋_GB2312" w:cs="仿宋_GB2312" w:eastAsia="仿宋_GB2312"/>
                      <w:sz w:val="21"/>
                    </w:rPr>
                    <w:t>报告》</w:t>
                  </w:r>
                </w:p>
              </w:tc>
            </w:tr>
            <w:tr>
              <w:tc>
                <w:tcPr>
                  <w:tcW w:type="dxa" w:w="487"/>
                  <w:vMerge/>
                  <w:tcBorders>
                    <w:top w:val="single" w:color="000000" w:sz="4"/>
                    <w:left w:val="single" w:color="000000" w:sz="4"/>
                    <w:bottom w:val="none" w:color="000000" w:sz="4"/>
                    <w:right w:val="single" w:color="000000" w:sz="4"/>
                  </w:tcBorders>
                </w:tcPr>
                <w:p/>
              </w:tc>
              <w:tc>
                <w:tcPr>
                  <w:tcW w:type="dxa" w:w="206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《基于</w:t>
                  </w:r>
                  <w:r>
                    <w:rPr>
                      <w:rFonts w:ascii="仿宋_GB2312" w:hAnsi="仿宋_GB2312" w:cs="仿宋_GB2312" w:eastAsia="仿宋_GB2312"/>
                      <w:sz w:val="21"/>
                    </w:rPr>
                    <w:t>InSAR技术</w:t>
                  </w:r>
                  <w:r>
                    <w:rPr>
                      <w:rFonts w:ascii="仿宋_GB2312" w:hAnsi="仿宋_GB2312" w:cs="仿宋_GB2312" w:eastAsia="仿宋_GB2312"/>
                      <w:sz w:val="21"/>
                    </w:rPr>
                    <w:t>的陕西省</w:t>
                  </w:r>
                  <w:r>
                    <w:rPr>
                      <w:rFonts w:ascii="仿宋_GB2312" w:hAnsi="仿宋_GB2312" w:cs="仿宋_GB2312" w:eastAsia="仿宋_GB2312"/>
                      <w:sz w:val="21"/>
                    </w:rPr>
                    <w:t>地质灾害重点隐患区域</w:t>
                  </w:r>
                  <w:r>
                    <w:rPr>
                      <w:rFonts w:ascii="仿宋_GB2312" w:hAnsi="仿宋_GB2312" w:cs="仿宋_GB2312" w:eastAsia="仿宋_GB2312"/>
                      <w:sz w:val="21"/>
                    </w:rPr>
                    <w:t>监测报告》</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合同生效后至2026年12月31日（延伸服务期6个月）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 （二）甲方收到乙方的验收申请后，组织乙方（必要时请有关专家）进行项目验收。乙方提交合同履约情况总结报告，并经甲方确认。验收合格后，填写项目验收单作为对项目的最终认可。 （三）验收依据：①本合同及附件文本；②竞争性磋商文件、磋商响应文件、澄清表（函）；③国家相应的标准、规范。 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进度款，付款条件说明：合同签订后，采购人收到履约保证金及增值税普通发票后，达到付款条件起，达到付款条件起15个工作日内，支付合同总金额的60.0%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付款条件说明：供应商完成所有工作任务，向采购人提交相应成果并经采购人确认后如完成约定工作量大于95%的，按照上述支付条件进行。完成约定工作量在95%和85%之间的，支付合同总金额的95%；完成约定工作量小于85%的，按照合同总金额乘以完成约定工作量比例进行支付，达到付款条件起15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（一）甲乙双方必须遵守本合同并执行合同中的各项规定，保证本合同的正常履行。 （二）如因乙方工作人员在履行职务过程中的疏忽、失职、过错等故意或者过失原因给甲方造成损失或侵害，包括但不限于甲方本身的财产损失、由此而导致的甲方对任何第三方的法律责任等，乙方对此均应承担全部的赔偿责任。 （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（四）乙方逾期完成服务的，每逾期一日，向甲方承担合同总价款0.05%的违约金，逾期30日的，甲方有权单方解除本合同且保留追究乙方违约责任的权利，给甲方造成损失的，乙方还应予以赔偿。 （五）乙方应保证其提交的服务成果不存在侵犯他人权益的情形，否则，因此引发的责任及纠纷由乙方承担，对甲方造成损失的，乙方应予以赔偿，此外，乙方还应向甲方承担合同总价款5%的违约金。 （六）乙方应对其服务及服务成果的合法性、科学性、有效性、客观性、真实性负责，否则，相关责任及纠纷由乙方承担，对甲方造成损失的，乙方应予赔偿，此外，乙方还应向甲方承担合同总价款10%的违约金。 （七）乙方在为甲方提供服务过程中所产生的所有成果，包括但不限于报告、方案、设计、软件等，其知识产权归甲方所有。未经甲方同意乙方不得给与本项目无关的第三方使用。乙方对于甲方提供的一切信息及资料负有严格的保密义务，不得以任何名义以此进行牟利活动，不得发表，也不得向任何第三方透露，否则应赔偿由此给甲方造成的损失。 （八）若一方违反合同约定，除按照合同约定承担违约金外，对另一方方造成损失的，违约方还应予以赔偿。一方因另一方违约而产生的维权费用，包括但不限于诉讼费、律师费、保全费、鉴定费、评估费、公证费、差旅费等费用，均由乙方承担。</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1、因本项目采购内容为服务，故不涉及采购产品认证证书等。故磋商文件中所要求有关采购产品认证证书以及产品品牌等描述及要求无需提供和响应。 2、中标供应商在领取成交通知书前向代理机构提供纸质版磋商响应文件（磋商响应文件必须与在陕西省政府采购综合管理平台的项目电子化交易系统中递交的电子响应文件内容一致），磋商响应文件为正本一份，副本二份，电子U盘二个（U盘内容包括Word版本、签字盖章扫描后的PDF版本响应文件）。纸质响应文件均须A4纸打印，分别各自装订成册并编制目录和页码。 3、本项目所属行业为：其他未列明行业。 4、供应商的投标报价是供应商响应项目要求的全部工作内容的价格体现，包括但不限于供应商完成本项目的人工费、服务费、管理费、验收费、资料费、采购代理服务费、利润和税费；在提供服务的过程中的任何遗漏，均由成交供应商免费提供，采购人将不再支付任何费用。 5、如磋商文件中融资相关内容与新政策要求有出入，按照最新要求执行。 6、投标保证金退还时间：开标结束后采购代理机构5日内向未成交供应商无息退还投标保证金至供应商缴纳投标保证金时的基本户，采购人与成交供应商合同签订后5日内退还其保证金。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有独立承担民事责任能力的法人、其他组织或自然人，供应商是法人或其他组织的应提供营业执照等证明文件，自然人提供有效的自然人身份证明；2.完税证明：供应商须提供投标截止时间前一年内，已缴纳的任意一个月的纳税证明或完税证明，纳税证明或完税证明上应有代收机构或税务机关的公章或业务专用章，依法免税的供应商应提供相关文件证明；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4.无重大违法记录的书面声明：提供参加政府采购活动前三年内，在经营活动中没有重大违法记录的书面声明；5.履约声明：具有履行合同所必需的设备和专业技术能力的书面声明；</w:t>
            </w:r>
          </w:p>
        </w:tc>
        <w:tc>
          <w:tcPr>
            <w:tcW w:type="dxa" w:w="1661"/>
          </w:tcPr>
          <w:p>
            <w:pPr>
              <w:pStyle w:val="null3"/>
            </w:pPr>
            <w:r>
              <w:rPr>
                <w:rFonts w:ascii="仿宋_GB2312" w:hAnsi="仿宋_GB2312" w:cs="仿宋_GB2312" w:eastAsia="仿宋_GB2312"/>
              </w:rPr>
              <w:t>供应商认为有必要补充说明的事项.docx 服务内容及服务要求应答表 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或2025年度经审计的财务报告（包括“四表一注”即《资产负债表》《利润表》《现金流量表》《所有者权益变动表》及其附注；或提供成立后任意时段的资产负债表）或基本存款账户开户银行出具的资信证明（资信证明需提供投标截止时间前6个月内）及基本存款账户开户许可证（基本账户信息）；</w:t>
            </w:r>
          </w:p>
        </w:tc>
        <w:tc>
          <w:tcPr>
            <w:tcW w:type="dxa" w:w="1661"/>
          </w:tcPr>
          <w:p>
            <w:pPr>
              <w:pStyle w:val="null3"/>
            </w:pPr>
            <w:r>
              <w:rPr>
                <w:rFonts w:ascii="仿宋_GB2312" w:hAnsi="仿宋_GB2312" w:cs="仿宋_GB2312" w:eastAsia="仿宋_GB2312"/>
              </w:rPr>
              <w:t>供应商认为有必要补充说明的事项.docx 供应商应提交的相关资格证明材料 服务内容及服务要求应答表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供应商认为有必要补充说明的事项.docx 供应商应提交的相关资格证明材料 服务内容及服务要求应答表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法定代表人授权书(附法定代表人、被授权人身份证复印件)及被授权人身份证复印件(法定代表人直接参加投标的，须提供法定代表人身份证明及身份证复印件)；非法人单位参照执行。</w:t>
            </w:r>
          </w:p>
        </w:tc>
        <w:tc>
          <w:tcPr>
            <w:tcW w:type="dxa" w:w="1661"/>
          </w:tcPr>
          <w:p>
            <w:pPr>
              <w:pStyle w:val="null3"/>
            </w:pPr>
            <w:r>
              <w:rPr>
                <w:rFonts w:ascii="仿宋_GB2312" w:hAnsi="仿宋_GB2312" w:cs="仿宋_GB2312" w:eastAsia="仿宋_GB2312"/>
              </w:rPr>
              <w:t>供应商认为有必要补充说明的事项.docx 供应商应提交的相关资格证明材料 服务内容及服务要求应答表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单位负责人为同一人或者存在直接控股、管理关系的不同供应商，不得参加同一项目的招标活动。（提供承诺书）</w:t>
            </w:r>
          </w:p>
        </w:tc>
        <w:tc>
          <w:tcPr>
            <w:tcW w:type="dxa" w:w="1661"/>
          </w:tcPr>
          <w:p>
            <w:pPr>
              <w:pStyle w:val="null3"/>
            </w:pPr>
            <w:r>
              <w:rPr>
                <w:rFonts w:ascii="仿宋_GB2312" w:hAnsi="仿宋_GB2312" w:cs="仿宋_GB2312" w:eastAsia="仿宋_GB2312"/>
              </w:rPr>
              <w:t>供应商认为有必要补充说明的事项.docx 服务内容及服务要求应答表 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中列入失信被执行人和重大税收违法案件当事人名单，在中国政府采购网（www.ccgp.gov.cn）政府采购严重违法失信行为记录名单中未被财政部门禁止参加政府采购活动的供应商。</w:t>
            </w:r>
          </w:p>
        </w:tc>
        <w:tc>
          <w:tcPr>
            <w:tcW w:type="dxa" w:w="1661"/>
          </w:tcPr>
          <w:p>
            <w:pPr>
              <w:pStyle w:val="null3"/>
            </w:pPr>
            <w:r>
              <w:rPr>
                <w:rFonts w:ascii="仿宋_GB2312" w:hAnsi="仿宋_GB2312" w:cs="仿宋_GB2312" w:eastAsia="仿宋_GB2312"/>
              </w:rPr>
              <w:t>供应商认为有必要补充说明的事项.docx 服务内容及服务要求应答表 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具备测绘资质乙级及以上资质。</w:t>
            </w:r>
          </w:p>
        </w:tc>
        <w:tc>
          <w:tcPr>
            <w:tcW w:type="dxa" w:w="1661"/>
          </w:tcPr>
          <w:p>
            <w:pPr>
              <w:pStyle w:val="null3"/>
            </w:pPr>
            <w:r>
              <w:rPr>
                <w:rFonts w:ascii="仿宋_GB2312" w:hAnsi="仿宋_GB2312" w:cs="仿宋_GB2312" w:eastAsia="仿宋_GB2312"/>
              </w:rPr>
              <w:t>供应商认为有必要补充说明的事项.docx 服务内容及服务要求应答表 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供应商认为有必要补充说明的事项.docx 服务内容及服务要求应答表 供应商应提交的相关资格证明材料 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3.依据《关于推动解决政府采购异常低价问题的通知》（财库〔2026〕2号）：（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磋商响应文件签字盖章要求</w:t>
            </w:r>
          </w:p>
        </w:tc>
        <w:tc>
          <w:tcPr>
            <w:tcW w:type="dxa" w:w="3322"/>
          </w:tcPr>
          <w:p>
            <w:pPr>
              <w:pStyle w:val="null3"/>
            </w:pPr>
            <w:r>
              <w:rPr>
                <w:rFonts w:ascii="仿宋_GB2312" w:hAnsi="仿宋_GB2312" w:cs="仿宋_GB2312" w:eastAsia="仿宋_GB2312"/>
              </w:rPr>
              <w:t>供应商应按磋商文件要求对磋商响应文件进行电子签章。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报价超过磋商文件中规定的最高限价的</w:t>
            </w:r>
          </w:p>
        </w:tc>
        <w:tc>
          <w:tcPr>
            <w:tcW w:type="dxa" w:w="3322"/>
          </w:tcPr>
          <w:p>
            <w:pPr>
              <w:pStyle w:val="null3"/>
            </w:pPr>
            <w:r>
              <w:rPr>
                <w:rFonts w:ascii="仿宋_GB2312" w:hAnsi="仿宋_GB2312" w:cs="仿宋_GB2312" w:eastAsia="仿宋_GB2312"/>
              </w:rPr>
              <w:t>报价唯一，报价不得超过磋商文件中规定的最高限价。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提交磋商响应文件的截止之日起不少于90天</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符合磋商文件要求，提供磋商保证金缴纳凭证或担保机构出具的保函</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满足磋商文件中要求的服务期限</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对磋商响应文件响应程度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对项目的理解和总体思路</w:t>
            </w:r>
          </w:p>
        </w:tc>
        <w:tc>
          <w:tcPr>
            <w:tcW w:type="dxa" w:w="2492"/>
          </w:tcPr>
          <w:p>
            <w:pPr>
              <w:pStyle w:val="null3"/>
            </w:pPr>
            <w:r>
              <w:rPr>
                <w:rFonts w:ascii="仿宋_GB2312" w:hAnsi="仿宋_GB2312" w:cs="仿宋_GB2312" w:eastAsia="仿宋_GB2312"/>
              </w:rPr>
              <w:t>一、评审内容针对本项目的理解和总体思路，评审内容点如下：①供应商对项目核心需求、服务范围、技术要点、行业规范要求的理解深度；②供应商提出的项目总体实施思路的清晰性、贴合项目实际的程度及可指导性；③项目工作目标设定的合理性、与采购需求的契合度；④项目整体规划的逻辑性、阶段划分的科学性及落地可行性； ⑤总体实施思路、工作目标、整体规划对本项目核心需求、实施难点的贴合程度。 二、评审标准1.理解度：对项目核心需求、服务范围、技术要点、行业规范要求理解透彻，精准把握项目核心痛点，无理解偏差；2.清晰性：项目总体实施思路清晰，工作目标明确，整体规划逻辑连贯，层次分明，可指导性强；3.针对性与合理性：贴合本项目地质灾害遥感风险排查的特点，实施思路、工作目标、整体规划符合项目实际，具备较强的落地性和针对性，能有效支撑项目顺利推进。 三、赋分标准（满分4分） 1.完全符合评审标准（4分）：对项目理解透彻、核心需求把握精准，总体思路清晰、贴合项目实际、可指导性强，完全满足理解度、清晰性、针对性与合理性评审标准的，得4分；2.较好符合评审标准（2分）：对项目理解较透彻、核心需求基本把握，总体思路较清晰、针对性较强，较好满足三项评审标准的，得2分；3.基本符合评审标准（1分）：对项目理解一般、核心需求把握不全面，总体思路基本清晰、可指导性一般，勉强满足基本评审要求的，得1分；4.不符合评审标准（0分）：对项目理解不透彻、核心需求把握偏差，或无明确总体思路，未满足评审标准的，不得分。 （需提供项目理解说明及总体实施思路方案，未提供的不计分，按0分计；出现以下任意情形视为存在缺陷：对项目核心需求、行业规范理解存在偏差；总体思路模糊、缺乏逻辑性；工作目标与项目实际脱节；整体规划无可行性、无针对性。评委根据缺陷严重程度，在对应档次分值内酌情扣减，扣完本项对应分值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技术方案合规性与专业性）评审内容点如下：①技术方案对《地质灾害隐患综合遥感识别技术规程》（DZ/T0502—2025）、《基于InSAR技术的地壳形变监测规范》（GB/T44146—2025）及项目相关技术要求的遵循程度；②基础资料与数据获取的完整性、规范性；③地表形变特征提取的精准性、科学性；④灾害要素遥感解译、隐患综合判识等核心环节的专业性、完善性；⑤技术方案与项目实际需求的贴合程度。 1-1评审标准（技术方案合规性与专业性）1.合规性：严格遵循《地质灾害隐患综合遥感识别技术规程》（DZ/T0502—2025）、《基于InSAR技术的地壳形变监测规范》（GB/T44146—2025）两项核心规范及项目相关技术要求，无违规偏离；2.专业性：基础资料与数据获取规范完整，地表形变特征提取精准，灾害要素遥感解译、隐患综合判识等核心环节专业严谨、流程规范；3.贴合性：技术方案科学合理，完全贴合项目实际需求，能够有效支撑项目技术层面顺利推进。 1-2赋分标准1.完全符合评审标准（5分）：严格遵循上述两项核心规范及项目技术要求，基础资料与数据获取完整、地表形变特征提取精准，核心环节（基础资料获取、形变提取、隐患判识）专业完善，完全贴合项目实际需求，得5分；2.较好符合评审标准（3分）：基本遵循两项核心规范及项目技术要求，基础资料与数据获取基本完整，地表形变特征提取基本精准，核心环节无缺失，得3分；3.基本符合评审标准（2分）：部分遵循核心规范及项目技术要求，基础资料与数据获取基本完整，地表形变特征提取基本达标，核心环节无重大缺失，得2分；4.不符合评审标准（0分）：未遵循核心规范，基础资料与数据获取缺失，地表形变特征提取不达标，核心环节存在重大缺失，不得分。（需提供对应证明材料规范遵循说明、核心环节详细描述等，未按要求提供材料的，对应分值不予计算；出现以下任意情形视为存在缺陷：未遵循核心规范或项目技术要求；基础资料与数据缺失；地表形变特征提取偏差较大；核心环节存在重大缺失。评委根据缺陷严重程度，在对应档次分值内酌情扣减，扣完本项对应分值为止。） 二、评审内容（服务流程合理性与可行性）评审内容点如下：①服务流程的完整性（涵盖遥感数据采集、数据处理、隐患排查、野外查证、成果编制、质量检查、后期咨询等全流程）；②各流程步骤的清晰度、合理性；③各流程之间的衔接流畅度；④服务流程的实施可行性。 2-1评审标准1.完整性：服务流程全面完整，无遗漏遥感数据采集、数据处理等核心环节，覆盖项目全流程服务需求；2.合理性：各流程步骤清晰、逻辑严谨，衔接顺畅，符合地质灾害遥感风险排查项目的服务特点；3.可行性：服务流程贴合项目实际，实施步骤具体可操作，能够保障服务工作有序推进、如期完成。 2-2赋分标准（满分5分）1.完全符合评审标准（5分）：流程完整、步骤清晰、衔接顺畅、可行性强，完全满足完整性、合理性、可行性评审标准的，得5分；2.基本符合评审标准（2分）：流程基本完整、步骤较清晰、可行性较好，基本满足评审标准的，得2分；3.不符合评审标准（0分）：流程缺失较多、逻辑混乱或无可行性，未满足评审标准的，不得分。（需提供完整服务流程图及各流程详细说明，未提供的不计分；出现以下任意情形视为存在缺陷：流程缺失核心环节；步骤模糊、逻辑混乱；流程衔接不畅；无实施可行性。评委根据缺陷严重程度，在对应档次分值内酌情扣减，扣完本项对应分值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核心技术方案</w:t>
            </w:r>
          </w:p>
        </w:tc>
        <w:tc>
          <w:tcPr>
            <w:tcW w:type="dxa" w:w="2492"/>
          </w:tcPr>
          <w:p>
            <w:pPr>
              <w:pStyle w:val="null3"/>
            </w:pPr>
            <w:r>
              <w:rPr>
                <w:rFonts w:ascii="仿宋_GB2312" w:hAnsi="仿宋_GB2312" w:cs="仿宋_GB2312" w:eastAsia="仿宋_GB2312"/>
              </w:rPr>
              <w:t>一、评审内容（遥感数据采集技术方案）评审内容点如下：①数据采集方案的科学性、合理性；②采集数据源、采集范围、采集精度及采集时间的明确程度；③方案与本项目排查需求的贴合程度；④技术路线的先进性、高效性； ⑤方案获取符合要求的遥感数据的可行性。 1-1评审标准1.合理性：数据采集方案科学合理，内容完整，符合地质灾害遥感风险排查的数据采集要求；2.明确性：采集数据源、采集范围、采集精度及采集时间界定清晰、明确，无模糊不清的内容；3.贴合性与先进性：方案完全贴合本项目排查需求，技术路线先进，可高效获取符合要求的遥感数据。1-2赋分标准1.完全符合评审标准（6分）：数据采集方案科学合理，明确采集数据源、采集范围、采集精度及采集时间，完全贴合本项目排查需求，技术路线先进，可高效获取符合要求的遥感数据，得6分；2.基本符合评审标准（4分）：方案基本合理，能满足项目基本需求，技术路线可行，得4分；3.不符合评审标准（0分）：方案不合理，采集标准不明确，无法满足项目需求，得0分。（出现以下任意情形视为存在缺陷：采集方案不合理；采集数据源、范围、精度、时间不明确；技术路线落后，无法高效获取合格数据；与项目排查需求脱节。评委根据缺陷严重程度，在对应档次分值内酌情扣减，扣完本项对应分值为止。） 二、评审内容（数据处理与隐患排查技术方案）评审内容点如下：①数据处理流程的规范性、合理性；②隐患识别、解译方法的科学性、可行性；③地质灾害隐患点识别的精准程度；④方案与遥感排查技术规范的贴合程度。2-1评审标准1.规范性：数据处理流程严谨规范，符合遥感数据处理的技术要求和行业规范；2.科学性：隐患识别、解译方法科学合理，具备较强的针对性和可操作性；3.精准性与贴合性：能精准识别地质灾害隐患点，方案严格贴合遥感排查技术规范，满足项目隐患排查需求。 2-2赋分标准1.完全符合评审标准（8分）：数据处理流程规范，隐患识别、解译方法科学，能精准识别地质灾害隐患点，贴合遥感排查技术规范，得8分；2.基本符合评审标准（5分）：数据处理流程基本规范，隐患识别方法可行，能识别主要隐患点，得5分； 3.不符合评审标准（0分）：数据处理流程混乱，隐患识别方法不合理，无法有效识别隐患点，得0分。（出现以下任意情形视为存在缺陷：数据处理流程混乱；隐患识别、解译方法不合理；隐患点识别偏差大；未贴合遥感排查技术规范。评委根据缺陷严重程度，在对应档次分值内酌情扣减，扣完本项对应分值为止。） 三、评审内容（野外查证与成果编制方案）评审内容点如下：①野外查证方案的具体性、可行性；②野外查证点位布置的合理性；③成果编制（报告、图件、台账）标准的明确程度；④成果编制与政府采购项目成果要求的契合程度。 3-1评审标准1.可行性：野外查证方案具体详细，具备较强的可落地性，能有效完成野外查证工作；2.合理性：野外查证点位布置科学合理，贴合隐患排查需求，能全面覆盖重点区域；3.规范性：成果编制（报告、图件、台账）标准明确，完全符合政府采购项目成果要求。 3-2赋分标准1.完全符合评审标准（6分）：野外查证方案具体可行，点位布置合理，成果编制（报告、图件、台账）标准明确，符合政府采购项目成果要求，得6分；2.基本符合评审标准（3分）：方案基本可行，能完成基本查证及成果编制工作，得3分；3.不符合评审标准（0分）：方案不可行，无法完成野外查证及成果编制，得0分。 （出现以下任意情形视为存在缺陷：野外查证方案空洞、不可行；点位布置不合理；成果编制标准不明确；不符合政府采购项目成果要求。评委根据缺陷严重程度，在对应档次分值内酌情扣减，扣完本项对应分值为止。） 四、评审内容（技术保障措施），评审内容点如下：①技术保障方案的完善程度；②人员保障措施的合理性、充足性；③设备保障措施的完备性、适用性；④技术支持措施的针对性、有效性；⑤技术保障措施对技术方案顺利落地的支撑能力。 4-1评审标准1.完善性：技术保障方案内容全面完善，涵盖人员、设备、技术支持等关键保障环节；2.针对性：人员、设备、技术支持等保障措施贴合项目技术需求，具备较强的针对性；3.支撑性：保障措施能有效支撑技术方案顺利落地，确保项目技术工作有序推进。 4-2赋分标准1.完全符合评审标准（4分）：技术保障方案完善，包含人员、设备、技术支持等保障措施，能确保技术方案顺利落地，得4分；2.基本符合评审标准（2分）：有基本技术保障措施，能基本支撑技术方案实施，得2分；3.不符合评审标准（0分）：无技术保障措施，得0分。（出现以下任意情形视为存在缺陷：技术保障方案不完善；缺乏人员、设备或技术支持等关键保障环节；保障措施与项目技术需求脱节，无法支撑技术方案落地。评委根据缺陷严重程度，在对应档次分值内酌情扣减，扣完本项对应分值为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3年（2023年1月1日至磋商响应文件递交截止时间，以签订合同时间为准）内，承担过采用类似技术开展地灾风险隐患排查服务或地质灾害隐患遥感识别监测项目（类似技术如InSAR合成孔径雷达干涉测量、GNSS、遥感监测等空间对地观测技术），每有1个符合要求的业绩得3分，本项最多得12分。注：需提供完整的业绩证明材料，包括但不限于合同关键页（封面、项目标的、签订时间、双方签字盖章页）或项目验收报告（或业主出具的业绩完成证明），未按要求提供完整材料的，该业绩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工作进度计划</w:t>
            </w:r>
          </w:p>
        </w:tc>
        <w:tc>
          <w:tcPr>
            <w:tcW w:type="dxa" w:w="2492"/>
          </w:tcPr>
          <w:p>
            <w:pPr>
              <w:pStyle w:val="null3"/>
            </w:pPr>
            <w:r>
              <w:rPr>
                <w:rFonts w:ascii="仿宋_GB2312" w:hAnsi="仿宋_GB2312" w:cs="仿宋_GB2312" w:eastAsia="仿宋_GB2312"/>
              </w:rPr>
              <w:t>一、评审内容（工作进度计划）的评审内容点如下：①工作进度计划的科学性、合理性及明确性；②工作进度计划与项目实际需求的契合程度；③时间节点把控的清晰性、准确性；④进度计划对磋商工作全流程（含遥感数据采集、隐患排查、野外查证、成果编制等核心环节）的贴合覆盖情况；⑤工作进度计划对项目工作推进的指导性强弱。 二、评审标准1.科学性与合理性：工作进度计划科学合理、内容明确，符合地质灾害遥感风险排查项目的实际特点和需求；2.契合度与覆盖性：进度计划与项目实际需求高度契合，全面贴合磋商工作全流程，完整覆盖遥感数据采集、隐患排查等核心环节；3.指导性与可操作性：时间节点把控清晰准确，对项目工作推进具有较强指导性，能够有效支撑磋商工作有序开展、如期完成。 三、赋分标准（满分10分） 1.完全符合评审标准（10分）：具有科学合理明确的工作进度计划，工作进度计划与地质灾害遥感风险排查项目实际需求的契合度高，时间节点把控清晰明确，贴合磋商工作全流程（含遥感数据采集、隐患排查、野外查证、成果编制等核心环节），对工作推进指导性强，得10分；2.较好符合评审标准（8分）：具有科学合理工作进度计划，工作进度计划与地质灾害遥感风险排查项目实际需求的契合度相对较高，时间节点把控较准确，贴合磋商工作核心环节，对工作推进指导性强，得8分；3.基本符合评审标准（6分）：工作进度计划基本符合地质灾害遥感风险排查项目实际需求，相关时间节点的把控要求基本准确，能够覆盖磋商工作核心环节，对工作推进相对有指导性，得6分；4.基本不符合评审标准（4分）：工作进度计划不符合地质灾害遥感风险排查项目实际需求，未有效覆盖磋商工作核心环节，无法保证工作能够正常推进，得4分；5.严重不符合评审标准（2分）：工作进度计划措施与地质灾害遥感风险排查项目实际需求不符，内容粗略，未明确核心工作环节及时间节点，得2分；6.完全不符合评审标准（0分）：未提供工作进度计划，或提供的工作进度计划完全脱离地质灾害遥感风险排查项目实际，无法支撑磋商工作推进，不得分（0分）。（出现以下任意情形视为存在缺陷：进度计划缺乏科学性、合理性；与项目实际需求脱节；时间节点模糊、把控不准；未覆盖磋商工作核心环节；对工作推进无指导性或指导性极弱。评委根据缺陷严重程度，在对应档次分值内酌情扣减，扣完本项对应分值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团队实力</w:t>
            </w:r>
          </w:p>
        </w:tc>
        <w:tc>
          <w:tcPr>
            <w:tcW w:type="dxa" w:w="2492"/>
          </w:tcPr>
          <w:p>
            <w:pPr>
              <w:pStyle w:val="null3"/>
            </w:pPr>
            <w:r>
              <w:rPr>
                <w:rFonts w:ascii="仿宋_GB2312" w:hAnsi="仿宋_GB2312" w:cs="仿宋_GB2312" w:eastAsia="仿宋_GB2312"/>
              </w:rPr>
              <w:t>（1）项目负责人资质（9分）：拟派项目负责人具有水文地质、环境地质、工程地质或遥感相关专业中级及以上职称，得3分；同时近3年（2023年1月1日至磋商响应文件递交截止时间，以合同签订时间为准）具有地质灾害遥感解译、公路地灾隐患排查或地质灾害隐患遥感识别监测相关项目负责人业绩1个及以上，得3分；本项最多得6分。注：需提供职称证书、业绩证明材料（合同关键页及验收报告/业主证明）、供应商为其缴纳的在职证明材料（劳动合同或社保证明，无需提供连续多个月社保证明），未按要求提供的不计分。（2）核心技术人员配置（9分）：拟派核心技术团队中，至少2人具有遥感监测、InSAR技术应用、地质灾害排查相关专业初级及以上职称，或具有相关专业职业技能等级证书（含国家职业资格目录调整前取得的对应等级职业资格证书），每人得2分；额外有1人及以上具备上述相关资质的，加1分（最多加1分）；本项最多得9分。注：需提供人员职称证书/职业技能等级证书、供应商为其缴纳的在职证明材料，未按要求提供的不计分。（3）团队专业匹配度（7分）：拟派团队人员整体专业覆盖遥感技术、地质灾害防治、数据处理等与本项目核心服务相关的专业领域，分工明确、岗位职责清晰，能充分满足地质灾害遥感风险排查技术支持服务需求，按以下标准评分：提供完整团队分工方案及人员专业说明，且专业覆盖全面、分工合理的，得7分；提供相关说明，但专业覆盖不全面或分工不够清晰的，得3分；未提供团队分工方案及人员专业说明的，不得分。注：需提供团队分工方案及人员专业说明，未提供的不计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15分。2.磋商报价得分=（磋商基准价/最终磋商报价）×15的公式计算得分。3.磋商报价不完整的，不进入评标标准价的计算，本项得0分。4.经评委一致认定，供应商的磋商最终总报价低于公认市场成本，或超过采购预算,其响应将被拒绝。</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供应商认为有必要补充说明的事项.docx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