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779CA0">
      <w:pPr>
        <w:pStyle w:val="17"/>
        <w:outlineLvl w:val="2"/>
        <w:rPr>
          <w:rFonts w:hint="default"/>
        </w:rPr>
      </w:pPr>
      <w:r>
        <w:rPr>
          <w:rFonts w:ascii="仿宋_GB2312" w:hAnsi="仿宋_GB2312" w:eastAsia="仿宋_GB2312" w:cs="仿宋_GB2312"/>
          <w:b/>
          <w:sz w:val="28"/>
        </w:rPr>
        <w:t>3.3技术要求</w:t>
      </w:r>
    </w:p>
    <w:p w14:paraId="23D01336">
      <w:pPr>
        <w:pStyle w:val="17"/>
        <w:rPr>
          <w:rFonts w:hint="default"/>
        </w:rPr>
      </w:pPr>
      <w:r>
        <w:rPr>
          <w:rFonts w:ascii="仿宋_GB2312" w:hAnsi="仿宋_GB2312" w:eastAsia="仿宋_GB2312" w:cs="仿宋_GB2312"/>
        </w:rPr>
        <w:t>采购包1：</w:t>
      </w:r>
    </w:p>
    <w:p w14:paraId="6B52D96F">
      <w:pPr>
        <w:pStyle w:val="17"/>
        <w:rPr>
          <w:rFonts w:hint="default"/>
        </w:rPr>
      </w:pPr>
      <w:r>
        <w:rPr>
          <w:rFonts w:ascii="仿宋_GB2312" w:hAnsi="仿宋_GB2312" w:eastAsia="仿宋_GB2312" w:cs="仿宋_GB2312"/>
        </w:rPr>
        <w:t>标的名称：陕西国防工业职业技术学院工业数字化与智能控制产教融合实践中心-机器人创新实训室项目</w:t>
      </w:r>
    </w:p>
    <w:tbl>
      <w:tblPr>
        <w:tblStyle w:val="1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375"/>
        <w:gridCol w:w="650"/>
        <w:gridCol w:w="7282"/>
      </w:tblGrid>
      <w:tr w14:paraId="5131CC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5" w:type="dxa"/>
          </w:tcPr>
          <w:p w14:paraId="0ADCACEB">
            <w:pPr>
              <w:pStyle w:val="17"/>
              <w:rPr>
                <w:rFonts w:hint="default"/>
              </w:rPr>
            </w:pPr>
            <w:r>
              <w:rPr>
                <w:rFonts w:ascii="仿宋_GB2312" w:hAnsi="仿宋_GB2312" w:eastAsia="仿宋_GB2312" w:cs="仿宋_GB2312"/>
              </w:rPr>
              <w:t>序号</w:t>
            </w:r>
          </w:p>
        </w:tc>
        <w:tc>
          <w:tcPr>
            <w:tcW w:w="650" w:type="dxa"/>
          </w:tcPr>
          <w:p w14:paraId="44DB6F66">
            <w:pPr>
              <w:pStyle w:val="17"/>
              <w:rPr>
                <w:rFonts w:hint="default"/>
              </w:rPr>
            </w:pPr>
            <w:r>
              <w:rPr>
                <w:rFonts w:ascii="仿宋_GB2312" w:hAnsi="仿宋_GB2312" w:eastAsia="仿宋_GB2312" w:cs="仿宋_GB2312"/>
              </w:rPr>
              <w:t>参数性质</w:t>
            </w:r>
          </w:p>
        </w:tc>
        <w:tc>
          <w:tcPr>
            <w:tcW w:w="7282" w:type="dxa"/>
          </w:tcPr>
          <w:p w14:paraId="4F31FEE2">
            <w:pPr>
              <w:pStyle w:val="17"/>
              <w:rPr>
                <w:rFonts w:hint="default"/>
              </w:rPr>
            </w:pPr>
            <w:r>
              <w:rPr>
                <w:rFonts w:ascii="仿宋_GB2312" w:hAnsi="仿宋_GB2312" w:eastAsia="仿宋_GB2312" w:cs="仿宋_GB2312"/>
              </w:rPr>
              <w:t xml:space="preserve"> 技术参数与性能指标</w:t>
            </w:r>
          </w:p>
        </w:tc>
      </w:tr>
      <w:tr w14:paraId="2B5A9D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5" w:type="dxa"/>
          </w:tcPr>
          <w:p w14:paraId="7C461046">
            <w:pPr>
              <w:pStyle w:val="17"/>
              <w:rPr>
                <w:rFonts w:hint="default"/>
              </w:rPr>
            </w:pPr>
            <w:r>
              <w:rPr>
                <w:rFonts w:ascii="仿宋_GB2312" w:hAnsi="仿宋_GB2312" w:eastAsia="仿宋_GB2312" w:cs="仿宋_GB2312"/>
              </w:rPr>
              <w:t>1</w:t>
            </w:r>
          </w:p>
        </w:tc>
        <w:tc>
          <w:tcPr>
            <w:tcW w:w="650" w:type="dxa"/>
          </w:tcPr>
          <w:p w14:paraId="03D9B691"/>
        </w:tc>
        <w:tc>
          <w:tcPr>
            <w:tcW w:w="7282" w:type="dxa"/>
          </w:tcPr>
          <w:p w14:paraId="398093CA">
            <w:pPr>
              <w:pStyle w:val="9"/>
              <w:spacing w:line="360" w:lineRule="auto"/>
              <w:jc w:val="left"/>
              <w:rPr>
                <w:rFonts w:ascii="仿宋" w:hAnsi="仿宋" w:eastAsia="仿宋" w:cs="仿宋"/>
                <w:b/>
                <w:kern w:val="0"/>
                <w:sz w:val="20"/>
                <w:szCs w:val="20"/>
              </w:rPr>
            </w:pPr>
            <w:r>
              <w:rPr>
                <w:rFonts w:hint="eastAsia" w:ascii="仿宋" w:hAnsi="仿宋" w:eastAsia="仿宋" w:cs="仿宋"/>
                <w:b/>
                <w:kern w:val="0"/>
                <w:sz w:val="20"/>
                <w:szCs w:val="20"/>
              </w:rPr>
              <w:t>采购清单：</w:t>
            </w:r>
          </w:p>
          <w:tbl>
            <w:tblPr>
              <w:tblStyle w:val="13"/>
              <w:tblW w:w="7099" w:type="dxa"/>
              <w:tblInd w:w="0" w:type="dxa"/>
              <w:tblLayout w:type="fixed"/>
              <w:tblCellMar>
                <w:top w:w="0" w:type="dxa"/>
                <w:left w:w="0" w:type="dxa"/>
                <w:bottom w:w="0" w:type="dxa"/>
                <w:right w:w="0" w:type="dxa"/>
              </w:tblCellMar>
            </w:tblPr>
            <w:tblGrid>
              <w:gridCol w:w="688"/>
              <w:gridCol w:w="3518"/>
              <w:gridCol w:w="1467"/>
              <w:gridCol w:w="713"/>
              <w:gridCol w:w="713"/>
            </w:tblGrid>
            <w:tr w14:paraId="6AFF8321">
              <w:tblPrEx>
                <w:tblCellMar>
                  <w:top w:w="0" w:type="dxa"/>
                  <w:left w:w="0" w:type="dxa"/>
                  <w:bottom w:w="0" w:type="dxa"/>
                  <w:right w:w="0" w:type="dxa"/>
                </w:tblCellMar>
              </w:tblPrEx>
              <w:trPr>
                <w:trHeight w:val="238" w:hRule="atLeast"/>
              </w:trPr>
              <w:tc>
                <w:tcPr>
                  <w:tcW w:w="484"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15BBAAB">
                  <w:pPr>
                    <w:widowControl/>
                    <w:spacing w:line="440" w:lineRule="exact"/>
                    <w:jc w:val="center"/>
                    <w:rPr>
                      <w:rFonts w:ascii="仿宋" w:hAnsi="仿宋" w:eastAsia="仿宋" w:cs="仿宋"/>
                      <w:bCs/>
                      <w:kern w:val="0"/>
                      <w:sz w:val="20"/>
                      <w:szCs w:val="20"/>
                    </w:rPr>
                  </w:pPr>
                  <w:r>
                    <w:rPr>
                      <w:rFonts w:hint="eastAsia" w:ascii="仿宋" w:hAnsi="仿宋" w:eastAsia="仿宋" w:cs="仿宋"/>
                      <w:bCs/>
                      <w:kern w:val="0"/>
                      <w:sz w:val="20"/>
                      <w:szCs w:val="20"/>
                    </w:rPr>
                    <w:t>序号</w:t>
                  </w:r>
                </w:p>
              </w:tc>
              <w:tc>
                <w:tcPr>
                  <w:tcW w:w="2477"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FA76092">
                  <w:pPr>
                    <w:widowControl/>
                    <w:spacing w:line="440" w:lineRule="exact"/>
                    <w:jc w:val="center"/>
                    <w:rPr>
                      <w:rFonts w:ascii="仿宋" w:hAnsi="仿宋" w:eastAsia="仿宋" w:cs="仿宋"/>
                      <w:bCs/>
                      <w:kern w:val="0"/>
                      <w:sz w:val="20"/>
                      <w:szCs w:val="20"/>
                    </w:rPr>
                  </w:pPr>
                  <w:r>
                    <w:rPr>
                      <w:rFonts w:hint="eastAsia" w:ascii="仿宋" w:hAnsi="仿宋" w:eastAsia="仿宋" w:cs="仿宋"/>
                      <w:bCs/>
                      <w:kern w:val="0"/>
                      <w:sz w:val="20"/>
                      <w:szCs w:val="20"/>
                    </w:rPr>
                    <w:t>名称</w:t>
                  </w:r>
                </w:p>
              </w:tc>
              <w:tc>
                <w:tcPr>
                  <w:tcW w:w="1033"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2D2B8B6">
                  <w:pPr>
                    <w:widowControl/>
                    <w:spacing w:line="440" w:lineRule="exact"/>
                    <w:jc w:val="center"/>
                    <w:rPr>
                      <w:rFonts w:ascii="仿宋" w:hAnsi="仿宋" w:eastAsia="仿宋" w:cs="仿宋"/>
                      <w:bCs/>
                      <w:kern w:val="0"/>
                      <w:sz w:val="20"/>
                      <w:szCs w:val="20"/>
                    </w:rPr>
                  </w:pPr>
                  <w:r>
                    <w:rPr>
                      <w:rFonts w:hint="eastAsia" w:ascii="仿宋" w:hAnsi="仿宋" w:eastAsia="仿宋" w:cs="仿宋"/>
                      <w:bCs/>
                      <w:kern w:val="0"/>
                      <w:sz w:val="20"/>
                      <w:szCs w:val="20"/>
                    </w:rPr>
                    <w:t>需求或性能</w:t>
                  </w:r>
                </w:p>
                <w:p w14:paraId="137E2846">
                  <w:pPr>
                    <w:widowControl/>
                    <w:spacing w:line="440" w:lineRule="exact"/>
                    <w:jc w:val="center"/>
                    <w:rPr>
                      <w:rFonts w:ascii="仿宋" w:hAnsi="仿宋" w:eastAsia="仿宋" w:cs="仿宋"/>
                      <w:bCs/>
                      <w:kern w:val="0"/>
                      <w:sz w:val="20"/>
                      <w:szCs w:val="20"/>
                    </w:rPr>
                  </w:pPr>
                  <w:r>
                    <w:rPr>
                      <w:rFonts w:hint="eastAsia" w:ascii="仿宋" w:hAnsi="仿宋" w:eastAsia="仿宋" w:cs="仿宋"/>
                      <w:bCs/>
                      <w:kern w:val="0"/>
                      <w:sz w:val="20"/>
                      <w:szCs w:val="20"/>
                    </w:rPr>
                    <w:t>描述</w:t>
                  </w:r>
                </w:p>
              </w:tc>
              <w:tc>
                <w:tcPr>
                  <w:tcW w:w="502" w:type="pct"/>
                  <w:tcBorders>
                    <w:top w:val="single" w:color="auto" w:sz="4" w:space="0"/>
                    <w:left w:val="single" w:color="auto" w:sz="4" w:space="0"/>
                    <w:bottom w:val="single" w:color="auto" w:sz="4" w:space="0"/>
                    <w:right w:val="single" w:color="auto" w:sz="4" w:space="0"/>
                  </w:tcBorders>
                  <w:vAlign w:val="center"/>
                </w:tcPr>
                <w:p w14:paraId="24E91DF2">
                  <w:pPr>
                    <w:widowControl/>
                    <w:spacing w:line="440" w:lineRule="exact"/>
                    <w:jc w:val="center"/>
                    <w:rPr>
                      <w:rFonts w:ascii="仿宋" w:hAnsi="仿宋" w:eastAsia="仿宋" w:cs="仿宋"/>
                      <w:bCs/>
                      <w:kern w:val="0"/>
                      <w:sz w:val="20"/>
                      <w:szCs w:val="20"/>
                    </w:rPr>
                  </w:pPr>
                  <w:r>
                    <w:rPr>
                      <w:rFonts w:hint="eastAsia" w:ascii="仿宋" w:hAnsi="仿宋" w:eastAsia="仿宋" w:cs="仿宋"/>
                      <w:bCs/>
                      <w:kern w:val="0"/>
                      <w:sz w:val="20"/>
                      <w:szCs w:val="20"/>
                    </w:rPr>
                    <w:t>单位</w:t>
                  </w:r>
                </w:p>
              </w:tc>
              <w:tc>
                <w:tcPr>
                  <w:tcW w:w="502" w:type="pct"/>
                  <w:tcBorders>
                    <w:top w:val="single" w:color="auto" w:sz="4" w:space="0"/>
                    <w:left w:val="single" w:color="auto" w:sz="4" w:space="0"/>
                    <w:bottom w:val="single" w:color="auto" w:sz="4" w:space="0"/>
                    <w:right w:val="single" w:color="auto" w:sz="4" w:space="0"/>
                  </w:tcBorders>
                  <w:vAlign w:val="center"/>
                </w:tcPr>
                <w:p w14:paraId="6FCFA45B">
                  <w:pPr>
                    <w:widowControl/>
                    <w:spacing w:line="440" w:lineRule="exact"/>
                    <w:jc w:val="center"/>
                    <w:rPr>
                      <w:rFonts w:ascii="仿宋" w:hAnsi="仿宋" w:eastAsia="仿宋" w:cs="仿宋"/>
                      <w:bCs/>
                      <w:kern w:val="0"/>
                      <w:sz w:val="20"/>
                      <w:szCs w:val="20"/>
                    </w:rPr>
                  </w:pPr>
                  <w:r>
                    <w:rPr>
                      <w:rFonts w:hint="eastAsia" w:ascii="仿宋" w:hAnsi="仿宋" w:eastAsia="仿宋" w:cs="仿宋"/>
                      <w:bCs/>
                      <w:kern w:val="0"/>
                      <w:sz w:val="20"/>
                      <w:szCs w:val="20"/>
                    </w:rPr>
                    <w:t>数量</w:t>
                  </w:r>
                </w:p>
              </w:tc>
            </w:tr>
            <w:tr w14:paraId="26CD9422">
              <w:tblPrEx>
                <w:tblCellMar>
                  <w:top w:w="0" w:type="dxa"/>
                  <w:left w:w="0" w:type="dxa"/>
                  <w:bottom w:w="0" w:type="dxa"/>
                  <w:right w:w="0" w:type="dxa"/>
                </w:tblCellMar>
              </w:tblPrEx>
              <w:trPr>
                <w:trHeight w:val="366" w:hRule="atLeast"/>
              </w:trPr>
              <w:tc>
                <w:tcPr>
                  <w:tcW w:w="484"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183D2BD">
                  <w:pPr>
                    <w:widowControl/>
                    <w:spacing w:line="440" w:lineRule="exact"/>
                    <w:jc w:val="center"/>
                    <w:rPr>
                      <w:rFonts w:ascii="仿宋" w:hAnsi="仿宋" w:eastAsia="仿宋" w:cs="仿宋"/>
                      <w:kern w:val="0"/>
                      <w:sz w:val="20"/>
                      <w:szCs w:val="20"/>
                    </w:rPr>
                  </w:pPr>
                  <w:r>
                    <w:rPr>
                      <w:rFonts w:hint="eastAsia" w:ascii="仿宋" w:hAnsi="仿宋" w:eastAsia="仿宋" w:cs="仿宋"/>
                      <w:kern w:val="0"/>
                      <w:sz w:val="20"/>
                      <w:szCs w:val="20"/>
                    </w:rPr>
                    <w:t>1</w:t>
                  </w:r>
                </w:p>
              </w:tc>
              <w:tc>
                <w:tcPr>
                  <w:tcW w:w="2477"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DA96363">
                  <w:pPr>
                    <w:widowControl/>
                    <w:spacing w:line="440" w:lineRule="exact"/>
                    <w:rPr>
                      <w:rFonts w:ascii="仿宋" w:hAnsi="仿宋" w:eastAsia="仿宋" w:cs="仿宋"/>
                      <w:kern w:val="0"/>
                      <w:sz w:val="20"/>
                      <w:szCs w:val="20"/>
                    </w:rPr>
                  </w:pPr>
                  <w:r>
                    <w:rPr>
                      <w:rFonts w:hint="eastAsia" w:ascii="仿宋" w:hAnsi="仿宋" w:eastAsia="仿宋" w:cs="仿宋"/>
                      <w:sz w:val="20"/>
                      <w:szCs w:val="20"/>
                    </w:rPr>
                    <w:t>机器人测试创新应用平台</w:t>
                  </w:r>
                  <w:r>
                    <w:rPr>
                      <w:rFonts w:hint="eastAsia" w:ascii="仿宋" w:hAnsi="仿宋" w:eastAsia="仿宋" w:cs="仿宋"/>
                      <w:sz w:val="20"/>
                      <w:szCs w:val="20"/>
                      <w:highlight w:val="yellow"/>
                    </w:rPr>
                    <w:t>（核心产品）</w:t>
                  </w:r>
                </w:p>
              </w:tc>
              <w:tc>
                <w:tcPr>
                  <w:tcW w:w="1033"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F1198DD">
                  <w:pPr>
                    <w:widowControl/>
                    <w:spacing w:line="440" w:lineRule="exact"/>
                    <w:jc w:val="center"/>
                    <w:rPr>
                      <w:rFonts w:ascii="仿宋" w:hAnsi="仿宋" w:eastAsia="仿宋" w:cs="仿宋"/>
                      <w:kern w:val="0"/>
                      <w:sz w:val="20"/>
                      <w:szCs w:val="20"/>
                    </w:rPr>
                  </w:pPr>
                  <w:r>
                    <w:rPr>
                      <w:rFonts w:hint="eastAsia" w:ascii="仿宋" w:hAnsi="仿宋" w:eastAsia="仿宋" w:cs="仿宋"/>
                      <w:kern w:val="0"/>
                      <w:sz w:val="20"/>
                      <w:szCs w:val="20"/>
                    </w:rPr>
                    <w:t>详见附件</w:t>
                  </w:r>
                </w:p>
              </w:tc>
              <w:tc>
                <w:tcPr>
                  <w:tcW w:w="502" w:type="pct"/>
                  <w:tcBorders>
                    <w:top w:val="single" w:color="auto" w:sz="4" w:space="0"/>
                    <w:left w:val="single" w:color="auto" w:sz="4" w:space="0"/>
                    <w:bottom w:val="single" w:color="auto" w:sz="4" w:space="0"/>
                    <w:right w:val="single" w:color="auto" w:sz="4" w:space="0"/>
                  </w:tcBorders>
                  <w:vAlign w:val="center"/>
                </w:tcPr>
                <w:p w14:paraId="0D33E7FA">
                  <w:pPr>
                    <w:jc w:val="center"/>
                    <w:rPr>
                      <w:rFonts w:ascii="仿宋" w:hAnsi="仿宋" w:eastAsia="仿宋" w:cs="仿宋"/>
                      <w:bCs/>
                      <w:kern w:val="0"/>
                      <w:sz w:val="20"/>
                      <w:szCs w:val="20"/>
                    </w:rPr>
                  </w:pPr>
                  <w:r>
                    <w:rPr>
                      <w:rFonts w:hint="eastAsia" w:ascii="仿宋" w:hAnsi="仿宋" w:eastAsia="仿宋" w:cs="仿宋"/>
                      <w:bCs/>
                      <w:kern w:val="0"/>
                      <w:sz w:val="20"/>
                      <w:szCs w:val="20"/>
                    </w:rPr>
                    <w:t>套</w:t>
                  </w:r>
                </w:p>
              </w:tc>
              <w:tc>
                <w:tcPr>
                  <w:tcW w:w="502" w:type="pct"/>
                  <w:tcBorders>
                    <w:top w:val="single" w:color="auto" w:sz="4" w:space="0"/>
                    <w:left w:val="single" w:color="auto" w:sz="4" w:space="0"/>
                    <w:bottom w:val="single" w:color="auto" w:sz="4" w:space="0"/>
                    <w:right w:val="single" w:color="auto" w:sz="4" w:space="0"/>
                  </w:tcBorders>
                  <w:vAlign w:val="center"/>
                </w:tcPr>
                <w:p w14:paraId="4BD345CA">
                  <w:pPr>
                    <w:widowControl/>
                    <w:spacing w:line="440" w:lineRule="exact"/>
                    <w:jc w:val="center"/>
                    <w:rPr>
                      <w:rFonts w:ascii="仿宋" w:hAnsi="仿宋" w:eastAsia="仿宋" w:cs="仿宋"/>
                      <w:kern w:val="0"/>
                      <w:sz w:val="20"/>
                      <w:szCs w:val="20"/>
                    </w:rPr>
                  </w:pPr>
                  <w:r>
                    <w:rPr>
                      <w:rFonts w:hint="eastAsia" w:ascii="仿宋" w:hAnsi="仿宋" w:eastAsia="仿宋" w:cs="仿宋"/>
                      <w:kern w:val="0"/>
                      <w:sz w:val="20"/>
                      <w:szCs w:val="20"/>
                    </w:rPr>
                    <w:t>1</w:t>
                  </w:r>
                </w:p>
              </w:tc>
            </w:tr>
            <w:tr w14:paraId="6F722172">
              <w:tblPrEx>
                <w:tblCellMar>
                  <w:top w:w="0" w:type="dxa"/>
                  <w:left w:w="0" w:type="dxa"/>
                  <w:bottom w:w="0" w:type="dxa"/>
                  <w:right w:w="0" w:type="dxa"/>
                </w:tblCellMar>
              </w:tblPrEx>
              <w:trPr>
                <w:trHeight w:val="366" w:hRule="atLeast"/>
              </w:trPr>
              <w:tc>
                <w:tcPr>
                  <w:tcW w:w="484"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CDA1544">
                  <w:pPr>
                    <w:widowControl/>
                    <w:spacing w:line="440" w:lineRule="exact"/>
                    <w:jc w:val="center"/>
                    <w:rPr>
                      <w:rFonts w:ascii="仿宋" w:hAnsi="仿宋" w:eastAsia="仿宋" w:cs="仿宋"/>
                      <w:kern w:val="0"/>
                      <w:sz w:val="20"/>
                      <w:szCs w:val="20"/>
                    </w:rPr>
                  </w:pPr>
                  <w:r>
                    <w:rPr>
                      <w:rFonts w:hint="eastAsia" w:ascii="仿宋" w:hAnsi="仿宋" w:eastAsia="仿宋" w:cs="仿宋"/>
                      <w:kern w:val="0"/>
                      <w:sz w:val="20"/>
                      <w:szCs w:val="20"/>
                    </w:rPr>
                    <w:t>2</w:t>
                  </w:r>
                </w:p>
              </w:tc>
              <w:tc>
                <w:tcPr>
                  <w:tcW w:w="2477"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DCA66F7">
                  <w:pPr>
                    <w:widowControl/>
                    <w:spacing w:line="440" w:lineRule="exact"/>
                    <w:jc w:val="center"/>
                    <w:rPr>
                      <w:rFonts w:ascii="仿宋" w:hAnsi="仿宋" w:eastAsia="仿宋" w:cs="仿宋"/>
                      <w:kern w:val="0"/>
                      <w:sz w:val="20"/>
                      <w:szCs w:val="20"/>
                    </w:rPr>
                  </w:pPr>
                  <w:r>
                    <w:rPr>
                      <w:rFonts w:hint="eastAsia" w:ascii="仿宋" w:hAnsi="仿宋" w:eastAsia="仿宋" w:cs="仿宋"/>
                      <w:kern w:val="0"/>
                      <w:sz w:val="20"/>
                      <w:szCs w:val="20"/>
                    </w:rPr>
                    <w:t>一体化关节柔性制造平台</w:t>
                  </w:r>
                </w:p>
              </w:tc>
              <w:tc>
                <w:tcPr>
                  <w:tcW w:w="1033"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97CE971">
                  <w:pPr>
                    <w:widowControl/>
                    <w:spacing w:line="440" w:lineRule="exact"/>
                    <w:jc w:val="center"/>
                    <w:rPr>
                      <w:rFonts w:ascii="仿宋" w:hAnsi="仿宋" w:eastAsia="仿宋" w:cs="仿宋"/>
                      <w:kern w:val="0"/>
                      <w:sz w:val="20"/>
                      <w:szCs w:val="20"/>
                    </w:rPr>
                  </w:pPr>
                  <w:r>
                    <w:rPr>
                      <w:rFonts w:hint="eastAsia" w:ascii="仿宋" w:hAnsi="仿宋" w:eastAsia="仿宋" w:cs="仿宋"/>
                      <w:kern w:val="0"/>
                      <w:sz w:val="20"/>
                      <w:szCs w:val="20"/>
                    </w:rPr>
                    <w:t>详见附件</w:t>
                  </w:r>
                </w:p>
              </w:tc>
              <w:tc>
                <w:tcPr>
                  <w:tcW w:w="502" w:type="pct"/>
                  <w:tcBorders>
                    <w:top w:val="single" w:color="auto" w:sz="4" w:space="0"/>
                    <w:left w:val="single" w:color="auto" w:sz="4" w:space="0"/>
                    <w:bottom w:val="single" w:color="auto" w:sz="4" w:space="0"/>
                    <w:right w:val="single" w:color="auto" w:sz="4" w:space="0"/>
                  </w:tcBorders>
                  <w:vAlign w:val="center"/>
                </w:tcPr>
                <w:p w14:paraId="23DB202C">
                  <w:pPr>
                    <w:widowControl/>
                    <w:spacing w:line="440" w:lineRule="exact"/>
                    <w:jc w:val="center"/>
                    <w:rPr>
                      <w:rFonts w:ascii="仿宋" w:hAnsi="仿宋" w:eastAsia="仿宋" w:cs="仿宋"/>
                      <w:kern w:val="0"/>
                      <w:sz w:val="20"/>
                      <w:szCs w:val="20"/>
                    </w:rPr>
                  </w:pPr>
                  <w:r>
                    <w:rPr>
                      <w:rFonts w:hint="eastAsia" w:ascii="仿宋" w:hAnsi="仿宋" w:eastAsia="仿宋" w:cs="仿宋"/>
                      <w:kern w:val="0"/>
                      <w:sz w:val="20"/>
                      <w:szCs w:val="20"/>
                    </w:rPr>
                    <w:t>套</w:t>
                  </w:r>
                </w:p>
              </w:tc>
              <w:tc>
                <w:tcPr>
                  <w:tcW w:w="502" w:type="pct"/>
                  <w:tcBorders>
                    <w:top w:val="single" w:color="auto" w:sz="4" w:space="0"/>
                    <w:left w:val="single" w:color="auto" w:sz="4" w:space="0"/>
                    <w:bottom w:val="single" w:color="auto" w:sz="4" w:space="0"/>
                    <w:right w:val="single" w:color="auto" w:sz="4" w:space="0"/>
                  </w:tcBorders>
                  <w:vAlign w:val="center"/>
                </w:tcPr>
                <w:p w14:paraId="54F00090">
                  <w:pPr>
                    <w:widowControl/>
                    <w:spacing w:line="440" w:lineRule="exact"/>
                    <w:jc w:val="center"/>
                    <w:rPr>
                      <w:rFonts w:ascii="仿宋" w:hAnsi="仿宋" w:eastAsia="仿宋" w:cs="仿宋"/>
                      <w:kern w:val="0"/>
                      <w:sz w:val="20"/>
                      <w:szCs w:val="20"/>
                    </w:rPr>
                  </w:pPr>
                  <w:r>
                    <w:rPr>
                      <w:rFonts w:hint="eastAsia" w:ascii="仿宋" w:hAnsi="仿宋" w:eastAsia="仿宋" w:cs="仿宋"/>
                      <w:kern w:val="0"/>
                      <w:sz w:val="20"/>
                      <w:szCs w:val="20"/>
                    </w:rPr>
                    <w:t>1</w:t>
                  </w:r>
                </w:p>
              </w:tc>
            </w:tr>
            <w:tr w14:paraId="6C02E159">
              <w:tblPrEx>
                <w:tblCellMar>
                  <w:top w:w="0" w:type="dxa"/>
                  <w:left w:w="0" w:type="dxa"/>
                  <w:bottom w:w="0" w:type="dxa"/>
                  <w:right w:w="0" w:type="dxa"/>
                </w:tblCellMar>
              </w:tblPrEx>
              <w:trPr>
                <w:trHeight w:val="366" w:hRule="atLeast"/>
              </w:trPr>
              <w:tc>
                <w:tcPr>
                  <w:tcW w:w="484"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9FF3822">
                  <w:pPr>
                    <w:widowControl/>
                    <w:spacing w:line="440" w:lineRule="exact"/>
                    <w:jc w:val="center"/>
                    <w:rPr>
                      <w:rFonts w:ascii="仿宋" w:hAnsi="仿宋" w:eastAsia="仿宋" w:cs="仿宋"/>
                      <w:kern w:val="0"/>
                      <w:sz w:val="20"/>
                      <w:szCs w:val="20"/>
                    </w:rPr>
                  </w:pPr>
                  <w:r>
                    <w:rPr>
                      <w:rFonts w:hint="eastAsia" w:ascii="仿宋" w:hAnsi="仿宋" w:eastAsia="仿宋" w:cs="仿宋"/>
                      <w:kern w:val="0"/>
                      <w:sz w:val="20"/>
                      <w:szCs w:val="20"/>
                    </w:rPr>
                    <w:t>3</w:t>
                  </w:r>
                </w:p>
              </w:tc>
              <w:tc>
                <w:tcPr>
                  <w:tcW w:w="2477"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1C348BF">
                  <w:pPr>
                    <w:widowControl/>
                    <w:spacing w:line="440" w:lineRule="exact"/>
                    <w:jc w:val="center"/>
                    <w:rPr>
                      <w:rFonts w:ascii="仿宋" w:hAnsi="仿宋" w:eastAsia="仿宋" w:cs="仿宋"/>
                      <w:kern w:val="0"/>
                      <w:sz w:val="20"/>
                      <w:szCs w:val="20"/>
                    </w:rPr>
                  </w:pPr>
                  <w:r>
                    <w:rPr>
                      <w:rFonts w:hint="eastAsia" w:ascii="仿宋" w:hAnsi="仿宋" w:eastAsia="仿宋" w:cs="仿宋"/>
                      <w:kern w:val="0"/>
                      <w:sz w:val="20"/>
                      <w:szCs w:val="20"/>
                    </w:rPr>
                    <w:t>灵巧手智能检测及应用平台</w:t>
                  </w:r>
                </w:p>
              </w:tc>
              <w:tc>
                <w:tcPr>
                  <w:tcW w:w="1033"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6032FB1">
                  <w:pPr>
                    <w:widowControl/>
                    <w:spacing w:line="440" w:lineRule="exact"/>
                    <w:jc w:val="center"/>
                    <w:rPr>
                      <w:rFonts w:ascii="仿宋" w:hAnsi="仿宋" w:eastAsia="仿宋" w:cs="仿宋"/>
                      <w:kern w:val="0"/>
                      <w:sz w:val="20"/>
                      <w:szCs w:val="20"/>
                    </w:rPr>
                  </w:pPr>
                  <w:r>
                    <w:rPr>
                      <w:rFonts w:hint="eastAsia" w:ascii="仿宋" w:hAnsi="仿宋" w:eastAsia="仿宋" w:cs="仿宋"/>
                      <w:kern w:val="0"/>
                      <w:sz w:val="20"/>
                      <w:szCs w:val="20"/>
                    </w:rPr>
                    <w:t>详见附件</w:t>
                  </w:r>
                </w:p>
              </w:tc>
              <w:tc>
                <w:tcPr>
                  <w:tcW w:w="502" w:type="pct"/>
                  <w:tcBorders>
                    <w:top w:val="single" w:color="auto" w:sz="4" w:space="0"/>
                    <w:left w:val="single" w:color="auto" w:sz="4" w:space="0"/>
                    <w:bottom w:val="single" w:color="auto" w:sz="4" w:space="0"/>
                    <w:right w:val="single" w:color="auto" w:sz="4" w:space="0"/>
                  </w:tcBorders>
                  <w:vAlign w:val="center"/>
                </w:tcPr>
                <w:p w14:paraId="0DD72075">
                  <w:pPr>
                    <w:widowControl/>
                    <w:spacing w:line="440" w:lineRule="exact"/>
                    <w:jc w:val="center"/>
                    <w:rPr>
                      <w:rFonts w:ascii="仿宋" w:hAnsi="仿宋" w:eastAsia="仿宋" w:cs="仿宋"/>
                      <w:kern w:val="0"/>
                      <w:sz w:val="20"/>
                      <w:szCs w:val="20"/>
                    </w:rPr>
                  </w:pPr>
                  <w:r>
                    <w:rPr>
                      <w:rFonts w:hint="eastAsia" w:ascii="仿宋" w:hAnsi="仿宋" w:eastAsia="仿宋" w:cs="仿宋"/>
                      <w:kern w:val="0"/>
                      <w:sz w:val="20"/>
                      <w:szCs w:val="20"/>
                    </w:rPr>
                    <w:t>套</w:t>
                  </w:r>
                </w:p>
              </w:tc>
              <w:tc>
                <w:tcPr>
                  <w:tcW w:w="502" w:type="pct"/>
                  <w:tcBorders>
                    <w:top w:val="single" w:color="auto" w:sz="4" w:space="0"/>
                    <w:left w:val="single" w:color="auto" w:sz="4" w:space="0"/>
                    <w:bottom w:val="single" w:color="auto" w:sz="4" w:space="0"/>
                    <w:right w:val="single" w:color="auto" w:sz="4" w:space="0"/>
                  </w:tcBorders>
                  <w:vAlign w:val="center"/>
                </w:tcPr>
                <w:p w14:paraId="38ED3A0A">
                  <w:pPr>
                    <w:widowControl/>
                    <w:spacing w:line="440" w:lineRule="exact"/>
                    <w:jc w:val="center"/>
                    <w:rPr>
                      <w:rFonts w:ascii="仿宋" w:hAnsi="仿宋" w:eastAsia="仿宋" w:cs="仿宋"/>
                      <w:kern w:val="0"/>
                      <w:sz w:val="20"/>
                      <w:szCs w:val="20"/>
                    </w:rPr>
                  </w:pPr>
                  <w:r>
                    <w:rPr>
                      <w:rFonts w:hint="eastAsia" w:ascii="仿宋" w:hAnsi="仿宋" w:eastAsia="仿宋" w:cs="仿宋"/>
                      <w:kern w:val="0"/>
                      <w:sz w:val="20"/>
                      <w:szCs w:val="20"/>
                    </w:rPr>
                    <w:t>1</w:t>
                  </w:r>
                </w:p>
              </w:tc>
            </w:tr>
            <w:tr w14:paraId="4152CCFF">
              <w:tblPrEx>
                <w:tblCellMar>
                  <w:top w:w="0" w:type="dxa"/>
                  <w:left w:w="0" w:type="dxa"/>
                  <w:bottom w:w="0" w:type="dxa"/>
                  <w:right w:w="0" w:type="dxa"/>
                </w:tblCellMar>
              </w:tblPrEx>
              <w:trPr>
                <w:trHeight w:val="261" w:hRule="atLeast"/>
              </w:trPr>
              <w:tc>
                <w:tcPr>
                  <w:tcW w:w="484"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50B87E5">
                  <w:pPr>
                    <w:widowControl/>
                    <w:spacing w:line="440" w:lineRule="exact"/>
                    <w:jc w:val="center"/>
                    <w:rPr>
                      <w:rFonts w:ascii="仿宋" w:hAnsi="仿宋" w:eastAsia="仿宋" w:cs="仿宋"/>
                      <w:kern w:val="0"/>
                      <w:sz w:val="20"/>
                      <w:szCs w:val="20"/>
                    </w:rPr>
                  </w:pPr>
                  <w:r>
                    <w:rPr>
                      <w:rFonts w:hint="eastAsia" w:ascii="仿宋" w:hAnsi="仿宋" w:eastAsia="仿宋" w:cs="仿宋"/>
                      <w:kern w:val="0"/>
                      <w:sz w:val="20"/>
                      <w:szCs w:val="20"/>
                    </w:rPr>
                    <w:t>4</w:t>
                  </w:r>
                </w:p>
              </w:tc>
              <w:tc>
                <w:tcPr>
                  <w:tcW w:w="2477"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0FF5C2A">
                  <w:pPr>
                    <w:widowControl/>
                    <w:spacing w:line="440" w:lineRule="exact"/>
                    <w:jc w:val="center"/>
                    <w:rPr>
                      <w:rFonts w:ascii="仿宋" w:hAnsi="仿宋" w:eastAsia="仿宋" w:cs="仿宋"/>
                      <w:kern w:val="0"/>
                      <w:sz w:val="20"/>
                      <w:szCs w:val="20"/>
                    </w:rPr>
                  </w:pPr>
                  <w:r>
                    <w:rPr>
                      <w:rFonts w:hint="eastAsia" w:ascii="仿宋" w:hAnsi="仿宋" w:eastAsia="仿宋" w:cs="仿宋"/>
                      <w:kern w:val="0"/>
                      <w:sz w:val="20"/>
                      <w:szCs w:val="20"/>
                    </w:rPr>
                    <w:t>轮式人形机器人</w:t>
                  </w:r>
                </w:p>
              </w:tc>
              <w:tc>
                <w:tcPr>
                  <w:tcW w:w="1033"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A8A5AF8">
                  <w:pPr>
                    <w:widowControl/>
                    <w:spacing w:line="440" w:lineRule="exact"/>
                    <w:jc w:val="center"/>
                    <w:rPr>
                      <w:rFonts w:ascii="仿宋" w:hAnsi="仿宋" w:eastAsia="仿宋" w:cs="仿宋"/>
                      <w:kern w:val="0"/>
                      <w:sz w:val="20"/>
                      <w:szCs w:val="20"/>
                    </w:rPr>
                  </w:pPr>
                  <w:r>
                    <w:rPr>
                      <w:rFonts w:hint="eastAsia" w:ascii="仿宋" w:hAnsi="仿宋" w:eastAsia="仿宋" w:cs="仿宋"/>
                      <w:kern w:val="0"/>
                      <w:sz w:val="20"/>
                      <w:szCs w:val="20"/>
                    </w:rPr>
                    <w:t>详见附件</w:t>
                  </w:r>
                </w:p>
              </w:tc>
              <w:tc>
                <w:tcPr>
                  <w:tcW w:w="502" w:type="pct"/>
                  <w:tcBorders>
                    <w:top w:val="single" w:color="auto" w:sz="4" w:space="0"/>
                    <w:left w:val="single" w:color="auto" w:sz="4" w:space="0"/>
                    <w:bottom w:val="single" w:color="auto" w:sz="4" w:space="0"/>
                    <w:right w:val="single" w:color="auto" w:sz="4" w:space="0"/>
                  </w:tcBorders>
                  <w:vAlign w:val="center"/>
                </w:tcPr>
                <w:p w14:paraId="4B75EF12">
                  <w:pPr>
                    <w:widowControl/>
                    <w:spacing w:line="440" w:lineRule="exact"/>
                    <w:jc w:val="center"/>
                    <w:rPr>
                      <w:rFonts w:ascii="仿宋" w:hAnsi="仿宋" w:eastAsia="仿宋" w:cs="仿宋"/>
                      <w:kern w:val="0"/>
                      <w:sz w:val="20"/>
                      <w:szCs w:val="20"/>
                    </w:rPr>
                  </w:pPr>
                  <w:r>
                    <w:rPr>
                      <w:rFonts w:hint="eastAsia" w:ascii="仿宋" w:hAnsi="仿宋" w:eastAsia="仿宋" w:cs="仿宋"/>
                      <w:kern w:val="0"/>
                      <w:sz w:val="20"/>
                      <w:szCs w:val="20"/>
                    </w:rPr>
                    <w:t>套</w:t>
                  </w:r>
                </w:p>
              </w:tc>
              <w:tc>
                <w:tcPr>
                  <w:tcW w:w="502" w:type="pct"/>
                  <w:tcBorders>
                    <w:top w:val="single" w:color="auto" w:sz="4" w:space="0"/>
                    <w:left w:val="single" w:color="auto" w:sz="4" w:space="0"/>
                    <w:bottom w:val="single" w:color="auto" w:sz="4" w:space="0"/>
                    <w:right w:val="single" w:color="auto" w:sz="4" w:space="0"/>
                  </w:tcBorders>
                  <w:vAlign w:val="center"/>
                </w:tcPr>
                <w:p w14:paraId="435AD3A2">
                  <w:pPr>
                    <w:widowControl/>
                    <w:spacing w:line="440" w:lineRule="exact"/>
                    <w:jc w:val="center"/>
                    <w:rPr>
                      <w:rFonts w:ascii="仿宋" w:hAnsi="仿宋" w:eastAsia="仿宋" w:cs="仿宋"/>
                      <w:kern w:val="0"/>
                      <w:sz w:val="20"/>
                      <w:szCs w:val="20"/>
                    </w:rPr>
                  </w:pPr>
                  <w:r>
                    <w:rPr>
                      <w:rFonts w:hint="eastAsia" w:ascii="仿宋" w:hAnsi="仿宋" w:eastAsia="仿宋" w:cs="仿宋"/>
                      <w:kern w:val="0"/>
                      <w:sz w:val="20"/>
                      <w:szCs w:val="20"/>
                    </w:rPr>
                    <w:t>1</w:t>
                  </w:r>
                </w:p>
              </w:tc>
            </w:tr>
            <w:tr w14:paraId="3DA2A1BE">
              <w:tblPrEx>
                <w:tblCellMar>
                  <w:top w:w="0" w:type="dxa"/>
                  <w:left w:w="0" w:type="dxa"/>
                  <w:bottom w:w="0" w:type="dxa"/>
                  <w:right w:w="0" w:type="dxa"/>
                </w:tblCellMar>
              </w:tblPrEx>
              <w:trPr>
                <w:trHeight w:val="370" w:hRule="atLeast"/>
              </w:trPr>
              <w:tc>
                <w:tcPr>
                  <w:tcW w:w="484"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5388A24">
                  <w:pPr>
                    <w:widowControl/>
                    <w:spacing w:line="440" w:lineRule="exact"/>
                    <w:jc w:val="center"/>
                    <w:rPr>
                      <w:rFonts w:ascii="仿宋" w:hAnsi="仿宋" w:eastAsia="仿宋" w:cs="仿宋"/>
                      <w:kern w:val="0"/>
                      <w:sz w:val="20"/>
                      <w:szCs w:val="20"/>
                    </w:rPr>
                  </w:pPr>
                  <w:r>
                    <w:rPr>
                      <w:rFonts w:hint="eastAsia" w:ascii="仿宋" w:hAnsi="仿宋" w:eastAsia="仿宋" w:cs="仿宋"/>
                      <w:kern w:val="0"/>
                      <w:sz w:val="20"/>
                      <w:szCs w:val="20"/>
                    </w:rPr>
                    <w:t>5</w:t>
                  </w:r>
                </w:p>
              </w:tc>
              <w:tc>
                <w:tcPr>
                  <w:tcW w:w="2477"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2873030">
                  <w:pPr>
                    <w:widowControl/>
                    <w:spacing w:line="440" w:lineRule="exact"/>
                    <w:jc w:val="center"/>
                    <w:rPr>
                      <w:rFonts w:ascii="仿宋" w:hAnsi="仿宋" w:eastAsia="仿宋" w:cs="仿宋"/>
                      <w:kern w:val="0"/>
                      <w:sz w:val="20"/>
                      <w:szCs w:val="20"/>
                    </w:rPr>
                  </w:pPr>
                  <w:r>
                    <w:rPr>
                      <w:rFonts w:hint="eastAsia" w:ascii="仿宋" w:hAnsi="仿宋" w:eastAsia="仿宋" w:cs="仿宋"/>
                      <w:kern w:val="0"/>
                      <w:sz w:val="20"/>
                      <w:szCs w:val="20"/>
                    </w:rPr>
                    <w:t>人工智能大模型研训平台</w:t>
                  </w:r>
                </w:p>
              </w:tc>
              <w:tc>
                <w:tcPr>
                  <w:tcW w:w="1033"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5555045">
                  <w:pPr>
                    <w:widowControl/>
                    <w:spacing w:line="440" w:lineRule="exact"/>
                    <w:jc w:val="center"/>
                    <w:rPr>
                      <w:rFonts w:ascii="仿宋" w:hAnsi="仿宋" w:eastAsia="仿宋" w:cs="仿宋"/>
                      <w:kern w:val="0"/>
                      <w:sz w:val="20"/>
                      <w:szCs w:val="20"/>
                    </w:rPr>
                  </w:pPr>
                  <w:r>
                    <w:rPr>
                      <w:rFonts w:hint="eastAsia" w:ascii="仿宋" w:hAnsi="仿宋" w:eastAsia="仿宋" w:cs="仿宋"/>
                      <w:kern w:val="0"/>
                      <w:sz w:val="20"/>
                      <w:szCs w:val="20"/>
                    </w:rPr>
                    <w:t>详见附件</w:t>
                  </w:r>
                </w:p>
              </w:tc>
              <w:tc>
                <w:tcPr>
                  <w:tcW w:w="502" w:type="pct"/>
                  <w:tcBorders>
                    <w:top w:val="single" w:color="auto" w:sz="4" w:space="0"/>
                    <w:left w:val="single" w:color="auto" w:sz="4" w:space="0"/>
                    <w:bottom w:val="single" w:color="auto" w:sz="4" w:space="0"/>
                    <w:right w:val="single" w:color="auto" w:sz="4" w:space="0"/>
                  </w:tcBorders>
                  <w:vAlign w:val="center"/>
                </w:tcPr>
                <w:p w14:paraId="531D84E7">
                  <w:pPr>
                    <w:widowControl/>
                    <w:spacing w:line="440" w:lineRule="exact"/>
                    <w:jc w:val="center"/>
                    <w:rPr>
                      <w:rFonts w:ascii="仿宋" w:hAnsi="仿宋" w:eastAsia="仿宋" w:cs="仿宋"/>
                      <w:kern w:val="0"/>
                      <w:sz w:val="20"/>
                      <w:szCs w:val="20"/>
                    </w:rPr>
                  </w:pPr>
                  <w:r>
                    <w:rPr>
                      <w:rFonts w:hint="eastAsia" w:ascii="仿宋" w:hAnsi="仿宋" w:eastAsia="仿宋" w:cs="仿宋"/>
                      <w:kern w:val="0"/>
                      <w:sz w:val="20"/>
                      <w:szCs w:val="20"/>
                    </w:rPr>
                    <w:t>套</w:t>
                  </w:r>
                </w:p>
              </w:tc>
              <w:tc>
                <w:tcPr>
                  <w:tcW w:w="502" w:type="pct"/>
                  <w:tcBorders>
                    <w:top w:val="single" w:color="auto" w:sz="4" w:space="0"/>
                    <w:left w:val="single" w:color="auto" w:sz="4" w:space="0"/>
                    <w:bottom w:val="single" w:color="auto" w:sz="4" w:space="0"/>
                    <w:right w:val="single" w:color="auto" w:sz="4" w:space="0"/>
                  </w:tcBorders>
                  <w:vAlign w:val="center"/>
                </w:tcPr>
                <w:p w14:paraId="6AE4EE5E">
                  <w:pPr>
                    <w:widowControl/>
                    <w:spacing w:line="440" w:lineRule="exact"/>
                    <w:jc w:val="center"/>
                    <w:rPr>
                      <w:rFonts w:ascii="仿宋" w:hAnsi="仿宋" w:eastAsia="仿宋" w:cs="仿宋"/>
                      <w:kern w:val="0"/>
                      <w:sz w:val="20"/>
                      <w:szCs w:val="20"/>
                    </w:rPr>
                  </w:pPr>
                  <w:r>
                    <w:rPr>
                      <w:rFonts w:hint="eastAsia" w:ascii="仿宋" w:hAnsi="仿宋" w:eastAsia="仿宋" w:cs="仿宋"/>
                      <w:kern w:val="0"/>
                      <w:sz w:val="20"/>
                      <w:szCs w:val="20"/>
                    </w:rPr>
                    <w:t>2</w:t>
                  </w:r>
                </w:p>
              </w:tc>
            </w:tr>
          </w:tbl>
          <w:p w14:paraId="5D781BF7"/>
        </w:tc>
      </w:tr>
      <w:tr w14:paraId="67D74A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374" w:hRule="atLeast"/>
        </w:trPr>
        <w:tc>
          <w:tcPr>
            <w:tcW w:w="375" w:type="dxa"/>
          </w:tcPr>
          <w:p w14:paraId="4D2214D9">
            <w:pPr>
              <w:pStyle w:val="17"/>
              <w:rPr>
                <w:rFonts w:hint="default" w:ascii="仿宋_GB2312" w:hAnsi="仿宋_GB2312" w:eastAsia="仿宋_GB2312" w:cs="仿宋_GB2312"/>
                <w:lang w:eastAsia="zh-CN"/>
              </w:rPr>
            </w:pPr>
            <w:r>
              <w:rPr>
                <w:rFonts w:ascii="仿宋_GB2312" w:hAnsi="仿宋_GB2312" w:eastAsia="仿宋_GB2312" w:cs="仿宋_GB2312"/>
                <w:lang w:eastAsia="zh-CN"/>
              </w:rPr>
              <w:t>2</w:t>
            </w:r>
          </w:p>
        </w:tc>
        <w:tc>
          <w:tcPr>
            <w:tcW w:w="650" w:type="dxa"/>
          </w:tcPr>
          <w:p w14:paraId="0BE7D26B"/>
        </w:tc>
        <w:tc>
          <w:tcPr>
            <w:tcW w:w="7282" w:type="dxa"/>
          </w:tcPr>
          <w:p w14:paraId="1BC95E8A">
            <w:pPr>
              <w:widowControl/>
              <w:spacing w:line="300" w:lineRule="auto"/>
              <w:rPr>
                <w:rFonts w:ascii="仿宋" w:hAnsi="仿宋" w:eastAsia="仿宋" w:cs="仿宋"/>
                <w:szCs w:val="21"/>
              </w:rPr>
            </w:pPr>
            <w:r>
              <w:rPr>
                <w:rFonts w:hint="eastAsia" w:ascii="仿宋" w:hAnsi="仿宋" w:eastAsia="仿宋" w:cs="仿宋"/>
                <w:b/>
                <w:kern w:val="0"/>
                <w:sz w:val="20"/>
                <w:szCs w:val="20"/>
              </w:rPr>
              <w:t>技术参数要求：</w:t>
            </w:r>
          </w:p>
          <w:tbl>
            <w:tblPr>
              <w:tblStyle w:val="13"/>
              <w:tblW w:w="7117" w:type="dxa"/>
              <w:jc w:val="center"/>
              <w:tblLayout w:type="fixed"/>
              <w:tblCellMar>
                <w:top w:w="0" w:type="dxa"/>
                <w:left w:w="0" w:type="dxa"/>
                <w:bottom w:w="0" w:type="dxa"/>
                <w:right w:w="0" w:type="dxa"/>
              </w:tblCellMar>
            </w:tblPr>
            <w:tblGrid>
              <w:gridCol w:w="343"/>
              <w:gridCol w:w="693"/>
              <w:gridCol w:w="5502"/>
              <w:gridCol w:w="327"/>
              <w:gridCol w:w="252"/>
            </w:tblGrid>
            <w:tr w14:paraId="1A5806BD">
              <w:tblPrEx>
                <w:tblCellMar>
                  <w:top w:w="0" w:type="dxa"/>
                  <w:left w:w="0" w:type="dxa"/>
                  <w:bottom w:w="0" w:type="dxa"/>
                  <w:right w:w="0" w:type="dxa"/>
                </w:tblCellMar>
              </w:tblPrEx>
              <w:trPr>
                <w:trHeight w:val="380" w:hRule="atLeast"/>
                <w:tblHeader/>
                <w:jc w:val="center"/>
              </w:trPr>
              <w:tc>
                <w:tcPr>
                  <w:tcW w:w="343"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72118B14">
                  <w:pPr>
                    <w:snapToGrid w:val="0"/>
                    <w:jc w:val="center"/>
                    <w:rPr>
                      <w:rFonts w:ascii="仿宋" w:hAnsi="仿宋" w:eastAsia="仿宋" w:cs="仿宋"/>
                      <w:b/>
                      <w:bCs/>
                      <w:sz w:val="20"/>
                      <w:szCs w:val="20"/>
                    </w:rPr>
                  </w:pPr>
                  <w:r>
                    <w:rPr>
                      <w:rFonts w:hint="eastAsia" w:ascii="仿宋" w:hAnsi="仿宋" w:eastAsia="仿宋" w:cs="仿宋"/>
                      <w:b/>
                      <w:bCs/>
                      <w:sz w:val="20"/>
                      <w:szCs w:val="20"/>
                    </w:rPr>
                    <w:t>序号</w:t>
                  </w:r>
                </w:p>
              </w:tc>
              <w:tc>
                <w:tcPr>
                  <w:tcW w:w="693"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07E047B3">
                  <w:pPr>
                    <w:snapToGrid w:val="0"/>
                    <w:jc w:val="center"/>
                    <w:rPr>
                      <w:rFonts w:ascii="仿宋" w:hAnsi="仿宋" w:eastAsia="仿宋" w:cs="仿宋"/>
                      <w:b/>
                      <w:bCs/>
                      <w:sz w:val="20"/>
                      <w:szCs w:val="20"/>
                    </w:rPr>
                  </w:pPr>
                  <w:r>
                    <w:rPr>
                      <w:rFonts w:hint="eastAsia" w:ascii="仿宋" w:hAnsi="仿宋" w:eastAsia="仿宋" w:cs="仿宋"/>
                      <w:b/>
                      <w:bCs/>
                      <w:sz w:val="20"/>
                      <w:szCs w:val="20"/>
                    </w:rPr>
                    <w:t>名称</w:t>
                  </w:r>
                </w:p>
              </w:tc>
              <w:tc>
                <w:tcPr>
                  <w:tcW w:w="550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30D05934">
                  <w:pPr>
                    <w:snapToGrid w:val="0"/>
                    <w:jc w:val="center"/>
                    <w:rPr>
                      <w:rFonts w:ascii="仿宋" w:hAnsi="仿宋" w:eastAsia="仿宋" w:cs="仿宋"/>
                      <w:b/>
                      <w:bCs/>
                      <w:sz w:val="20"/>
                      <w:szCs w:val="20"/>
                    </w:rPr>
                  </w:pPr>
                  <w:r>
                    <w:rPr>
                      <w:rFonts w:hint="eastAsia" w:ascii="仿宋" w:hAnsi="仿宋" w:eastAsia="仿宋" w:cs="仿宋"/>
                      <w:b/>
                      <w:bCs/>
                      <w:sz w:val="20"/>
                      <w:szCs w:val="20"/>
                    </w:rPr>
                    <w:t>需求或性能描述</w:t>
                  </w:r>
                </w:p>
              </w:tc>
              <w:tc>
                <w:tcPr>
                  <w:tcW w:w="3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7169DD">
                  <w:pPr>
                    <w:snapToGrid w:val="0"/>
                    <w:jc w:val="center"/>
                    <w:rPr>
                      <w:rFonts w:ascii="仿宋" w:hAnsi="仿宋" w:eastAsia="仿宋" w:cs="仿宋"/>
                      <w:b/>
                      <w:bCs/>
                      <w:sz w:val="20"/>
                      <w:szCs w:val="20"/>
                    </w:rPr>
                  </w:pPr>
                  <w:r>
                    <w:rPr>
                      <w:rFonts w:hint="eastAsia" w:ascii="仿宋" w:hAnsi="仿宋" w:eastAsia="仿宋" w:cs="仿宋"/>
                      <w:b/>
                      <w:bCs/>
                      <w:sz w:val="20"/>
                      <w:szCs w:val="20"/>
                    </w:rPr>
                    <w:t>单位</w:t>
                  </w:r>
                </w:p>
              </w:tc>
              <w:tc>
                <w:tcPr>
                  <w:tcW w:w="2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69547E">
                  <w:pPr>
                    <w:snapToGrid w:val="0"/>
                    <w:jc w:val="center"/>
                    <w:rPr>
                      <w:rFonts w:ascii="仿宋" w:hAnsi="仿宋" w:eastAsia="仿宋" w:cs="仿宋"/>
                      <w:b/>
                      <w:bCs/>
                      <w:sz w:val="20"/>
                      <w:szCs w:val="20"/>
                    </w:rPr>
                  </w:pPr>
                  <w:r>
                    <w:rPr>
                      <w:rFonts w:hint="eastAsia" w:ascii="仿宋" w:hAnsi="仿宋" w:eastAsia="仿宋" w:cs="仿宋"/>
                      <w:b/>
                      <w:bCs/>
                      <w:sz w:val="20"/>
                      <w:szCs w:val="20"/>
                    </w:rPr>
                    <w:t>数量</w:t>
                  </w:r>
                </w:p>
              </w:tc>
            </w:tr>
            <w:tr w14:paraId="7F389833">
              <w:tblPrEx>
                <w:tblCellMar>
                  <w:top w:w="0" w:type="dxa"/>
                  <w:left w:w="0" w:type="dxa"/>
                  <w:bottom w:w="0" w:type="dxa"/>
                  <w:right w:w="0" w:type="dxa"/>
                </w:tblCellMar>
              </w:tblPrEx>
              <w:trPr>
                <w:trHeight w:val="6902" w:hRule="atLeast"/>
                <w:jc w:val="center"/>
              </w:trPr>
              <w:tc>
                <w:tcPr>
                  <w:tcW w:w="343"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327CFFAF">
                  <w:pPr>
                    <w:snapToGrid w:val="0"/>
                    <w:jc w:val="center"/>
                    <w:rPr>
                      <w:rFonts w:ascii="仿宋" w:hAnsi="仿宋" w:eastAsia="仿宋" w:cs="仿宋"/>
                      <w:color w:val="000000"/>
                      <w:sz w:val="20"/>
                      <w:szCs w:val="20"/>
                    </w:rPr>
                  </w:pPr>
                  <w:r>
                    <w:rPr>
                      <w:rFonts w:hint="eastAsia" w:ascii="仿宋" w:hAnsi="仿宋" w:eastAsia="仿宋" w:cs="仿宋"/>
                      <w:color w:val="000000"/>
                      <w:sz w:val="20"/>
                      <w:szCs w:val="20"/>
                    </w:rPr>
                    <w:t>1</w:t>
                  </w:r>
                </w:p>
              </w:tc>
              <w:tc>
                <w:tcPr>
                  <w:tcW w:w="693"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03068160">
                  <w:pPr>
                    <w:pStyle w:val="29"/>
                    <w:adjustRightInd w:val="0"/>
                    <w:snapToGrid w:val="0"/>
                    <w:jc w:val="center"/>
                    <w:textAlignment w:val="center"/>
                    <w:rPr>
                      <w:rFonts w:ascii="仿宋" w:hAnsi="仿宋" w:eastAsia="仿宋" w:cs="仿宋"/>
                      <w:color w:val="000000"/>
                      <w:sz w:val="20"/>
                      <w:szCs w:val="20"/>
                    </w:rPr>
                  </w:pPr>
                  <w:r>
                    <w:rPr>
                      <w:rFonts w:hint="eastAsia" w:ascii="仿宋" w:hAnsi="仿宋" w:eastAsia="仿宋" w:cs="仿宋"/>
                      <w:sz w:val="20"/>
                      <w:szCs w:val="20"/>
                    </w:rPr>
                    <w:t>机器人测试创新应用平台</w:t>
                  </w:r>
                  <w:r>
                    <w:rPr>
                      <w:rFonts w:hint="eastAsia" w:ascii="仿宋" w:hAnsi="仿宋" w:eastAsia="仿宋" w:cs="仿宋"/>
                      <w:sz w:val="20"/>
                      <w:szCs w:val="20"/>
                      <w:highlight w:val="yellow"/>
                    </w:rPr>
                    <w:t>（核心产品）</w:t>
                  </w:r>
                </w:p>
              </w:tc>
              <w:tc>
                <w:tcPr>
                  <w:tcW w:w="550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0F2BC95A">
                  <w:pPr>
                    <w:pStyle w:val="29"/>
                    <w:numPr>
                      <w:ilvl w:val="0"/>
                      <w:numId w:val="1"/>
                    </w:numPr>
                    <w:tabs>
                      <w:tab w:val="left" w:pos="0"/>
                    </w:tabs>
                    <w:snapToGrid w:val="0"/>
                    <w:rPr>
                      <w:rFonts w:ascii="仿宋" w:hAnsi="仿宋" w:eastAsia="仿宋" w:cs="仿宋"/>
                      <w:b/>
                      <w:bCs/>
                      <w:color w:val="000000"/>
                      <w:sz w:val="20"/>
                      <w:szCs w:val="20"/>
                    </w:rPr>
                  </w:pPr>
                  <w:r>
                    <w:rPr>
                      <w:rFonts w:hint="eastAsia" w:ascii="仿宋" w:hAnsi="仿宋" w:eastAsia="仿宋" w:cs="仿宋"/>
                      <w:b/>
                      <w:color w:val="000000"/>
                      <w:sz w:val="20"/>
                      <w:szCs w:val="20"/>
                    </w:rPr>
                    <w:t>工业机器人：× 2套；</w:t>
                  </w:r>
                </w:p>
                <w:p w14:paraId="21931A1D">
                  <w:pPr>
                    <w:numPr>
                      <w:ilvl w:val="0"/>
                      <w:numId w:val="2"/>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具有6个自由度，串联关节型工业机器人；</w:t>
                  </w:r>
                </w:p>
                <w:p w14:paraId="15E0A9EA">
                  <w:pPr>
                    <w:numPr>
                      <w:ilvl w:val="0"/>
                      <w:numId w:val="2"/>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最大工作范围≥700mm;</w:t>
                  </w:r>
                </w:p>
                <w:p w14:paraId="140B68AE">
                  <w:pPr>
                    <w:numPr>
                      <w:ilvl w:val="0"/>
                      <w:numId w:val="2"/>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有效荷重≥7kg;</w:t>
                  </w:r>
                </w:p>
                <w:p w14:paraId="7389DDFD">
                  <w:pPr>
                    <w:numPr>
                      <w:ilvl w:val="0"/>
                      <w:numId w:val="2"/>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 xml:space="preserve">重复定位精度≤0.02mm; </w:t>
                  </w:r>
                </w:p>
                <w:p w14:paraId="64BBA206">
                  <w:pPr>
                    <w:numPr>
                      <w:ilvl w:val="0"/>
                      <w:numId w:val="2"/>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防护等级≥IP40;</w:t>
                  </w:r>
                </w:p>
                <w:p w14:paraId="1F4DDFEA">
                  <w:pPr>
                    <w:numPr>
                      <w:ilvl w:val="0"/>
                      <w:numId w:val="2"/>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轴1，工作范围+220°~-220°，最大速度≥280°/s；</w:t>
                  </w:r>
                </w:p>
                <w:p w14:paraId="6256D0AE">
                  <w:pPr>
                    <w:numPr>
                      <w:ilvl w:val="0"/>
                      <w:numId w:val="2"/>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轴2，工作范围+140°~-100°，最大速度≥240°/s；</w:t>
                  </w:r>
                </w:p>
                <w:p w14:paraId="4575DB0E">
                  <w:pPr>
                    <w:numPr>
                      <w:ilvl w:val="0"/>
                      <w:numId w:val="2"/>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轴3，工作范围+70°~-200°，最大速度≥300°/s；</w:t>
                  </w:r>
                </w:p>
                <w:p w14:paraId="6B2DA999">
                  <w:pPr>
                    <w:numPr>
                      <w:ilvl w:val="0"/>
                      <w:numId w:val="2"/>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轴4，工作范围+230°~-230°，最大速度≥400°/s；</w:t>
                  </w:r>
                </w:p>
                <w:p w14:paraId="430AEB01">
                  <w:pPr>
                    <w:numPr>
                      <w:ilvl w:val="0"/>
                      <w:numId w:val="2"/>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轴5，工作范围+240°~-240°，最大速度≥400°/s；</w:t>
                  </w:r>
                </w:p>
                <w:p w14:paraId="3A43A76B">
                  <w:pPr>
                    <w:numPr>
                      <w:ilvl w:val="0"/>
                      <w:numId w:val="2"/>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轴6，工作范围+360°~-360°，最大速度≥600°/s；</w:t>
                  </w:r>
                </w:p>
                <w:p w14:paraId="65F0300B">
                  <w:pPr>
                    <w:numPr>
                      <w:ilvl w:val="0"/>
                      <w:numId w:val="2"/>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安全性：双回路检测，紧急停机，安全功能，3位启动装置；</w:t>
                  </w:r>
                </w:p>
                <w:p w14:paraId="664E29FD">
                  <w:pPr>
                    <w:numPr>
                      <w:ilvl w:val="0"/>
                      <w:numId w:val="2"/>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控制器防护等级≥IP54；</w:t>
                  </w:r>
                </w:p>
                <w:p w14:paraId="0BF82D4F">
                  <w:pPr>
                    <w:numPr>
                      <w:ilvl w:val="0"/>
                      <w:numId w:val="2"/>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采用工业机器人控制软件；</w:t>
                  </w:r>
                </w:p>
                <w:p w14:paraId="3AF2718F">
                  <w:pPr>
                    <w:numPr>
                      <w:ilvl w:val="0"/>
                      <w:numId w:val="2"/>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采用工业机器人编程语言；</w:t>
                  </w:r>
                </w:p>
                <w:p w14:paraId="35D4AA3D">
                  <w:pPr>
                    <w:numPr>
                      <w:ilvl w:val="0"/>
                      <w:numId w:val="2"/>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示教器为图形化彩色触摸屏，提供3自由度遥杆控制，支持热插拔。</w:t>
                  </w:r>
                </w:p>
                <w:p w14:paraId="267040D9">
                  <w:pPr>
                    <w:pStyle w:val="29"/>
                    <w:numPr>
                      <w:ilvl w:val="0"/>
                      <w:numId w:val="1"/>
                    </w:numPr>
                    <w:tabs>
                      <w:tab w:val="left" w:pos="0"/>
                    </w:tabs>
                    <w:snapToGrid w:val="0"/>
                    <w:rPr>
                      <w:rFonts w:ascii="仿宋" w:hAnsi="仿宋" w:eastAsia="仿宋" w:cs="仿宋"/>
                      <w:b/>
                      <w:bCs/>
                      <w:color w:val="000000"/>
                      <w:sz w:val="20"/>
                      <w:szCs w:val="20"/>
                    </w:rPr>
                  </w:pPr>
                  <w:r>
                    <w:rPr>
                      <w:rFonts w:hint="eastAsia" w:ascii="仿宋" w:hAnsi="仿宋" w:eastAsia="仿宋" w:cs="仿宋"/>
                      <w:b/>
                      <w:color w:val="000000"/>
                      <w:sz w:val="20"/>
                      <w:szCs w:val="20"/>
                    </w:rPr>
                    <w:t>抓手工具单元1：× 1套；</w:t>
                  </w:r>
                </w:p>
                <w:p w14:paraId="33DB01C0">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1）抓手1：满足产品分拣夹持，气缸进行夹持,可夹持零件尺寸范围：5mm-50mm，可夹持零件重量：0kg-2.5kg，气缸行程≧20mm；配机器人快换；</w:t>
                  </w:r>
                </w:p>
                <w:p w14:paraId="132B2C27">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2）抓手2：五点气吸盘，满足产品搬运，可吸零件重量：0kg-2.5kg，吸盘口径≧10mm；配机器人快换。</w:t>
                  </w:r>
                </w:p>
                <w:p w14:paraId="15A4477B">
                  <w:pPr>
                    <w:pStyle w:val="29"/>
                    <w:numPr>
                      <w:ilvl w:val="0"/>
                      <w:numId w:val="1"/>
                    </w:numPr>
                    <w:tabs>
                      <w:tab w:val="left" w:pos="0"/>
                    </w:tabs>
                    <w:snapToGrid w:val="0"/>
                    <w:rPr>
                      <w:rFonts w:ascii="仿宋" w:hAnsi="仿宋" w:eastAsia="仿宋" w:cs="仿宋"/>
                      <w:b/>
                      <w:bCs/>
                      <w:color w:val="000000"/>
                      <w:sz w:val="20"/>
                      <w:szCs w:val="20"/>
                    </w:rPr>
                  </w:pPr>
                  <w:r>
                    <w:rPr>
                      <w:rFonts w:hint="eastAsia" w:ascii="仿宋" w:hAnsi="仿宋" w:eastAsia="仿宋" w:cs="仿宋"/>
                      <w:b/>
                      <w:color w:val="000000"/>
                      <w:sz w:val="20"/>
                      <w:szCs w:val="20"/>
                    </w:rPr>
                    <w:t>抓手工具单元2：× 1套；</w:t>
                  </w:r>
                </w:p>
                <w:p w14:paraId="175C7D87">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1）抓手1：满足产品单面打磨夹持，气缸进行夹持，可夹持零件尺寸范围：5mm-50mm，可夹持零件重量：0kg-2.5kg，气缸行程≧20mm；缸径≧20mm配机器人快换；</w:t>
                  </w:r>
                </w:p>
                <w:p w14:paraId="75478CA1">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2）抓手2：满足产品搬运夹持，可夹持零件尺寸范围：5mm-50mm，可夹持零件重量：0kg-2.5kg，气缸进行夹持气缸行程≧25mm，缸径≧50mm；配机器人快换。</w:t>
                  </w:r>
                </w:p>
                <w:p w14:paraId="7536301D">
                  <w:pPr>
                    <w:pStyle w:val="29"/>
                    <w:numPr>
                      <w:ilvl w:val="0"/>
                      <w:numId w:val="1"/>
                    </w:numPr>
                    <w:tabs>
                      <w:tab w:val="left" w:pos="0"/>
                    </w:tabs>
                    <w:snapToGrid w:val="0"/>
                    <w:rPr>
                      <w:rFonts w:ascii="仿宋" w:hAnsi="仿宋" w:eastAsia="仿宋" w:cs="仿宋"/>
                      <w:b/>
                      <w:bCs/>
                      <w:color w:val="000000"/>
                      <w:sz w:val="20"/>
                      <w:szCs w:val="20"/>
                    </w:rPr>
                  </w:pPr>
                  <w:r>
                    <w:rPr>
                      <w:rFonts w:hint="eastAsia" w:ascii="仿宋" w:hAnsi="仿宋" w:eastAsia="仿宋" w:cs="仿宋"/>
                      <w:b/>
                      <w:color w:val="000000"/>
                      <w:sz w:val="20"/>
                      <w:szCs w:val="20"/>
                    </w:rPr>
                    <w:t>3D视觉：× 1套；</w:t>
                  </w:r>
                </w:p>
                <w:p w14:paraId="400560C6">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1)工作距离（mm）：≥1200~3500；</w:t>
                  </w:r>
                </w:p>
                <w:p w14:paraId="18D79360">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2)近端视场分辨率 (mm）：≥1000×1200@0.4m；</w:t>
                  </w:r>
                </w:p>
                <w:p w14:paraId="1FD4687A">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3)远端视场分辨率(mm)：</w:t>
                  </w:r>
                  <w:bookmarkStart w:id="0" w:name="OLE_LINK3"/>
                  <w:r>
                    <w:rPr>
                      <w:rFonts w:hint="eastAsia" w:ascii="仿宋" w:hAnsi="仿宋" w:eastAsia="仿宋" w:cs="仿宋"/>
                      <w:sz w:val="20"/>
                      <w:szCs w:val="20"/>
                    </w:rPr>
                    <w:t>≥</w:t>
                  </w:r>
                  <w:bookmarkEnd w:id="0"/>
                  <w:r>
                    <w:rPr>
                      <w:rFonts w:hint="eastAsia" w:ascii="仿宋" w:hAnsi="仿宋" w:eastAsia="仿宋" w:cs="仿宋"/>
                      <w:sz w:val="20"/>
                      <w:szCs w:val="20"/>
                    </w:rPr>
                    <w:t>2800</w:t>
                  </w:r>
                  <w:bookmarkStart w:id="1" w:name="OLE_LINK2"/>
                  <w:r>
                    <w:rPr>
                      <w:rFonts w:hint="eastAsia" w:ascii="仿宋" w:hAnsi="仿宋" w:eastAsia="仿宋" w:cs="仿宋"/>
                      <w:sz w:val="20"/>
                      <w:szCs w:val="20"/>
                    </w:rPr>
                    <w:t>×</w:t>
                  </w:r>
                  <w:bookmarkEnd w:id="1"/>
                  <w:r>
                    <w:rPr>
                      <w:rFonts w:hint="eastAsia" w:ascii="仿宋" w:hAnsi="仿宋" w:eastAsia="仿宋" w:cs="仿宋"/>
                      <w:sz w:val="20"/>
                      <w:szCs w:val="20"/>
                    </w:rPr>
                    <w:t>3500@0.8m；</w:t>
                  </w:r>
                </w:p>
                <w:p w14:paraId="1D4D8073">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4)平均分辨率：≥2000×1500；</w:t>
                  </w:r>
                </w:p>
                <w:p w14:paraId="33B74082">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5)Z向单点重复精度：≤1.0mm @ 3m；</w:t>
                  </w:r>
                </w:p>
                <w:p w14:paraId="4702776B">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6)VDI/VDE 测量精度：≤3.0 mm @ 3m；</w:t>
                  </w:r>
                </w:p>
                <w:p w14:paraId="7F820A88">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7)典型采集时间（s）：≤0.9；</w:t>
                  </w:r>
                </w:p>
                <w:p w14:paraId="4310E537">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8)工作温度范围：-10 ~ 45 ℃。</w:t>
                  </w:r>
                </w:p>
                <w:p w14:paraId="7BBCB026">
                  <w:pPr>
                    <w:pStyle w:val="29"/>
                    <w:numPr>
                      <w:ilvl w:val="0"/>
                      <w:numId w:val="1"/>
                    </w:numPr>
                    <w:tabs>
                      <w:tab w:val="left" w:pos="0"/>
                    </w:tabs>
                    <w:snapToGrid w:val="0"/>
                    <w:rPr>
                      <w:rFonts w:ascii="仿宋" w:hAnsi="仿宋" w:eastAsia="仿宋" w:cs="仿宋"/>
                      <w:b/>
                      <w:bCs/>
                      <w:color w:val="000000"/>
                      <w:sz w:val="20"/>
                      <w:szCs w:val="20"/>
                    </w:rPr>
                  </w:pPr>
                  <w:r>
                    <w:rPr>
                      <w:rFonts w:hint="eastAsia" w:ascii="仿宋" w:hAnsi="仿宋" w:eastAsia="仿宋" w:cs="仿宋"/>
                      <w:b/>
                      <w:color w:val="000000"/>
                      <w:sz w:val="20"/>
                      <w:szCs w:val="20"/>
                    </w:rPr>
                    <w:t>2D视觉：× 1套；</w:t>
                  </w:r>
                </w:p>
                <w:p w14:paraId="6EB527B2">
                  <w:pPr>
                    <w:numPr>
                      <w:ilvl w:val="0"/>
                      <w:numId w:val="3"/>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≥600万像素网口面阵相机，彩色，帧频≥25fps；</w:t>
                  </w:r>
                </w:p>
                <w:p w14:paraId="18A4049A">
                  <w:pPr>
                    <w:numPr>
                      <w:ilvl w:val="0"/>
                      <w:numId w:val="3"/>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支持自动或手动调节增益、曝光时间、白平衡、LUT、Gamma校正等；</w:t>
                  </w:r>
                </w:p>
                <w:p w14:paraId="6176236B">
                  <w:pPr>
                    <w:numPr>
                      <w:ilvl w:val="0"/>
                      <w:numId w:val="3"/>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IP防护等级：IP40。</w:t>
                  </w:r>
                </w:p>
                <w:p w14:paraId="6C961D97">
                  <w:pPr>
                    <w:pStyle w:val="29"/>
                    <w:numPr>
                      <w:ilvl w:val="0"/>
                      <w:numId w:val="1"/>
                    </w:numPr>
                    <w:tabs>
                      <w:tab w:val="left" w:pos="0"/>
                    </w:tabs>
                    <w:snapToGrid w:val="0"/>
                    <w:rPr>
                      <w:rFonts w:ascii="仿宋" w:hAnsi="仿宋" w:eastAsia="仿宋" w:cs="仿宋"/>
                      <w:b/>
                      <w:bCs/>
                      <w:color w:val="000000"/>
                      <w:sz w:val="20"/>
                      <w:szCs w:val="20"/>
                    </w:rPr>
                  </w:pPr>
                  <w:r>
                    <w:rPr>
                      <w:rFonts w:hint="eastAsia" w:ascii="仿宋" w:hAnsi="仿宋" w:eastAsia="仿宋" w:cs="仿宋"/>
                      <w:b/>
                      <w:color w:val="000000"/>
                      <w:sz w:val="20"/>
                      <w:szCs w:val="20"/>
                    </w:rPr>
                    <w:t>激光检测单元：× 1套；</w:t>
                  </w:r>
                </w:p>
                <w:p w14:paraId="6A2B06BC">
                  <w:pPr>
                    <w:numPr>
                      <w:ilvl w:val="0"/>
                      <w:numId w:val="4"/>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X/Y方向运动由伺服电机驱动；</w:t>
                  </w:r>
                </w:p>
                <w:p w14:paraId="7A195C76">
                  <w:pPr>
                    <w:numPr>
                      <w:ilvl w:val="0"/>
                      <w:numId w:val="4"/>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电机工作电压 230 V；</w:t>
                  </w:r>
                </w:p>
                <w:p w14:paraId="6510AEE8">
                  <w:pPr>
                    <w:numPr>
                      <w:ilvl w:val="0"/>
                      <w:numId w:val="4"/>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X/Y方向行程≥200/200mm；</w:t>
                  </w:r>
                </w:p>
                <w:p w14:paraId="410E5EDA">
                  <w:pPr>
                    <w:numPr>
                      <w:ilvl w:val="0"/>
                      <w:numId w:val="4"/>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有物料检测传感器；</w:t>
                  </w:r>
                </w:p>
                <w:p w14:paraId="40385B31">
                  <w:pPr>
                    <w:numPr>
                      <w:ilvl w:val="0"/>
                      <w:numId w:val="4"/>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激光测距精度≤0.8mm；</w:t>
                  </w:r>
                </w:p>
                <w:p w14:paraId="0E12BFD7">
                  <w:pPr>
                    <w:pStyle w:val="29"/>
                    <w:numPr>
                      <w:ilvl w:val="0"/>
                      <w:numId w:val="1"/>
                    </w:numPr>
                    <w:tabs>
                      <w:tab w:val="left" w:pos="0"/>
                    </w:tabs>
                    <w:snapToGrid w:val="0"/>
                    <w:rPr>
                      <w:rFonts w:ascii="仿宋" w:hAnsi="仿宋" w:eastAsia="仿宋" w:cs="仿宋"/>
                      <w:b/>
                      <w:bCs/>
                      <w:color w:val="000000"/>
                      <w:sz w:val="20"/>
                      <w:szCs w:val="20"/>
                    </w:rPr>
                  </w:pPr>
                  <w:r>
                    <w:rPr>
                      <w:rFonts w:hint="eastAsia" w:ascii="仿宋" w:hAnsi="仿宋" w:eastAsia="仿宋" w:cs="仿宋"/>
                      <w:b/>
                      <w:color w:val="000000"/>
                      <w:sz w:val="20"/>
                      <w:szCs w:val="20"/>
                    </w:rPr>
                    <w:t>输送单元：× 1套；</w:t>
                  </w:r>
                </w:p>
                <w:p w14:paraId="1346F37D">
                  <w:pPr>
                    <w:numPr>
                      <w:ilvl w:val="0"/>
                      <w:numId w:val="5"/>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皮带输送机；</w:t>
                  </w:r>
                </w:p>
                <w:p w14:paraId="2F570D01">
                  <w:pPr>
                    <w:numPr>
                      <w:ilvl w:val="0"/>
                      <w:numId w:val="5"/>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输送机长度≥1000mm；</w:t>
                  </w:r>
                </w:p>
                <w:p w14:paraId="4F2FFC19">
                  <w:pPr>
                    <w:numPr>
                      <w:ilvl w:val="0"/>
                      <w:numId w:val="5"/>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带物料检测传感器；</w:t>
                  </w:r>
                </w:p>
                <w:p w14:paraId="6190F320">
                  <w:pPr>
                    <w:numPr>
                      <w:ilvl w:val="0"/>
                      <w:numId w:val="5"/>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直流无刷电机24V/30W,电机转速≥3000转；</w:t>
                  </w:r>
                </w:p>
                <w:p w14:paraId="4533806A">
                  <w:pPr>
                    <w:numPr>
                      <w:ilvl w:val="0"/>
                      <w:numId w:val="5"/>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带宽：90mm；</w:t>
                  </w:r>
                </w:p>
                <w:p w14:paraId="5BAA6C51">
                  <w:pPr>
                    <w:numPr>
                      <w:ilvl w:val="0"/>
                      <w:numId w:val="5"/>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运动速度范围：≥150mm/S；</w:t>
                  </w:r>
                </w:p>
                <w:p w14:paraId="12B4F01A">
                  <w:pPr>
                    <w:numPr>
                      <w:ilvl w:val="0"/>
                      <w:numId w:val="5"/>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承载能力：≤3KG；</w:t>
                  </w:r>
                </w:p>
                <w:p w14:paraId="12F9F248">
                  <w:pPr>
                    <w:pStyle w:val="29"/>
                    <w:numPr>
                      <w:ilvl w:val="0"/>
                      <w:numId w:val="1"/>
                    </w:numPr>
                    <w:tabs>
                      <w:tab w:val="left" w:pos="0"/>
                    </w:tabs>
                    <w:snapToGrid w:val="0"/>
                    <w:rPr>
                      <w:rFonts w:ascii="仿宋" w:hAnsi="仿宋" w:eastAsia="仿宋" w:cs="仿宋"/>
                      <w:b/>
                      <w:bCs/>
                      <w:color w:val="000000"/>
                      <w:sz w:val="20"/>
                      <w:szCs w:val="20"/>
                    </w:rPr>
                  </w:pPr>
                  <w:r>
                    <w:rPr>
                      <w:rFonts w:hint="eastAsia" w:ascii="仿宋" w:hAnsi="仿宋" w:eastAsia="仿宋" w:cs="仿宋"/>
                      <w:b/>
                      <w:color w:val="000000"/>
                      <w:sz w:val="20"/>
                      <w:szCs w:val="20"/>
                    </w:rPr>
                    <w:t>打磨单元：× 1套；</w:t>
                  </w:r>
                </w:p>
                <w:p w14:paraId="3DFB1333">
                  <w:pPr>
                    <w:numPr>
                      <w:ilvl w:val="0"/>
                      <w:numId w:val="6"/>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打磨电机：单相220V供电；功率≥1KW；</w:t>
                  </w:r>
                </w:p>
                <w:p w14:paraId="27ED4A1B">
                  <w:pPr>
                    <w:numPr>
                      <w:ilvl w:val="0"/>
                      <w:numId w:val="6"/>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附带打磨吸尘结构装置；</w:t>
                  </w:r>
                </w:p>
                <w:p w14:paraId="3D554BBB">
                  <w:pPr>
                    <w:numPr>
                      <w:ilvl w:val="0"/>
                      <w:numId w:val="6"/>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打磨轮、打磨带双边打磨。</w:t>
                  </w:r>
                </w:p>
                <w:p w14:paraId="4028F303">
                  <w:pPr>
                    <w:pStyle w:val="29"/>
                    <w:numPr>
                      <w:ilvl w:val="0"/>
                      <w:numId w:val="1"/>
                    </w:numPr>
                    <w:tabs>
                      <w:tab w:val="left" w:pos="0"/>
                    </w:tabs>
                    <w:snapToGrid w:val="0"/>
                    <w:rPr>
                      <w:rFonts w:ascii="仿宋" w:hAnsi="仿宋" w:eastAsia="仿宋" w:cs="仿宋"/>
                      <w:b/>
                      <w:bCs/>
                      <w:color w:val="000000"/>
                      <w:sz w:val="20"/>
                      <w:szCs w:val="20"/>
                    </w:rPr>
                  </w:pPr>
                  <w:r>
                    <w:rPr>
                      <w:rFonts w:hint="eastAsia" w:ascii="仿宋" w:hAnsi="仿宋" w:eastAsia="仿宋" w:cs="仿宋"/>
                      <w:b/>
                      <w:color w:val="000000"/>
                      <w:sz w:val="20"/>
                      <w:szCs w:val="20"/>
                    </w:rPr>
                    <w:t>激光打标单元：× 1套；</w:t>
                  </w:r>
                </w:p>
                <w:p w14:paraId="5B00A806">
                  <w:pPr>
                    <w:numPr>
                      <w:ilvl w:val="0"/>
                      <w:numId w:val="7"/>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打印件材质：铝合金</w:t>
                  </w:r>
                </w:p>
                <w:p w14:paraId="72336550">
                  <w:pPr>
                    <w:numPr>
                      <w:ilvl w:val="0"/>
                      <w:numId w:val="7"/>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光纤激光器：输出光功率≥20W；</w:t>
                  </w:r>
                </w:p>
                <w:p w14:paraId="7E62793C">
                  <w:pPr>
                    <w:numPr>
                      <w:ilvl w:val="0"/>
                      <w:numId w:val="7"/>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控制软件：专业激光标记软件;</w:t>
                  </w:r>
                </w:p>
                <w:p w14:paraId="10563EB0">
                  <w:pPr>
                    <w:numPr>
                      <w:ilvl w:val="0"/>
                      <w:numId w:val="7"/>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字体：储存≥100种的标准字体，具备特殊设计手写字体功能;</w:t>
                  </w:r>
                </w:p>
                <w:p w14:paraId="26F6964F">
                  <w:pPr>
                    <w:numPr>
                      <w:ilvl w:val="0"/>
                      <w:numId w:val="7"/>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打标频率： 20－80kHz;</w:t>
                  </w:r>
                </w:p>
                <w:p w14:paraId="34DD8ECF">
                  <w:pPr>
                    <w:numPr>
                      <w:ilvl w:val="0"/>
                      <w:numId w:val="7"/>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打标线宽： ≥0.02mm;可设</w:t>
                  </w:r>
                </w:p>
                <w:p w14:paraId="0AD22E2C">
                  <w:pPr>
                    <w:numPr>
                      <w:ilvl w:val="0"/>
                      <w:numId w:val="7"/>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标刻深度； 0.001～0.4mm（可设）;</w:t>
                  </w:r>
                </w:p>
                <w:p w14:paraId="75AA6EEA">
                  <w:pPr>
                    <w:numPr>
                      <w:ilvl w:val="0"/>
                      <w:numId w:val="7"/>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标刻速度: 0～9000㎜/s;可设</w:t>
                  </w:r>
                </w:p>
                <w:p w14:paraId="7B6E19B1">
                  <w:pPr>
                    <w:numPr>
                      <w:ilvl w:val="0"/>
                      <w:numId w:val="7"/>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最小字符间距:≤ 0.1mm;</w:t>
                  </w:r>
                </w:p>
                <w:p w14:paraId="47B3451E">
                  <w:pPr>
                    <w:numPr>
                      <w:ilvl w:val="0"/>
                      <w:numId w:val="7"/>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打标范围: 110mm×110mm;</w:t>
                  </w:r>
                </w:p>
                <w:p w14:paraId="591E3DFB">
                  <w:pPr>
                    <w:numPr>
                      <w:ilvl w:val="0"/>
                      <w:numId w:val="7"/>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整机功率; ≥500W；</w:t>
                  </w:r>
                </w:p>
                <w:p w14:paraId="1C80A494">
                  <w:pPr>
                    <w:numPr>
                      <w:ilvl w:val="0"/>
                      <w:numId w:val="7"/>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升降范围: 200mm～400mm。</w:t>
                  </w:r>
                </w:p>
                <w:p w14:paraId="4E041281">
                  <w:pPr>
                    <w:numPr>
                      <w:ilvl w:val="0"/>
                      <w:numId w:val="7"/>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可打印字体大小：</w:t>
                  </w:r>
                </w:p>
                <w:p w14:paraId="60D683B7">
                  <w:pPr>
                    <w:pStyle w:val="29"/>
                    <w:numPr>
                      <w:ilvl w:val="0"/>
                      <w:numId w:val="1"/>
                    </w:numPr>
                    <w:tabs>
                      <w:tab w:val="left" w:pos="0"/>
                    </w:tabs>
                    <w:snapToGrid w:val="0"/>
                    <w:rPr>
                      <w:rFonts w:ascii="仿宋" w:hAnsi="仿宋" w:eastAsia="仿宋" w:cs="仿宋"/>
                      <w:b/>
                      <w:bCs/>
                      <w:color w:val="000000"/>
                      <w:sz w:val="20"/>
                      <w:szCs w:val="20"/>
                    </w:rPr>
                  </w:pPr>
                  <w:r>
                    <w:rPr>
                      <w:rFonts w:hint="eastAsia" w:ascii="仿宋" w:hAnsi="仿宋" w:eastAsia="仿宋" w:cs="仿宋"/>
                      <w:b/>
                      <w:color w:val="000000"/>
                      <w:sz w:val="20"/>
                      <w:szCs w:val="20"/>
                    </w:rPr>
                    <w:t>下料对接单元：× 1套；</w:t>
                  </w:r>
                </w:p>
                <w:p w14:paraId="5D764747">
                  <w:pPr>
                    <w:numPr>
                      <w:ilvl w:val="0"/>
                      <w:numId w:val="8"/>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带气缸夹持定位，气缸行程≥20mm；</w:t>
                  </w:r>
                </w:p>
                <w:p w14:paraId="5FDA1EE0">
                  <w:pPr>
                    <w:numPr>
                      <w:ilvl w:val="0"/>
                      <w:numId w:val="8"/>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物料盒放置位：2个，每个物料盒能放置≥2 物料；</w:t>
                  </w:r>
                </w:p>
                <w:p w14:paraId="3B19609F">
                  <w:pPr>
                    <w:numPr>
                      <w:ilvl w:val="0"/>
                      <w:numId w:val="8"/>
                    </w:numPr>
                    <w:snapToGrid w:val="0"/>
                    <w:ind w:left="0" w:firstLine="400" w:firstLineChars="200"/>
                    <w:jc w:val="left"/>
                    <w:rPr>
                      <w:rFonts w:ascii="仿宋" w:hAnsi="仿宋" w:eastAsia="仿宋" w:cs="仿宋"/>
                      <w:bCs/>
                      <w:sz w:val="20"/>
                      <w:szCs w:val="20"/>
                    </w:rPr>
                  </w:pPr>
                  <w:r>
                    <w:rPr>
                      <w:rFonts w:hint="eastAsia" w:ascii="仿宋" w:hAnsi="仿宋" w:eastAsia="仿宋" w:cs="仿宋"/>
                      <w:bCs/>
                      <w:sz w:val="20"/>
                      <w:szCs w:val="20"/>
                    </w:rPr>
                    <w:t>放置位均有物料盒检测传感器；</w:t>
                  </w:r>
                </w:p>
                <w:p w14:paraId="3EAA556C">
                  <w:pPr>
                    <w:numPr>
                      <w:ilvl w:val="0"/>
                      <w:numId w:val="8"/>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传感器连接方式：导线引出型；</w:t>
                  </w:r>
                </w:p>
                <w:p w14:paraId="36F2E929">
                  <w:pPr>
                    <w:numPr>
                      <w:ilvl w:val="0"/>
                      <w:numId w:val="8"/>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传感器检测距离：光电检测距离≥100mm。</w:t>
                  </w:r>
                </w:p>
                <w:p w14:paraId="598161D7">
                  <w:pPr>
                    <w:pStyle w:val="29"/>
                    <w:numPr>
                      <w:ilvl w:val="0"/>
                      <w:numId w:val="1"/>
                    </w:numPr>
                    <w:tabs>
                      <w:tab w:val="left" w:pos="0"/>
                    </w:tabs>
                    <w:snapToGrid w:val="0"/>
                    <w:rPr>
                      <w:rFonts w:ascii="仿宋" w:hAnsi="仿宋" w:eastAsia="仿宋" w:cs="仿宋"/>
                      <w:b/>
                      <w:bCs/>
                      <w:color w:val="000000"/>
                      <w:sz w:val="20"/>
                      <w:szCs w:val="20"/>
                    </w:rPr>
                  </w:pPr>
                  <w:r>
                    <w:rPr>
                      <w:rFonts w:hint="eastAsia" w:ascii="仿宋" w:hAnsi="仿宋" w:eastAsia="仿宋" w:cs="仿宋"/>
                      <w:b/>
                      <w:color w:val="000000"/>
                      <w:sz w:val="20"/>
                      <w:szCs w:val="20"/>
                    </w:rPr>
                    <w:t>设备台架1：×1套；</w:t>
                  </w:r>
                </w:p>
                <w:p w14:paraId="5A50631C">
                  <w:pPr>
                    <w:numPr>
                      <w:ilvl w:val="0"/>
                      <w:numId w:val="9"/>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主体框架：铝型材；</w:t>
                  </w:r>
                </w:p>
                <w:p w14:paraId="3B927DCB">
                  <w:pPr>
                    <w:numPr>
                      <w:ilvl w:val="0"/>
                      <w:numId w:val="9"/>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台面：带槽铝型材；</w:t>
                  </w:r>
                </w:p>
                <w:p w14:paraId="3EA64F8B">
                  <w:pPr>
                    <w:numPr>
                      <w:ilvl w:val="0"/>
                      <w:numId w:val="9"/>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安全光栅长度≥200mm；</w:t>
                  </w:r>
                </w:p>
                <w:p w14:paraId="3233487D">
                  <w:pPr>
                    <w:numPr>
                      <w:ilvl w:val="0"/>
                      <w:numId w:val="9"/>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底部带万向轮；</w:t>
                  </w:r>
                </w:p>
                <w:p w14:paraId="235C4B61">
                  <w:pPr>
                    <w:numPr>
                      <w:ilvl w:val="0"/>
                      <w:numId w:val="9"/>
                    </w:numPr>
                    <w:snapToGrid w:val="0"/>
                    <w:ind w:left="0" w:firstLine="400" w:firstLineChars="200"/>
                    <w:jc w:val="left"/>
                    <w:rPr>
                      <w:rFonts w:ascii="仿宋" w:hAnsi="仿宋" w:eastAsia="仿宋" w:cs="仿宋"/>
                      <w:sz w:val="20"/>
                      <w:szCs w:val="20"/>
                    </w:rPr>
                  </w:pPr>
                  <w:r>
                    <w:rPr>
                      <w:rFonts w:hint="eastAsia" w:ascii="仿宋" w:hAnsi="仿宋" w:eastAsia="仿宋" w:cs="仿宋"/>
                      <w:color w:val="000000"/>
                      <w:sz w:val="20"/>
                      <w:szCs w:val="20"/>
                    </w:rPr>
                    <w:t>台架尺寸≥长1600x宽1200x高800mm。</w:t>
                  </w:r>
                </w:p>
                <w:p w14:paraId="153317FD">
                  <w:pPr>
                    <w:pStyle w:val="29"/>
                    <w:numPr>
                      <w:ilvl w:val="0"/>
                      <w:numId w:val="1"/>
                    </w:numPr>
                    <w:tabs>
                      <w:tab w:val="left" w:pos="0"/>
                    </w:tabs>
                    <w:snapToGrid w:val="0"/>
                    <w:rPr>
                      <w:rFonts w:ascii="仿宋" w:hAnsi="仿宋" w:eastAsia="仿宋" w:cs="仿宋"/>
                      <w:b/>
                      <w:bCs/>
                      <w:color w:val="000000"/>
                      <w:sz w:val="20"/>
                      <w:szCs w:val="20"/>
                    </w:rPr>
                  </w:pPr>
                  <w:r>
                    <w:rPr>
                      <w:rFonts w:hint="eastAsia" w:ascii="仿宋" w:hAnsi="仿宋" w:eastAsia="仿宋" w:cs="仿宋"/>
                      <w:b/>
                      <w:color w:val="000000"/>
                      <w:sz w:val="20"/>
                      <w:szCs w:val="20"/>
                    </w:rPr>
                    <w:t>设备台架2：×1套；</w:t>
                  </w:r>
                </w:p>
                <w:p w14:paraId="24495EB7">
                  <w:pPr>
                    <w:numPr>
                      <w:ilvl w:val="0"/>
                      <w:numId w:val="10"/>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主体框架：铝型材；</w:t>
                  </w:r>
                </w:p>
                <w:p w14:paraId="4AC02C30">
                  <w:pPr>
                    <w:numPr>
                      <w:ilvl w:val="0"/>
                      <w:numId w:val="10"/>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台面：带槽铝型材；</w:t>
                  </w:r>
                </w:p>
                <w:p w14:paraId="4B465031">
                  <w:pPr>
                    <w:numPr>
                      <w:ilvl w:val="0"/>
                      <w:numId w:val="10"/>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安全光栅长度≥200mm；</w:t>
                  </w:r>
                </w:p>
                <w:p w14:paraId="2930A0DD">
                  <w:pPr>
                    <w:numPr>
                      <w:ilvl w:val="0"/>
                      <w:numId w:val="10"/>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底部带万向轮；</w:t>
                  </w:r>
                </w:p>
                <w:p w14:paraId="77DDDD12">
                  <w:pPr>
                    <w:numPr>
                      <w:ilvl w:val="0"/>
                      <w:numId w:val="10"/>
                    </w:numPr>
                    <w:snapToGrid w:val="0"/>
                    <w:ind w:left="0" w:firstLine="400" w:firstLineChars="200"/>
                    <w:jc w:val="left"/>
                    <w:rPr>
                      <w:rFonts w:ascii="仿宋" w:hAnsi="仿宋" w:eastAsia="仿宋" w:cs="仿宋"/>
                      <w:sz w:val="20"/>
                      <w:szCs w:val="20"/>
                    </w:rPr>
                  </w:pPr>
                  <w:r>
                    <w:rPr>
                      <w:rFonts w:hint="eastAsia" w:ascii="仿宋" w:hAnsi="仿宋" w:eastAsia="仿宋" w:cs="仿宋"/>
                      <w:color w:val="000000"/>
                      <w:sz w:val="20"/>
                      <w:szCs w:val="20"/>
                    </w:rPr>
                    <w:t>台架尺寸≥长1600x宽1200x高800mm。</w:t>
                  </w:r>
                </w:p>
                <w:p w14:paraId="770CD844">
                  <w:pPr>
                    <w:pStyle w:val="29"/>
                    <w:numPr>
                      <w:ilvl w:val="0"/>
                      <w:numId w:val="1"/>
                    </w:numPr>
                    <w:tabs>
                      <w:tab w:val="left" w:pos="0"/>
                    </w:tabs>
                    <w:snapToGrid w:val="0"/>
                    <w:rPr>
                      <w:rFonts w:ascii="仿宋" w:hAnsi="仿宋" w:eastAsia="仿宋" w:cs="仿宋"/>
                      <w:b/>
                      <w:bCs/>
                      <w:color w:val="000000"/>
                      <w:sz w:val="20"/>
                      <w:szCs w:val="20"/>
                    </w:rPr>
                  </w:pPr>
                  <w:r>
                    <w:rPr>
                      <w:rFonts w:hint="eastAsia" w:ascii="仿宋" w:hAnsi="仿宋" w:eastAsia="仿宋" w:cs="仿宋"/>
                      <w:b/>
                      <w:color w:val="000000"/>
                      <w:sz w:val="20"/>
                      <w:szCs w:val="20"/>
                    </w:rPr>
                    <w:t>静音空压机：× 1套；</w:t>
                  </w:r>
                </w:p>
                <w:p w14:paraId="1ED0BEEF">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功率：≥600W；排气量：≥115L/min；最大压力：≥8bar；储气罐：≥24L；噪音：≤60dB；</w:t>
                  </w:r>
                </w:p>
                <w:p w14:paraId="52AC100B">
                  <w:pPr>
                    <w:pStyle w:val="29"/>
                    <w:numPr>
                      <w:ilvl w:val="0"/>
                      <w:numId w:val="1"/>
                    </w:numPr>
                    <w:tabs>
                      <w:tab w:val="left" w:pos="0"/>
                    </w:tabs>
                    <w:snapToGrid w:val="0"/>
                    <w:rPr>
                      <w:rFonts w:ascii="仿宋" w:hAnsi="仿宋" w:eastAsia="仿宋" w:cs="仿宋"/>
                      <w:b/>
                      <w:bCs/>
                      <w:color w:val="000000"/>
                      <w:sz w:val="20"/>
                      <w:szCs w:val="20"/>
                    </w:rPr>
                  </w:pPr>
                  <w:r>
                    <w:rPr>
                      <w:rFonts w:hint="eastAsia" w:ascii="仿宋" w:hAnsi="仿宋" w:eastAsia="仿宋" w:cs="仿宋"/>
                      <w:b/>
                      <w:color w:val="000000"/>
                      <w:sz w:val="20"/>
                      <w:szCs w:val="20"/>
                    </w:rPr>
                    <w:t>电气控制单元：x 1套；</w:t>
                  </w:r>
                </w:p>
                <w:p w14:paraId="6BEE75FD">
                  <w:pPr>
                    <w:numPr>
                      <w:ilvl w:val="0"/>
                      <w:numId w:val="11"/>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配有控制面板，包含有启动、停止、复位、紧急停止按钮、三色灯等器件；</w:t>
                  </w:r>
                </w:p>
                <w:p w14:paraId="40A45309">
                  <w:pPr>
                    <w:numPr>
                      <w:ilvl w:val="0"/>
                      <w:numId w:val="11"/>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PLC参数：≥125 KB 工作存储器；直流供电，板载 ≥DI14 ， 漏型/源型，≥ DQ10、≥AI2 和 ≥AQ2；≥6 个高速计数器和≥ 4 路脉冲输出；信号板扩展板载式 I/O；≥3 个可进行串行通信的通信模块；≥ 8 个可用于 I/O 扩展的信号模块；PROFINET  IO 控制器，双端口，支持TCP/IP 传输协议，S7 通信，支持对接Web 服务器，OPC UA：服务器 DA。</w:t>
                  </w:r>
                </w:p>
                <w:p w14:paraId="3234E7D6">
                  <w:pPr>
                    <w:numPr>
                      <w:ilvl w:val="0"/>
                      <w:numId w:val="11"/>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远程IO模块：×1；</w:t>
                  </w:r>
                </w:p>
                <w:p w14:paraId="2E2EC9D8">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①支持ProfiNet总线通讯；</w:t>
                  </w:r>
                </w:p>
                <w:p w14:paraId="78CE44D8">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②支持适配IO模块数量最多≥32个；</w:t>
                  </w:r>
                </w:p>
                <w:p w14:paraId="434270AB">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③传输距离≥100米，总线速率≥100Mbps；</w:t>
                  </w:r>
                </w:p>
                <w:p w14:paraId="44C21D7C">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④附带数字量输入模块≥4个，单模块≥8通道，输入电流典型值≥3mA，隔离耐压≥500V，隔离方式光耦隔离；</w:t>
                  </w:r>
                </w:p>
                <w:p w14:paraId="1EC1520B">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⑤附带数字量输出模块≥2个，单模块≥8通道，驱动能力≥500mA/通道，隔离耐压≥500V，隔离方式光耦隔离；</w:t>
                  </w:r>
                </w:p>
                <w:p w14:paraId="09AB8554">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⑥附带模拟量输入模块≥1个，单模块≥4通道，输入电压0V~10V，输入滤波可配置（1ms~10ms），分辨率≥12位；</w:t>
                  </w:r>
                </w:p>
                <w:p w14:paraId="054EE0CE">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⑦在工作台台面上布置有远程IO适配器的网络通信接口。</w:t>
                  </w:r>
                </w:p>
                <w:p w14:paraId="7A22460E">
                  <w:pPr>
                    <w:numPr>
                      <w:ilvl w:val="0"/>
                      <w:numId w:val="11"/>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HMI参数：</w:t>
                  </w:r>
                </w:p>
                <w:p w14:paraId="007A5949">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①操作方式：触摸+按键；</w:t>
                  </w:r>
                </w:p>
                <w:p w14:paraId="6B6A7690">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②≥7吋TFT 显示屏；</w:t>
                  </w:r>
                </w:p>
                <w:p w14:paraId="0A54DF46">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③分辨率≥800*480像素；64K 色；</w:t>
                  </w:r>
                </w:p>
                <w:p w14:paraId="49D5EDC1">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④≥1 x PROFINET，≥1 x USB</w:t>
                  </w:r>
                </w:p>
                <w:p w14:paraId="21FE65E3">
                  <w:pPr>
                    <w:numPr>
                      <w:ilvl w:val="0"/>
                      <w:numId w:val="11"/>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视频采集装置：×1；</w:t>
                  </w:r>
                </w:p>
                <w:p w14:paraId="1F30DC89">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像素≥400万；存储容量≥64G；支持协议：IPV4、HTTP、RTSP、TCP、NTP、RTP；防护等级IP67及以上。</w:t>
                  </w:r>
                </w:p>
                <w:p w14:paraId="1A76808A">
                  <w:pPr>
                    <w:numPr>
                      <w:ilvl w:val="0"/>
                      <w:numId w:val="11"/>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工业网关：×1；</w:t>
                  </w:r>
                </w:p>
                <w:p w14:paraId="158B1F4C">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①支持LUA语言开发。</w:t>
                  </w:r>
                </w:p>
                <w:p w14:paraId="1A47AC90">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②支持数据传输的加密和压缩。</w:t>
                  </w:r>
                </w:p>
                <w:p w14:paraId="31501629">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③设备具备采集数据系统，支持设备驱动安装，能快速新建设备、支持设备的导入和导出，支持设备的分组管理功能。</w:t>
                  </w:r>
                </w:p>
                <w:p w14:paraId="4D19D874">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④支持数据采集通道的端口冗余功能，在端口故障时可自动切换。</w:t>
                  </w:r>
                </w:p>
                <w:p w14:paraId="7982BF82">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⑤支持边缘智能计算功能，配置软件提供逻辑报警、触发器的二次开发配置，支持内置C语法的脚本系统。</w:t>
                  </w:r>
                </w:p>
                <w:p w14:paraId="5C0A2DCE">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⑥支持电能量等累计量的实时用量计算功能，用户可自行设定计算周期，将采集到的读表数据转换为周期用量数据。</w:t>
                  </w:r>
                </w:p>
                <w:p w14:paraId="3D52068B">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⑦提供统一开发配置的“开发配置软件”。</w:t>
                  </w:r>
                </w:p>
                <w:p w14:paraId="1EE98876">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⑧支持远程调试诊断功能。</w:t>
                  </w:r>
                </w:p>
                <w:p w14:paraId="3785BA25">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⑨系统应支持对PLC、DCS、智能模块、智能仪表等设备的数据采集，支持COM、TCP等多种链路，支持多路并发采集及转发，支持OPC、Modbus等标准协议。</w:t>
                  </w:r>
                </w:p>
                <w:p w14:paraId="600DC734">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⑩系统应支持与主流数据库对接，支持断线缓存和续传能力。设备须内置电子盘，容量≥4GB,可以扩展到≥8G，支持当地数据存储一年。网络连接恢复后，将断线期间的数据补录到平台数据库。</w:t>
                  </w:r>
                </w:p>
                <w:p w14:paraId="41219676">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⑪支持IEC60870、IEC61850、DNP3、BACnet、Modbus、SNMP、CDT、DLT645、CJ-T188、OPC、MQTT主流关系数据库等标准接口协议或规范，以及市场上主流的PLC、电力综保的数据采集，并支持多协议、多通道并发工作。</w:t>
                  </w:r>
                </w:p>
                <w:p w14:paraId="22E0B193">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⑫实时二次计算功能，用户可自行配置系数、量程转换、取反等功能。</w:t>
                  </w:r>
                </w:p>
                <w:p w14:paraId="7D8652E8">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⑬提供统一监视维护的“网络管理软件”，可以使用该软件统一监视各设备的运行状态，查看设备日志、实时数据、端口报文、异常捕捉等。</w:t>
                  </w:r>
                </w:p>
                <w:p w14:paraId="535F2520">
                  <w:pPr>
                    <w:pStyle w:val="29"/>
                    <w:numPr>
                      <w:ilvl w:val="0"/>
                      <w:numId w:val="1"/>
                    </w:numPr>
                    <w:tabs>
                      <w:tab w:val="left" w:pos="0"/>
                    </w:tabs>
                    <w:snapToGrid w:val="0"/>
                    <w:rPr>
                      <w:rFonts w:ascii="仿宋" w:hAnsi="仿宋" w:eastAsia="仿宋" w:cs="仿宋"/>
                      <w:b/>
                      <w:bCs/>
                      <w:color w:val="000000"/>
                      <w:sz w:val="20"/>
                      <w:szCs w:val="20"/>
                    </w:rPr>
                  </w:pPr>
                  <w:r>
                    <w:rPr>
                      <w:rFonts w:hint="eastAsia" w:ascii="仿宋" w:hAnsi="仿宋" w:eastAsia="仿宋" w:cs="仿宋"/>
                      <w:b/>
                      <w:color w:val="000000"/>
                      <w:sz w:val="20"/>
                      <w:szCs w:val="20"/>
                    </w:rPr>
                    <w:t>配套工具：× 1套；</w:t>
                  </w:r>
                </w:p>
                <w:p w14:paraId="708BE657">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工具盒1个，内六角扳手1套，螺丝刀1把，斜口钳1把，万用表1个，刀具2把，单元间固定连接板6个。</w:t>
                  </w:r>
                </w:p>
                <w:p w14:paraId="6F1E86EF">
                  <w:pPr>
                    <w:pStyle w:val="29"/>
                    <w:numPr>
                      <w:ilvl w:val="0"/>
                      <w:numId w:val="1"/>
                    </w:numPr>
                    <w:tabs>
                      <w:tab w:val="left" w:pos="0"/>
                    </w:tabs>
                    <w:snapToGrid w:val="0"/>
                    <w:rPr>
                      <w:rFonts w:ascii="仿宋" w:hAnsi="仿宋" w:eastAsia="仿宋" w:cs="仿宋"/>
                      <w:b/>
                      <w:bCs/>
                      <w:color w:val="000000"/>
                      <w:sz w:val="20"/>
                      <w:szCs w:val="20"/>
                    </w:rPr>
                  </w:pPr>
                  <w:bookmarkStart w:id="2" w:name="OLE_LINK5"/>
                  <w:r>
                    <w:rPr>
                      <w:rFonts w:hint="eastAsia" w:ascii="仿宋" w:hAnsi="仿宋" w:eastAsia="仿宋" w:cs="仿宋"/>
                      <w:b/>
                      <w:bCs/>
                      <w:color w:val="000000"/>
                      <w:sz w:val="20"/>
                      <w:szCs w:val="20"/>
                    </w:rPr>
                    <w:t>智能产线设计与虚拟调试软件</w:t>
                  </w:r>
                  <w:bookmarkEnd w:id="2"/>
                  <w:r>
                    <w:rPr>
                      <w:rFonts w:hint="eastAsia" w:ascii="仿宋" w:hAnsi="仿宋" w:eastAsia="仿宋" w:cs="仿宋"/>
                      <w:b/>
                      <w:bCs/>
                      <w:color w:val="000000"/>
                      <w:sz w:val="20"/>
                      <w:szCs w:val="20"/>
                    </w:rPr>
                    <w:t xml:space="preserve">： </w:t>
                  </w:r>
                  <w:r>
                    <w:rPr>
                      <w:rFonts w:hint="eastAsia" w:ascii="仿宋" w:hAnsi="仿宋" w:eastAsia="仿宋" w:cs="仿宋"/>
                      <w:b/>
                      <w:color w:val="000000"/>
                      <w:sz w:val="20"/>
                      <w:szCs w:val="20"/>
                    </w:rPr>
                    <w:t>×</w:t>
                  </w:r>
                  <w:r>
                    <w:rPr>
                      <w:rFonts w:hint="eastAsia" w:ascii="仿宋" w:hAnsi="仿宋" w:eastAsia="仿宋" w:cs="仿宋"/>
                      <w:b/>
                      <w:bCs/>
                      <w:color w:val="000000"/>
                      <w:sz w:val="20"/>
                      <w:szCs w:val="20"/>
                    </w:rPr>
                    <w:t>1套；</w:t>
                  </w:r>
                </w:p>
                <w:p w14:paraId="746C4089">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具备模型数据接口，至少支持STP、STL、OBJ三种三维模型格式的导入，搭建和实际环境1：1的虚拟环境；</w:t>
                  </w:r>
                </w:p>
                <w:p w14:paraId="5E5D1053">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支持python自定义设备运动规则，通过运行python脚本实现对零件、机床等设备在虚拟调试场景中的运动模拟；</w:t>
                  </w:r>
                </w:p>
                <w:p w14:paraId="7A71D5D2">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支持将仿真结果输出为MP4、avi等格式的本地视频文件；</w:t>
                  </w:r>
                </w:p>
                <w:p w14:paraId="73D4268B">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支持场景距离/半径/直径测量，可新建、预览、保存用户坐标系，实现多坐标系切换管控；</w:t>
                  </w:r>
                </w:p>
                <w:p w14:paraId="34499B32">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支持智能制造数字孪生功能。</w:t>
                  </w:r>
                </w:p>
                <w:p w14:paraId="13FA3696">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支持信号调试面板的显示，实时观测相关信号的状态，IO信号状态变化通过颜色标定；；</w:t>
                  </w:r>
                </w:p>
                <w:p w14:paraId="310D0F39">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具备干涉检测功能，支持设置需要检测是否发生碰撞，支持指定碰撞检测的检测对象检测设备间干涉时，仿真停止、高亮显示碰撞部分并输出碰撞警告信息提醒；</w:t>
                  </w:r>
                </w:p>
                <w:p w14:paraId="0F183EC5">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支持≥10个品牌、≥100个型号的工业机器人根据生产工艺要求，与其他自动化设备进行仿真验证，生成机器人程序；</w:t>
                  </w:r>
                </w:p>
                <w:p w14:paraId="52916190">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提供≥200种智能制造工作单元和设备资源，支持智能产线中各种主流设备仿真与虚拟调试，包括PLC、机器人、传感器、变位机、导轨等；</w:t>
                  </w:r>
                </w:p>
                <w:p w14:paraId="3FF5CDC4">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支持场景设备的自由定义，用户可通过设计的三维模型以及技术参数自由定义机器人、工具、零件等设备。</w:t>
                  </w:r>
                </w:p>
                <w:p w14:paraId="5AF739AB">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支持智能设备传感器以及零件生成器的定义，零件生成器可以按时间/信号双模式触发，可循环生成零件，模拟真实产线供料；</w:t>
                  </w:r>
                </w:p>
                <w:p w14:paraId="5DD14604">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轨迹生成基于CAD数据、可通过模型点、线、面等模型特征快速生成设备运动轨迹；</w:t>
                  </w:r>
                </w:p>
                <w:p w14:paraId="2EA3E1F6">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仿真与调试支持VR沉浸式体验。可查看整条产线的仿真流程；</w:t>
                  </w:r>
                </w:p>
                <w:p w14:paraId="598D7924">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支持视向动画功能，允许用户自行设置仿真中的各阶段视角；</w:t>
                  </w:r>
                </w:p>
                <w:p w14:paraId="24808DAB">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支持快照功能，将模型场景特定时刻系统中各个组件的状态信息记录下来，包括但不限于零件的位置，气缸的状态以及机器人姿态等信息；</w:t>
                  </w:r>
                </w:p>
                <w:p w14:paraId="6DCA8EE0">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通过仿真机器人可执行代码，模拟机器人在软件环境中的运动状态，并支持循环指令控制机器人重复运动；</w:t>
                  </w:r>
                </w:p>
                <w:p w14:paraId="772027A4">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提供≥2种智能制造和智能装配产线的时序仿真、虚拟调试的学习案例；</w:t>
                  </w:r>
                </w:p>
                <w:p w14:paraId="085A63BB">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支持连接真实PLC设备，可以实现和多种品牌的PLC设备进行信号交互； </w:t>
                  </w:r>
                </w:p>
                <w:p w14:paraId="775FE9E6">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支持PLC编程软件中变量表的批量导入以及数据网关变量表批量导出功能； </w:t>
                  </w:r>
                </w:p>
                <w:p w14:paraId="56FA4733">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支持在软件中可将虚拟机器人和实际机器人同步仿真，软件支持与实际机器人控制器连接实时读取实际机器人关节姿态，并在软件中模拟机器人运动姿态； </w:t>
                  </w:r>
                </w:p>
                <w:p w14:paraId="59989B84">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支持AGV小车联动功能，实时获取AGV小车的空间坐标，进而实现场景中的AGV运动同步； </w:t>
                  </w:r>
                </w:p>
                <w:p w14:paraId="0CD9E556">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支持虚拟调试双模式启动，提供普通启动与全屏启动，全屏模式可通过按键快速退出； </w:t>
                  </w:r>
                </w:p>
                <w:p w14:paraId="3A2A7FE7">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利用云服务平台，实时把控前端软件考试活动进度；考试结果通过云端智能算法自动进行打分评判；考试全程远程、自动化运行； </w:t>
                  </w:r>
                </w:p>
                <w:p w14:paraId="520E75C4">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提供应用案例库与模板库，案例可直接运行仿真，模板支持自主调试练习； </w:t>
                  </w:r>
                </w:p>
                <w:p w14:paraId="02227846">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支持模型轻量化处理，可根据需求选择普通轻量化和深度轻量化两种不同方式； </w:t>
                  </w:r>
                </w:p>
                <w:p w14:paraId="298A1D46">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支持Web监控功能，将仿真画面输出，在同一局域网下可在Web端进行查看，也可嵌入Mes等界面进行展示； </w:t>
                  </w:r>
                </w:p>
                <w:p w14:paraId="1B586EF8">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提供数据监控功能，可将机器人关节数据传输至MES系统； </w:t>
                  </w:r>
                </w:p>
                <w:p w14:paraId="7D4CA9DF">
                  <w:pPr>
                    <w:numPr>
                      <w:ilvl w:val="0"/>
                      <w:numId w:val="12"/>
                    </w:num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支持虚拟PLC的调试，用户可通过自行编写Python和SCL虚拟PLC程序，实现软件中的设备和虚拟PLC之间的信号调试；</w:t>
                  </w:r>
                </w:p>
                <w:p w14:paraId="1D151D34">
                  <w:pPr>
                    <w:pStyle w:val="29"/>
                    <w:numPr>
                      <w:ilvl w:val="0"/>
                      <w:numId w:val="1"/>
                    </w:numPr>
                    <w:tabs>
                      <w:tab w:val="left" w:pos="0"/>
                    </w:tabs>
                    <w:snapToGrid w:val="0"/>
                    <w:rPr>
                      <w:rFonts w:ascii="仿宋" w:hAnsi="仿宋" w:eastAsia="仿宋" w:cs="仿宋"/>
                      <w:b/>
                      <w:bCs/>
                      <w:color w:val="000000"/>
                      <w:sz w:val="20"/>
                      <w:szCs w:val="20"/>
                    </w:rPr>
                  </w:pPr>
                  <w:r>
                    <w:rPr>
                      <w:rFonts w:hint="eastAsia" w:ascii="仿宋" w:hAnsi="仿宋" w:eastAsia="仿宋" w:cs="仿宋"/>
                      <w:b/>
                      <w:bCs/>
                      <w:color w:val="000000"/>
                      <w:sz w:val="20"/>
                      <w:szCs w:val="20"/>
                    </w:rPr>
                    <w:t xml:space="preserve">工业机器人离线编程软件： </w:t>
                  </w:r>
                  <w:r>
                    <w:rPr>
                      <w:rFonts w:hint="eastAsia" w:ascii="仿宋" w:hAnsi="仿宋" w:eastAsia="仿宋" w:cs="仿宋"/>
                      <w:b/>
                      <w:bCs/>
                      <w:sz w:val="20"/>
                      <w:szCs w:val="20"/>
                    </w:rPr>
                    <w:t>×</w:t>
                  </w:r>
                  <w:r>
                    <w:rPr>
                      <w:rFonts w:hint="eastAsia" w:ascii="仿宋" w:hAnsi="仿宋" w:eastAsia="仿宋" w:cs="仿宋"/>
                      <w:b/>
                      <w:bCs/>
                      <w:color w:val="000000"/>
                      <w:sz w:val="20"/>
                      <w:szCs w:val="20"/>
                    </w:rPr>
                    <w:t>1</w:t>
                  </w:r>
                  <w:r>
                    <w:rPr>
                      <w:rFonts w:hint="eastAsia" w:ascii="仿宋" w:hAnsi="仿宋" w:eastAsia="仿宋" w:cs="仿宋"/>
                      <w:b/>
                      <w:color w:val="000000"/>
                      <w:sz w:val="20"/>
                      <w:szCs w:val="20"/>
                    </w:rPr>
                    <w:t>套</w:t>
                  </w:r>
                  <w:r>
                    <w:rPr>
                      <w:rFonts w:hint="eastAsia" w:ascii="仿宋" w:hAnsi="仿宋" w:eastAsia="仿宋" w:cs="仿宋"/>
                      <w:b/>
                      <w:bCs/>
                      <w:color w:val="000000"/>
                      <w:sz w:val="20"/>
                      <w:szCs w:val="20"/>
                    </w:rPr>
                    <w:t>；</w:t>
                  </w:r>
                </w:p>
                <w:p w14:paraId="7D7D58E6">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1） 支持C/C++、Python等语言开发，软件可实现通过调用编写的Python脚本导入零件模型，生成机器人轨迹；</w:t>
                  </w:r>
                </w:p>
                <w:p w14:paraId="0D3BEC41">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2） 软件提供</w:t>
                  </w:r>
                  <w:r>
                    <w:rPr>
                      <w:rFonts w:hint="eastAsia" w:ascii="仿宋" w:hAnsi="仿宋" w:eastAsia="仿宋" w:cs="仿宋"/>
                      <w:sz w:val="20"/>
                      <w:szCs w:val="20"/>
                    </w:rPr>
                    <w:t>≥10个品牌、≥100个型号</w:t>
                  </w:r>
                  <w:r>
                    <w:rPr>
                      <w:rFonts w:hint="eastAsia" w:ascii="仿宋" w:hAnsi="仿宋" w:eastAsia="仿宋" w:cs="仿宋"/>
                      <w:color w:val="000000"/>
                      <w:sz w:val="20"/>
                      <w:szCs w:val="20"/>
                    </w:rPr>
                    <w:t>的工业机器人进行场景搭建、轨迹规划、运动仿真和程序代码生成等操作；</w:t>
                  </w:r>
                </w:p>
                <w:p w14:paraId="74D7AD5A">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3） 提供海量云端设备模型资源，支持云端实时更新数据资源，用户可直接从软件中的云端库中下载；</w:t>
                  </w:r>
                </w:p>
                <w:p w14:paraId="53C0F064">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4） 提供模型数据接口，支持STP、STL、OBJ等多种三维模型格式的导入，搭建和实际环境1：1的虚拟环境；</w:t>
                  </w:r>
                </w:p>
                <w:p w14:paraId="38178192">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5） 软件可实现对工业机器人本体、导轨及变位机设备的自定义，同时支持多轴机器人的定义、轨迹生成及仿真；</w:t>
                  </w:r>
                </w:p>
                <w:p w14:paraId="3BBC8F46">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6） 提供机器人后置模板自定义，通过拖拽的方式定义模板格式，支持程序代码的实时预显；根据品牌选择相应的后置模板；</w:t>
                  </w:r>
                </w:p>
                <w:p w14:paraId="2F8C007E">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7） 具备轨迹优化功能，通过图形化方式展示机器人工作的最优区域，并通过调整曲线让机器人处于工作最优区内；</w:t>
                  </w:r>
                </w:p>
                <w:p w14:paraId="092C7377">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8） 提供模型校准。</w:t>
                  </w:r>
                </w:p>
                <w:p w14:paraId="09ABA84C">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9） 轨迹生成基于CAD数据、可通过模型点、线、面等模型特征生成设备运动轨迹；</w:t>
                  </w:r>
                </w:p>
                <w:p w14:paraId="2EEAE588">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10） 提供创建外部轴链接功能，可以将机器人和导轨/变位机创建为多轴联动系统，支持外部轴参与轨迹的联动求解运算；</w:t>
                  </w:r>
                </w:p>
                <w:p w14:paraId="6627286D">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11） 仿真可以直观查看机器人轨迹运动状态，模拟实际工作中的情况，提供仿真结果回溯查看，通过拖动时间轴可以随时回溯到之前的仿真过程，查看每一步的详细数据和状态；</w:t>
                  </w:r>
                </w:p>
                <w:p w14:paraId="724C6EC6">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12） 支持开放的拓展指令功能，用户可根据机器人指令自行配置工艺参数模板，再通过给轨迹点添加相关的参数内容即可实现工艺指令参数化控制；</w:t>
                  </w:r>
                </w:p>
                <w:p w14:paraId="7F316377">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13） 提供机器人运动节拍分析功能；</w:t>
                  </w:r>
                </w:p>
                <w:p w14:paraId="3977E9DE">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14） 支持将仿真结果输出为3D仿真动画并上传云端自动生成二维码和链接，浏览器打开链接可以直接播放仿真流程，并可自由缩放和切换观看视角；</w:t>
                  </w:r>
                </w:p>
                <w:p w14:paraId="0F6092E0">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15） 支持视向动画，通过对仿真流程不同时间节点添加视图；</w:t>
                  </w:r>
                </w:p>
                <w:p w14:paraId="7A51E99B">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16） 利用云服务平台，实时把控前端软件考试活动进度；考试结果通过云端智能算法自动进行打分评判；考试全程远程、自动化运行；</w:t>
                  </w:r>
                </w:p>
                <w:p w14:paraId="26AAD186">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17） 软件集成多类型、多行业在线工作站；</w:t>
                  </w:r>
                </w:p>
                <w:p w14:paraId="7B845755">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18） 支持与软件内场景元素进行数据交互，获取或更新场景元素信息，如名称、位姿、关节角等数据；</w:t>
                  </w:r>
                </w:p>
                <w:p w14:paraId="6B973D99">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19） 支持触发软件中的仿真模块，包含整体场景仿真、轨迹组仿真、单轨迹仿真等；</w:t>
                  </w:r>
                </w:p>
                <w:p w14:paraId="2EC46284">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20） 支持与软件进行命令交互，触发软件轨迹生成、编译、后置等命令操作；</w:t>
                  </w:r>
                </w:p>
                <w:p w14:paraId="040CF89A">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21） 系统对外提供标准化智能语音服务接口，基于Web Socket协议实现实时双向通信。支持跨服务器、跨终端调用语音识别、语音合成等服务能力。接口支持JSON格式数据传输，并提供完整接口文档与示例代码。系统应支持现场通过不同设备远程调用语音服务并实时返回结果。</w:t>
                  </w:r>
                </w:p>
                <w:p w14:paraId="0D949094">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 xml:space="preserve">22） 软件具备输出视频功能，可将绘图区的仿真效果通过参数控制，输出为MP4、avi、mkv等格式的视频文件并保存在本地磁盘； </w:t>
                  </w:r>
                </w:p>
                <w:p w14:paraId="48ECB726">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23） 具备专业的后置代码编辑器。函数在编辑过程中有参数提示；函数和注释可折叠隐藏。</w:t>
                  </w:r>
                </w:p>
                <w:p w14:paraId="70C7910C">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 xml:space="preserve">24） 支持对三维模型中的曲面网格部分进行裁剪； </w:t>
                  </w:r>
                </w:p>
                <w:p w14:paraId="4512D52C">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 xml:space="preserve">25） 支持三维模型中的曲面网格部分进行平滑处理； </w:t>
                  </w:r>
                </w:p>
                <w:p w14:paraId="2473B117">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26） 支持轨迹编辑功能，以图形化方式通过拖动参数曲线；</w:t>
                  </w:r>
                </w:p>
                <w:p w14:paraId="72754818">
                  <w:pPr>
                    <w:pStyle w:val="29"/>
                    <w:numPr>
                      <w:ilvl w:val="0"/>
                      <w:numId w:val="1"/>
                    </w:numPr>
                    <w:tabs>
                      <w:tab w:val="left" w:pos="0"/>
                    </w:tabs>
                    <w:snapToGrid w:val="0"/>
                    <w:rPr>
                      <w:rFonts w:ascii="仿宋" w:hAnsi="仿宋" w:eastAsia="仿宋" w:cs="仿宋"/>
                      <w:b/>
                      <w:bCs/>
                      <w:color w:val="000000"/>
                      <w:sz w:val="20"/>
                      <w:szCs w:val="20"/>
                    </w:rPr>
                  </w:pPr>
                  <w:r>
                    <w:rPr>
                      <w:rFonts w:hint="eastAsia" w:ascii="仿宋" w:hAnsi="仿宋" w:eastAsia="仿宋" w:cs="仿宋"/>
                      <w:b/>
                      <w:color w:val="000000"/>
                      <w:sz w:val="20"/>
                      <w:szCs w:val="20"/>
                    </w:rPr>
                    <w:t>工业物联网平台：×1；</w:t>
                  </w:r>
                </w:p>
                <w:p w14:paraId="2109C012">
                  <w:pPr>
                    <w:numPr>
                      <w:ilvl w:val="0"/>
                      <w:numId w:val="13"/>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系统为正版软件，全中文操作界面。</w:t>
                  </w:r>
                </w:p>
                <w:p w14:paraId="028CE7AE">
                  <w:pPr>
                    <w:numPr>
                      <w:ilvl w:val="0"/>
                      <w:numId w:val="13"/>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系统应提供完整的软件安装手册、系统操作手册；</w:t>
                  </w:r>
                </w:p>
                <w:p w14:paraId="59F46CBB">
                  <w:pPr>
                    <w:numPr>
                      <w:ilvl w:val="0"/>
                      <w:numId w:val="13"/>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日志管理：系统在发生告警、通知和联动事件时，自动记录告警、通知和联动的执行日志，包括事件时间与具体的执行内容，支持一键清空告警日志、一键清空通知日志、一键清空联动日志。</w:t>
                  </w:r>
                </w:p>
                <w:p w14:paraId="2F2DCDBE">
                  <w:pPr>
                    <w:numPr>
                      <w:ilvl w:val="0"/>
                      <w:numId w:val="13"/>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个人中心：系统支持用户自定义修改用户昵称、电子邮箱、手机号码、办公电话、个性签名等信息，支持用户修改密码。</w:t>
                  </w:r>
                </w:p>
                <w:p w14:paraId="3673B840">
                  <w:pPr>
                    <w:numPr>
                      <w:ilvl w:val="0"/>
                      <w:numId w:val="13"/>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系统应为B/S架构，支持大规模并发用户在线使用。</w:t>
                  </w:r>
                </w:p>
                <w:p w14:paraId="55066AA1">
                  <w:pPr>
                    <w:numPr>
                      <w:ilvl w:val="0"/>
                      <w:numId w:val="13"/>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用户管理：系统支持按租户独立管理用户，分配用户所属角色、管理用户数据权限、配置用户密码等功能。</w:t>
                  </w:r>
                </w:p>
                <w:p w14:paraId="2E0D88E2">
                  <w:pPr>
                    <w:numPr>
                      <w:ilvl w:val="0"/>
                      <w:numId w:val="13"/>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接入注册：系统后台支持管理网关和直连设备，支持管理员将网关或直连设备在系统内进行注册并分配使用权限给指定租户。</w:t>
                  </w:r>
                </w:p>
                <w:p w14:paraId="172EB26C">
                  <w:pPr>
                    <w:numPr>
                      <w:ilvl w:val="0"/>
                      <w:numId w:val="13"/>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系统首页：系统支持在首页查看系统内项目、产品、设备、网关、直连设备等数字资产，网关和直连设备在地图中做分布标记，支持展示网关和直连设备接入在线率及近一周系统接入消息数据量走势。</w:t>
                  </w:r>
                </w:p>
                <w:p w14:paraId="126CBC13">
                  <w:pPr>
                    <w:numPr>
                      <w:ilvl w:val="0"/>
                      <w:numId w:val="13"/>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产品管理：系统支持按产品管理接入的设备，支持通过产品属性建立产品模型。</w:t>
                  </w:r>
                </w:p>
                <w:p w14:paraId="1AE8511F">
                  <w:pPr>
                    <w:numPr>
                      <w:ilvl w:val="0"/>
                      <w:numId w:val="13"/>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项目管理：系统支持按项目管理接入设备，项目支持不同的行业类型,项目下包含设备数量。</w:t>
                  </w:r>
                </w:p>
                <w:p w14:paraId="5FB8C78E">
                  <w:pPr>
                    <w:numPr>
                      <w:ilvl w:val="0"/>
                      <w:numId w:val="13"/>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系统应提供标准API接口及接口文档，支持第三方系统集成和调用。</w:t>
                  </w:r>
                </w:p>
                <w:p w14:paraId="0DBBB206">
                  <w:pPr>
                    <w:numPr>
                      <w:ilvl w:val="0"/>
                      <w:numId w:val="13"/>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设备管理：系统支持按产品实例化设备，且设备动态继承其所属产品全部属性，支持用户自动义绑定设备下子设备与网关下子设备关联关系，系统自动将网关上报点位与设备属性进行数据匹配，支持实时查看设备数字画像，支持手动下发属性点位数据，支持查看属性点位历史数据。</w:t>
                  </w:r>
                </w:p>
                <w:p w14:paraId="7BDCFFE6">
                  <w:pPr>
                    <w:numPr>
                      <w:ilvl w:val="0"/>
                      <w:numId w:val="13"/>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地理位置管理：系统支持园区与楼宇管理并绑定负责人，楼宇支持用户自定义楼层，支持用户将设备自定义划分至楼宇内楼层的某个房间，房间内的设备支持直接查看设备监控、设备数字画像，支持从房间移除设备。</w:t>
                  </w:r>
                </w:p>
                <w:p w14:paraId="6DFF5A8E">
                  <w:pPr>
                    <w:numPr>
                      <w:ilvl w:val="0"/>
                      <w:numId w:val="13"/>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直连设备：系统支持用户按后台注册分配进行直连设备激活接入，直连设备下支持接入温湿度变送器或智能电表等直连子设备，支持查看直连设备实时通讯报文，支持查看直连设备属性最新实时数据。</w:t>
                  </w:r>
                </w:p>
                <w:p w14:paraId="45BE7A52">
                  <w:pPr>
                    <w:numPr>
                      <w:ilvl w:val="0"/>
                      <w:numId w:val="13"/>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数据备份：支持通过数据库操作工具软件进行系统数据库的备份和恢复备份，以支持阶段性的数据留档。</w:t>
                  </w:r>
                </w:p>
                <w:p w14:paraId="4C6EB95C">
                  <w:pPr>
                    <w:numPr>
                      <w:ilvl w:val="0"/>
                      <w:numId w:val="13"/>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网关管理：系统支持用户按后台注册分配进行网关激活接入，网关下可创建多个网关子设备，支持用户自定义绑定网关下子设备与设备下子设备的关联关系，支持查看网关实时在离线状态，支持查看网关实时通讯报文，支持查看网关相关的订阅与下发主题。</w:t>
                  </w:r>
                </w:p>
                <w:p w14:paraId="5CD37136">
                  <w:pPr>
                    <w:numPr>
                      <w:ilvl w:val="0"/>
                      <w:numId w:val="13"/>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可视化数据大屏：系统提供可视化大屏配置工具，支持用户通过拖拽和配置方式进行可视化数据大屏开发，内置柱状图、折线图、饼图、散点图等统计图表组件，支持文本类、图片类、视频类、表格类等多种数据组件，支持静态数据、API接口数据、SQL数据、实时数据等多种数据源，内置组件案例。</w:t>
                  </w:r>
                </w:p>
                <w:p w14:paraId="1E1AD054">
                  <w:pPr>
                    <w:numPr>
                      <w:ilvl w:val="0"/>
                      <w:numId w:val="13"/>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任务流程引擎：系统提供任务流程引擎工具，内置监听、控制、API等类型组件，通过拖拽和配置方式进行流程编排，支持预定义流程变量，支持调用流程变量和产品属性点位进行设备任务流程逻辑的组件化编排实现，支持发布流程模型，支持查看发布的流程模型，支持第三方系统通过API接口调用基于已发布定版的流程模型产生流程实例，流程引擎按照流程模型配置执行流程实例并自动记录详细的执行日志。</w:t>
                  </w:r>
                </w:p>
                <w:p w14:paraId="255759CA">
                  <w:pPr>
                    <w:numPr>
                      <w:ilvl w:val="0"/>
                      <w:numId w:val="13"/>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策略管理：系统支持用户自定义告警策略，设置告警级别、告警描述，自定义配置告警条件，可选设置告警防抖、告警屏蔽期，可选择关联告警通知策略和告警联动逻辑；支持用户自定义通知策略，通知方式支持站内信、邮件、短信等方式，支持用户设置通知标题、通知内容、通知对象，其中通知内容可选择告警级别、告警时间、告警描述、告警数据；支持用户自定义设置联动逻辑，内置监听、控制、API等类型组件，通过拖拽和配置方式进行逻辑编排，支持预定义逻辑变量，支持发布联动逻辑模型，支持查看发布的联动逻辑模型。</w:t>
                  </w:r>
                </w:p>
                <w:p w14:paraId="77BF028D">
                  <w:pPr>
                    <w:pStyle w:val="29"/>
                    <w:numPr>
                      <w:ilvl w:val="0"/>
                      <w:numId w:val="1"/>
                    </w:numPr>
                    <w:tabs>
                      <w:tab w:val="left" w:pos="0"/>
                    </w:tabs>
                    <w:snapToGrid w:val="0"/>
                    <w:rPr>
                      <w:rFonts w:ascii="仿宋" w:hAnsi="仿宋" w:eastAsia="仿宋" w:cs="仿宋"/>
                      <w:b/>
                      <w:bCs/>
                      <w:sz w:val="20"/>
                      <w:szCs w:val="20"/>
                    </w:rPr>
                  </w:pPr>
                  <w:r>
                    <w:rPr>
                      <w:rFonts w:hint="eastAsia" w:ascii="仿宋" w:hAnsi="仿宋" w:eastAsia="仿宋" w:cs="仿宋"/>
                      <w:b/>
                      <w:sz w:val="20"/>
                      <w:szCs w:val="20"/>
                    </w:rPr>
                    <w:t>具身智能多模态交互控制服务 ×1；</w:t>
                  </w:r>
                </w:p>
                <w:p w14:paraId="67B00EAF">
                  <w:pPr>
                    <w:numPr>
                      <w:ilvl w:val="0"/>
                      <w:numId w:val="14"/>
                    </w:numPr>
                    <w:snapToGrid w:val="0"/>
                    <w:ind w:left="0" w:firstLine="400" w:firstLineChars="200"/>
                    <w:jc w:val="left"/>
                    <w:rPr>
                      <w:rFonts w:ascii="仿宋" w:hAnsi="仿宋" w:eastAsia="仿宋" w:cs="仿宋"/>
                      <w:bCs/>
                      <w:sz w:val="20"/>
                      <w:szCs w:val="20"/>
                    </w:rPr>
                  </w:pPr>
                  <w:r>
                    <w:rPr>
                      <w:rFonts w:hint="eastAsia" w:ascii="仿宋" w:hAnsi="仿宋" w:eastAsia="仿宋" w:cs="仿宋"/>
                      <w:bCs/>
                      <w:sz w:val="20"/>
                      <w:szCs w:val="20"/>
                    </w:rPr>
                    <w:t>系统为正版软件</w:t>
                  </w:r>
                </w:p>
                <w:p w14:paraId="11EC7215">
                  <w:pPr>
                    <w:numPr>
                      <w:ilvl w:val="0"/>
                      <w:numId w:val="14"/>
                    </w:numPr>
                    <w:snapToGrid w:val="0"/>
                    <w:ind w:left="0" w:firstLine="400" w:firstLineChars="200"/>
                    <w:jc w:val="left"/>
                    <w:rPr>
                      <w:rFonts w:ascii="仿宋" w:hAnsi="仿宋" w:eastAsia="仿宋" w:cs="仿宋"/>
                      <w:bCs/>
                      <w:sz w:val="20"/>
                      <w:szCs w:val="20"/>
                    </w:rPr>
                  </w:pPr>
                  <w:r>
                    <w:rPr>
                      <w:rFonts w:hint="eastAsia" w:ascii="仿宋" w:hAnsi="仿宋" w:eastAsia="仿宋" w:cs="仿宋"/>
                      <w:bCs/>
                      <w:sz w:val="20"/>
                      <w:szCs w:val="20"/>
                    </w:rPr>
                    <w:t>系统应提供完整的软件安装和操作手册</w:t>
                  </w:r>
                </w:p>
                <w:p w14:paraId="233E2745">
                  <w:pPr>
                    <w:numPr>
                      <w:ilvl w:val="0"/>
                      <w:numId w:val="14"/>
                    </w:numPr>
                    <w:snapToGrid w:val="0"/>
                    <w:ind w:left="0" w:firstLine="400" w:firstLineChars="200"/>
                    <w:jc w:val="left"/>
                    <w:rPr>
                      <w:rFonts w:ascii="仿宋" w:hAnsi="仿宋" w:eastAsia="仿宋" w:cs="仿宋"/>
                      <w:bCs/>
                      <w:sz w:val="20"/>
                      <w:szCs w:val="20"/>
                    </w:rPr>
                  </w:pPr>
                  <w:r>
                    <w:rPr>
                      <w:rFonts w:hint="eastAsia" w:ascii="仿宋" w:hAnsi="仿宋" w:eastAsia="仿宋" w:cs="仿宋"/>
                      <w:bCs/>
                      <w:sz w:val="20"/>
                      <w:szCs w:val="20"/>
                    </w:rPr>
                    <w:t>系统功能应包括但不限于以下功能：</w:t>
                  </w:r>
                </w:p>
                <w:p w14:paraId="05683B88">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①支持中文、英文及中英文混合文本语音合成，可正确处理英文缩写、专业术语、数字读法。支持自然语调输出。</w:t>
                  </w:r>
                </w:p>
                <w:p w14:paraId="726CFA70">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②支持实时监控MCP服务器运行连接状态。</w:t>
                  </w:r>
                </w:p>
                <w:p w14:paraId="164D9C31">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③支持对唤醒检测阈值进行可配置化管理，支持至少10级灵敏度调节或等效参数配置。</w:t>
                  </w:r>
                </w:p>
                <w:p w14:paraId="295CB3B9">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④系统同时集成流式语音识别与非流式语音识别能力。流式识别支持实时返回中间结果；非流式识别支持长语音高准确率转写，支持标点恢复与文本优化。</w:t>
                  </w:r>
                </w:p>
                <w:p w14:paraId="5200D536">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⑤系统采用统一模型接入架构，支持主流开源/商用大模型，本地部署与推理，兼容主流大模型框架，支持私有化本地算力部署。支持通过统一接口完成模型配置、调用与切换度。</w:t>
                  </w:r>
                </w:p>
                <w:p w14:paraId="2E26DB4B">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⑥系统集成文生图大模型，支持基于自然语言描述生成图片内容。支持中文、英文及中英文混合提示词输入，可生成写实风格、插画风格、科技风格等多种类型图片，支持输出PNG、JPEG等格式图片。</w:t>
                  </w:r>
                </w:p>
                <w:p w14:paraId="7412504F">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⑦提供MCP服务可视化管理界面，支持对MCP服务器配置进行新增、编辑、删除、启停等操作。支持配置服务器名称、连接地址、认证信息、工具列表等参数，并支持配置保存与即时生效。系统应支持现场演示MCP服务动态管理全过程。</w:t>
                  </w:r>
                </w:p>
                <w:p w14:paraId="4C8E6873">
                  <w:pPr>
                    <w:snapToGrid w:val="0"/>
                    <w:ind w:firstLine="400" w:firstLineChars="200"/>
                    <w:jc w:val="left"/>
                    <w:rPr>
                      <w:rFonts w:ascii="仿宋" w:hAnsi="仿宋" w:eastAsia="仿宋" w:cs="仿宋"/>
                      <w:bCs/>
                      <w:sz w:val="20"/>
                      <w:szCs w:val="20"/>
                    </w:rPr>
                  </w:pPr>
                  <w:r>
                    <w:rPr>
                      <w:rFonts w:hint="eastAsia" w:ascii="仿宋" w:hAnsi="仿宋" w:eastAsia="仿宋" w:cs="仿宋"/>
                      <w:sz w:val="20"/>
                      <w:szCs w:val="20"/>
                    </w:rPr>
                    <w:t>▲⑧</w:t>
                  </w:r>
                  <w:r>
                    <w:rPr>
                      <w:rFonts w:hint="eastAsia" w:ascii="仿宋" w:hAnsi="仿宋" w:eastAsia="仿宋" w:cs="仿宋"/>
                      <w:bCs/>
                      <w:sz w:val="20"/>
                      <w:szCs w:val="20"/>
                    </w:rPr>
                    <w:t>支持自定义语音识别热词配置，可针对行业术语、专有名词、人名、地名、产品名称等内容进行热词增强。支持通过管理界面动态新增、修改、删除热词。</w:t>
                  </w:r>
                </w:p>
                <w:p w14:paraId="434623D4">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⑨支持语音识别中间结果、大模型生成内容及工具调用结果的流式返回机制，能够实时推送增量数据。支持基于Web Socket协议进行数据流传输。</w:t>
                  </w:r>
                </w:p>
                <w:p w14:paraId="2404B68D">
                  <w:pPr>
                    <w:snapToGrid w:val="0"/>
                    <w:ind w:firstLine="400" w:firstLineChars="200"/>
                    <w:jc w:val="left"/>
                    <w:rPr>
                      <w:rFonts w:ascii="仿宋" w:hAnsi="仿宋" w:eastAsia="仿宋" w:cs="仿宋"/>
                      <w:bCs/>
                      <w:sz w:val="20"/>
                      <w:szCs w:val="20"/>
                    </w:rPr>
                  </w:pPr>
                  <w:r>
                    <w:rPr>
                      <w:rFonts w:hint="eastAsia" w:ascii="仿宋" w:hAnsi="仿宋" w:eastAsia="仿宋" w:cs="仿宋"/>
                      <w:sz w:val="20"/>
                      <w:szCs w:val="20"/>
                    </w:rPr>
                    <w:t>▲</w:t>
                  </w:r>
                  <w:r>
                    <w:rPr>
                      <w:rFonts w:hint="eastAsia" w:ascii="仿宋" w:hAnsi="仿宋" w:eastAsia="仿宋" w:cs="仿宋"/>
                      <w:bCs/>
                      <w:sz w:val="20"/>
                      <w:szCs w:val="20"/>
                    </w:rPr>
                    <w:t>⑩系统对外提供标准化智能语音服务接口，基于Web Socket协议实现实时双向通信。支持跨服务器、跨终端调用语音识别、语音合成等服务能力。接口支持JSON格式数据传输，并提供完整接口文档与示例代码。系统应支持现场通过不同设备远程调用语音服务并实时返回结果。</w:t>
                  </w:r>
                </w:p>
                <w:p w14:paraId="2B60B7B3">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⑪支持MCP（Model Context Protocol）工具调用协议，能够基于统一协议实现模型与外部工具、服务之间的标准化连接。支持工具注册、调用、返回结果解析等完整流程，并兼容标准输入输出模式。</w:t>
                  </w:r>
                </w:p>
                <w:p w14:paraId="034EC2E1">
                  <w:pPr>
                    <w:snapToGrid w:val="0"/>
                    <w:ind w:firstLine="400" w:firstLineChars="200"/>
                    <w:jc w:val="left"/>
                    <w:rPr>
                      <w:rFonts w:ascii="仿宋" w:hAnsi="仿宋" w:eastAsia="仿宋" w:cs="仿宋"/>
                      <w:bCs/>
                      <w:sz w:val="20"/>
                      <w:szCs w:val="20"/>
                    </w:rPr>
                  </w:pPr>
                  <w:r>
                    <w:rPr>
                      <w:rFonts w:hint="eastAsia" w:ascii="仿宋" w:hAnsi="仿宋" w:eastAsia="仿宋" w:cs="仿宋"/>
                      <w:sz w:val="20"/>
                      <w:szCs w:val="20"/>
                    </w:rPr>
                    <w:t>▲</w:t>
                  </w:r>
                  <w:r>
                    <w:rPr>
                      <w:rFonts w:hint="eastAsia" w:ascii="仿宋" w:hAnsi="仿宋" w:eastAsia="仿宋" w:cs="仿宋"/>
                      <w:bCs/>
                      <w:sz w:val="20"/>
                      <w:szCs w:val="20"/>
                    </w:rPr>
                    <w:t>⑫支持用户自定义配置唤醒词，系统提供唤醒词在线管理能力，可自定义修改唤醒词；更换唤醒词后无需重新训练模型、无需重新部署即可立即生效。支持2~6个中文词语作为唤醒词。</w:t>
                  </w:r>
                </w:p>
                <w:p w14:paraId="09E132F4">
                  <w:pPr>
                    <w:snapToGrid w:val="0"/>
                    <w:ind w:firstLine="400" w:firstLineChars="200"/>
                    <w:jc w:val="left"/>
                    <w:rPr>
                      <w:rFonts w:ascii="仿宋" w:hAnsi="仿宋" w:eastAsia="仿宋" w:cs="仿宋"/>
                      <w:bCs/>
                      <w:sz w:val="20"/>
                      <w:szCs w:val="20"/>
                    </w:rPr>
                  </w:pPr>
                  <w:r>
                    <w:rPr>
                      <w:rFonts w:hint="eastAsia" w:ascii="仿宋" w:hAnsi="仿宋" w:eastAsia="仿宋" w:cs="仿宋"/>
                      <w:sz w:val="20"/>
                      <w:szCs w:val="20"/>
                    </w:rPr>
                    <w:t>▲</w:t>
                  </w:r>
                  <w:r>
                    <w:rPr>
                      <w:rFonts w:hint="eastAsia" w:ascii="仿宋" w:hAnsi="仿宋" w:eastAsia="仿宋" w:cs="仿宋"/>
                      <w:bCs/>
                      <w:sz w:val="20"/>
                      <w:szCs w:val="20"/>
                    </w:rPr>
                    <w:t>⑬系统集成视觉语言大模型（VLM），支持上传PNG、JPG、JPEG等格式图片，并基于图片内容进行理解与问答。支持图片描述、目标识别、图表解析等能力。</w:t>
                  </w:r>
                </w:p>
                <w:p w14:paraId="5D87E104">
                  <w:pPr>
                    <w:snapToGrid w:val="0"/>
                    <w:ind w:firstLine="400" w:firstLineChars="200"/>
                    <w:jc w:val="left"/>
                    <w:rPr>
                      <w:rFonts w:ascii="仿宋" w:hAnsi="仿宋" w:eastAsia="仿宋" w:cs="仿宋"/>
                      <w:bCs/>
                      <w:sz w:val="20"/>
                      <w:szCs w:val="20"/>
                    </w:rPr>
                  </w:pPr>
                  <w:r>
                    <w:rPr>
                      <w:rFonts w:hint="eastAsia" w:ascii="仿宋" w:hAnsi="仿宋" w:eastAsia="仿宋" w:cs="仿宋"/>
                      <w:sz w:val="20"/>
                      <w:szCs w:val="20"/>
                    </w:rPr>
                    <w:t>▲</w:t>
                  </w:r>
                  <w:r>
                    <w:rPr>
                      <w:rFonts w:hint="eastAsia" w:ascii="仿宋" w:hAnsi="仿宋" w:eastAsia="仿宋" w:cs="仿宋"/>
                      <w:bCs/>
                      <w:sz w:val="20"/>
                      <w:szCs w:val="20"/>
                    </w:rPr>
                    <w:t>⑭支持零样本语音克隆能力，仅需上传单条参考音频即可完成目标音色建模。克隆后语音应在音色、语调、发音风格上与参考音频保持较高一致性，并支持中文、英文文本合成。</w:t>
                  </w:r>
                </w:p>
                <w:p w14:paraId="74DD779F">
                  <w:pPr>
                    <w:snapToGrid w:val="0"/>
                    <w:ind w:firstLine="400" w:firstLineChars="200"/>
                    <w:jc w:val="left"/>
                    <w:rPr>
                      <w:rFonts w:ascii="仿宋" w:hAnsi="仿宋" w:eastAsia="仿宋" w:cs="仿宋"/>
                      <w:sz w:val="20"/>
                      <w:szCs w:val="20"/>
                    </w:rPr>
                  </w:pPr>
                  <w:r>
                    <w:rPr>
                      <w:rFonts w:hint="eastAsia" w:ascii="仿宋" w:hAnsi="仿宋" w:eastAsia="仿宋" w:cs="仿宋"/>
                      <w:bCs/>
                      <w:sz w:val="20"/>
                      <w:szCs w:val="20"/>
                    </w:rPr>
                    <w:t>⑮支持中文、英文及中英文混合语音识别，无需手动切换语言模式。能够准确识别包含英文术语、产品名称、API名称、数字及常见技术词汇的中文语句。</w:t>
                  </w:r>
                </w:p>
              </w:tc>
              <w:tc>
                <w:tcPr>
                  <w:tcW w:w="3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81E7BF">
                  <w:pPr>
                    <w:pStyle w:val="29"/>
                    <w:adjustRightInd w:val="0"/>
                    <w:snapToGrid w:val="0"/>
                    <w:jc w:val="center"/>
                    <w:textAlignment w:val="center"/>
                    <w:rPr>
                      <w:rFonts w:ascii="仿宋" w:hAnsi="仿宋" w:eastAsia="仿宋" w:cs="仿宋"/>
                      <w:color w:val="000000"/>
                      <w:sz w:val="20"/>
                      <w:szCs w:val="20"/>
                    </w:rPr>
                  </w:pPr>
                  <w:r>
                    <w:rPr>
                      <w:rFonts w:hint="eastAsia" w:ascii="仿宋" w:hAnsi="仿宋" w:eastAsia="仿宋" w:cs="仿宋"/>
                      <w:color w:val="000000"/>
                      <w:sz w:val="20"/>
                      <w:szCs w:val="20"/>
                    </w:rPr>
                    <w:t>套</w:t>
                  </w:r>
                </w:p>
              </w:tc>
              <w:tc>
                <w:tcPr>
                  <w:tcW w:w="2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912AB0">
                  <w:pPr>
                    <w:pStyle w:val="29"/>
                    <w:adjustRightInd w:val="0"/>
                    <w:snapToGrid w:val="0"/>
                    <w:jc w:val="center"/>
                    <w:textAlignment w:val="center"/>
                    <w:rPr>
                      <w:rFonts w:ascii="仿宋" w:hAnsi="仿宋" w:eastAsia="仿宋" w:cs="仿宋"/>
                      <w:color w:val="000000"/>
                      <w:sz w:val="20"/>
                      <w:szCs w:val="20"/>
                    </w:rPr>
                  </w:pPr>
                  <w:r>
                    <w:rPr>
                      <w:rFonts w:hint="eastAsia" w:ascii="仿宋" w:hAnsi="仿宋" w:eastAsia="仿宋" w:cs="仿宋"/>
                      <w:color w:val="000000"/>
                      <w:sz w:val="20"/>
                      <w:szCs w:val="20"/>
                    </w:rPr>
                    <w:t>1</w:t>
                  </w:r>
                </w:p>
              </w:tc>
            </w:tr>
            <w:tr w14:paraId="23EFCD50">
              <w:tblPrEx>
                <w:tblCellMar>
                  <w:top w:w="0" w:type="dxa"/>
                  <w:left w:w="0" w:type="dxa"/>
                  <w:bottom w:w="0" w:type="dxa"/>
                  <w:right w:w="0" w:type="dxa"/>
                </w:tblCellMar>
              </w:tblPrEx>
              <w:trPr>
                <w:trHeight w:val="5758" w:hRule="atLeast"/>
                <w:jc w:val="center"/>
              </w:trPr>
              <w:tc>
                <w:tcPr>
                  <w:tcW w:w="343"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31394E29">
                  <w:pPr>
                    <w:snapToGrid w:val="0"/>
                    <w:jc w:val="center"/>
                    <w:rPr>
                      <w:rFonts w:ascii="仿宋" w:hAnsi="仿宋" w:eastAsia="仿宋" w:cs="仿宋"/>
                      <w:color w:val="000000"/>
                      <w:sz w:val="20"/>
                      <w:szCs w:val="20"/>
                    </w:rPr>
                  </w:pPr>
                  <w:r>
                    <w:rPr>
                      <w:rFonts w:hint="eastAsia" w:ascii="仿宋" w:hAnsi="仿宋" w:eastAsia="仿宋" w:cs="仿宋"/>
                      <w:color w:val="000000"/>
                      <w:sz w:val="20"/>
                      <w:szCs w:val="20"/>
                    </w:rPr>
                    <w:t>2</w:t>
                  </w:r>
                </w:p>
              </w:tc>
              <w:tc>
                <w:tcPr>
                  <w:tcW w:w="693"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7A3022AE">
                  <w:pPr>
                    <w:snapToGrid w:val="0"/>
                    <w:jc w:val="center"/>
                    <w:rPr>
                      <w:rFonts w:ascii="仿宋" w:hAnsi="仿宋" w:eastAsia="仿宋" w:cs="仿宋"/>
                      <w:color w:val="000000"/>
                      <w:sz w:val="20"/>
                      <w:szCs w:val="20"/>
                    </w:rPr>
                  </w:pPr>
                  <w:r>
                    <w:rPr>
                      <w:rFonts w:hint="eastAsia" w:ascii="仿宋" w:hAnsi="仿宋" w:eastAsia="仿宋" w:cs="仿宋"/>
                      <w:color w:val="000000"/>
                      <w:sz w:val="20"/>
                      <w:szCs w:val="20"/>
                    </w:rPr>
                    <w:t>一体化关节柔性制造平台</w:t>
                  </w:r>
                </w:p>
              </w:tc>
              <w:tc>
                <w:tcPr>
                  <w:tcW w:w="550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1F85D10C">
                  <w:pPr>
                    <w:pStyle w:val="29"/>
                    <w:snapToGrid w:val="0"/>
                    <w:rPr>
                      <w:rFonts w:ascii="仿宋" w:hAnsi="仿宋" w:eastAsia="仿宋" w:cs="仿宋"/>
                      <w:b/>
                      <w:bCs/>
                      <w:sz w:val="20"/>
                      <w:szCs w:val="20"/>
                    </w:rPr>
                  </w:pPr>
                  <w:r>
                    <w:rPr>
                      <w:rFonts w:hint="eastAsia" w:ascii="仿宋" w:hAnsi="仿宋" w:eastAsia="仿宋" w:cs="仿宋"/>
                      <w:b/>
                      <w:sz w:val="20"/>
                      <w:szCs w:val="20"/>
                    </w:rPr>
                    <w:t>1.机器人1</w:t>
                  </w:r>
                </w:p>
                <w:p w14:paraId="25824B38">
                  <w:pPr>
                    <w:pStyle w:val="29"/>
                    <w:snapToGrid w:val="0"/>
                    <w:ind w:firstLine="400" w:firstLineChars="200"/>
                    <w:rPr>
                      <w:rFonts w:ascii="仿宋" w:hAnsi="仿宋" w:eastAsia="仿宋" w:cs="仿宋"/>
                      <w:sz w:val="20"/>
                      <w:szCs w:val="20"/>
                    </w:rPr>
                  </w:pPr>
                  <w:r>
                    <w:rPr>
                      <w:rFonts w:hint="eastAsia" w:ascii="仿宋" w:hAnsi="仿宋" w:eastAsia="仿宋" w:cs="仿宋"/>
                      <w:sz w:val="20"/>
                      <w:szCs w:val="20"/>
                    </w:rPr>
                    <w:t>1）六自由度串联关节桌面型工业机器人；</w:t>
                  </w:r>
                </w:p>
                <w:p w14:paraId="4CEFA379">
                  <w:pPr>
                    <w:pStyle w:val="29"/>
                    <w:snapToGrid w:val="0"/>
                    <w:ind w:firstLine="400" w:firstLineChars="200"/>
                    <w:rPr>
                      <w:rFonts w:ascii="仿宋" w:hAnsi="仿宋" w:eastAsia="仿宋" w:cs="仿宋"/>
                      <w:sz w:val="20"/>
                      <w:szCs w:val="20"/>
                    </w:rPr>
                  </w:pPr>
                  <w:r>
                    <w:rPr>
                      <w:rFonts w:hint="eastAsia" w:ascii="仿宋" w:hAnsi="仿宋" w:eastAsia="仿宋" w:cs="仿宋"/>
                      <w:sz w:val="20"/>
                      <w:szCs w:val="20"/>
                    </w:rPr>
                    <w:t>2）工作范围≥500mm；</w:t>
                  </w:r>
                </w:p>
                <w:p w14:paraId="47BD0081">
                  <w:pPr>
                    <w:pStyle w:val="29"/>
                    <w:snapToGrid w:val="0"/>
                    <w:ind w:firstLine="400" w:firstLineChars="200"/>
                    <w:rPr>
                      <w:rFonts w:ascii="仿宋" w:hAnsi="仿宋" w:eastAsia="仿宋" w:cs="仿宋"/>
                      <w:sz w:val="20"/>
                      <w:szCs w:val="20"/>
                    </w:rPr>
                  </w:pPr>
                  <w:r>
                    <w:rPr>
                      <w:rFonts w:hint="eastAsia" w:ascii="仿宋" w:hAnsi="仿宋" w:eastAsia="仿宋" w:cs="仿宋"/>
                      <w:sz w:val="20"/>
                      <w:szCs w:val="20"/>
                    </w:rPr>
                    <w:t>3）有效荷重≥3kg，手臂荷重≥0.3kg；</w:t>
                  </w:r>
                </w:p>
                <w:p w14:paraId="2B580720">
                  <w:pPr>
                    <w:pStyle w:val="29"/>
                    <w:snapToGrid w:val="0"/>
                    <w:ind w:firstLine="400" w:firstLineChars="200"/>
                    <w:rPr>
                      <w:rFonts w:ascii="仿宋" w:hAnsi="仿宋" w:eastAsia="仿宋" w:cs="仿宋"/>
                      <w:sz w:val="20"/>
                      <w:szCs w:val="20"/>
                    </w:rPr>
                  </w:pPr>
                  <w:r>
                    <w:rPr>
                      <w:rFonts w:hint="eastAsia" w:ascii="仿宋" w:hAnsi="仿宋" w:eastAsia="仿宋" w:cs="仿宋"/>
                      <w:sz w:val="20"/>
                      <w:szCs w:val="20"/>
                    </w:rPr>
                    <w:t>4）手腕设有≥8路集成信号源，≥4路集成气源；</w:t>
                  </w:r>
                </w:p>
                <w:p w14:paraId="743925CE">
                  <w:pPr>
                    <w:pStyle w:val="29"/>
                    <w:snapToGrid w:val="0"/>
                    <w:ind w:firstLine="400" w:firstLineChars="200"/>
                    <w:rPr>
                      <w:rFonts w:ascii="仿宋" w:hAnsi="仿宋" w:eastAsia="仿宋" w:cs="仿宋"/>
                      <w:sz w:val="20"/>
                      <w:szCs w:val="20"/>
                    </w:rPr>
                  </w:pPr>
                  <w:r>
                    <w:rPr>
                      <w:rFonts w:hint="eastAsia" w:ascii="仿宋" w:hAnsi="仿宋" w:eastAsia="仿宋" w:cs="仿宋"/>
                      <w:sz w:val="20"/>
                      <w:szCs w:val="20"/>
                    </w:rPr>
                    <w:t>5）重复定位精度≤0.01mm；</w:t>
                  </w:r>
                </w:p>
                <w:p w14:paraId="6543C367">
                  <w:pPr>
                    <w:pStyle w:val="29"/>
                    <w:snapToGrid w:val="0"/>
                    <w:ind w:firstLine="400" w:firstLineChars="200"/>
                    <w:rPr>
                      <w:rFonts w:ascii="仿宋" w:hAnsi="仿宋" w:eastAsia="仿宋" w:cs="仿宋"/>
                      <w:sz w:val="20"/>
                      <w:szCs w:val="20"/>
                    </w:rPr>
                  </w:pPr>
                  <w:r>
                    <w:rPr>
                      <w:rFonts w:hint="eastAsia" w:ascii="仿宋" w:hAnsi="仿宋" w:eastAsia="仿宋" w:cs="仿宋"/>
                      <w:sz w:val="20"/>
                      <w:szCs w:val="20"/>
                    </w:rPr>
                    <w:t>6）防护等级≥IP30；</w:t>
                  </w:r>
                </w:p>
                <w:p w14:paraId="264BCD71">
                  <w:pPr>
                    <w:pStyle w:val="29"/>
                    <w:snapToGrid w:val="0"/>
                    <w:ind w:firstLine="400" w:firstLineChars="200"/>
                    <w:rPr>
                      <w:rFonts w:ascii="仿宋" w:hAnsi="仿宋" w:eastAsia="仿宋" w:cs="仿宋"/>
                      <w:sz w:val="20"/>
                      <w:szCs w:val="20"/>
                    </w:rPr>
                  </w:pPr>
                  <w:r>
                    <w:rPr>
                      <w:rFonts w:hint="eastAsia" w:ascii="仿宋" w:hAnsi="仿宋" w:eastAsia="仿宋" w:cs="仿宋"/>
                      <w:sz w:val="20"/>
                      <w:szCs w:val="20"/>
                    </w:rPr>
                    <w:t>7）轴1旋转，工作范围+165°~-165°，最大速度250°/s；</w:t>
                  </w:r>
                </w:p>
                <w:p w14:paraId="7F42D367">
                  <w:pPr>
                    <w:pStyle w:val="29"/>
                    <w:snapToGrid w:val="0"/>
                    <w:ind w:firstLine="400" w:firstLineChars="200"/>
                    <w:rPr>
                      <w:rFonts w:ascii="仿宋" w:hAnsi="仿宋" w:eastAsia="仿宋" w:cs="仿宋"/>
                      <w:sz w:val="20"/>
                      <w:szCs w:val="20"/>
                    </w:rPr>
                  </w:pPr>
                  <w:r>
                    <w:rPr>
                      <w:rFonts w:hint="eastAsia" w:ascii="仿宋" w:hAnsi="仿宋" w:eastAsia="仿宋" w:cs="仿宋"/>
                      <w:sz w:val="20"/>
                      <w:szCs w:val="20"/>
                    </w:rPr>
                    <w:t>8）轴2手臂，工作范围+110°~-110°，最大速度250°/s；</w:t>
                  </w:r>
                </w:p>
                <w:p w14:paraId="2C9ECBA5">
                  <w:pPr>
                    <w:pStyle w:val="29"/>
                    <w:snapToGrid w:val="0"/>
                    <w:ind w:firstLine="400" w:firstLineChars="200"/>
                    <w:rPr>
                      <w:rFonts w:ascii="仿宋" w:hAnsi="仿宋" w:eastAsia="仿宋" w:cs="仿宋"/>
                      <w:sz w:val="20"/>
                      <w:szCs w:val="20"/>
                    </w:rPr>
                  </w:pPr>
                  <w:r>
                    <w:rPr>
                      <w:rFonts w:hint="eastAsia" w:ascii="仿宋" w:hAnsi="仿宋" w:eastAsia="仿宋" w:cs="仿宋"/>
                      <w:sz w:val="20"/>
                      <w:szCs w:val="20"/>
                    </w:rPr>
                    <w:t>9）轴3手臂，工作范围+70°~-90°，最大速度250°/s；</w:t>
                  </w:r>
                </w:p>
                <w:p w14:paraId="1E61560C">
                  <w:pPr>
                    <w:pStyle w:val="29"/>
                    <w:snapToGrid w:val="0"/>
                    <w:ind w:firstLine="400" w:firstLineChars="200"/>
                    <w:rPr>
                      <w:rFonts w:ascii="仿宋" w:hAnsi="仿宋" w:eastAsia="仿宋" w:cs="仿宋"/>
                      <w:sz w:val="20"/>
                      <w:szCs w:val="20"/>
                    </w:rPr>
                  </w:pPr>
                  <w:r>
                    <w:rPr>
                      <w:rFonts w:hint="eastAsia" w:ascii="仿宋" w:hAnsi="仿宋" w:eastAsia="仿宋" w:cs="仿宋"/>
                      <w:sz w:val="20"/>
                      <w:szCs w:val="20"/>
                    </w:rPr>
                    <w:t>10）轴4手腕，工作范围+160°~-160°，最大速度320°/s；</w:t>
                  </w:r>
                </w:p>
                <w:p w14:paraId="52FA83F0">
                  <w:pPr>
                    <w:pStyle w:val="29"/>
                    <w:snapToGrid w:val="0"/>
                    <w:ind w:firstLine="400" w:firstLineChars="200"/>
                    <w:rPr>
                      <w:rFonts w:ascii="仿宋" w:hAnsi="仿宋" w:eastAsia="仿宋" w:cs="仿宋"/>
                      <w:sz w:val="20"/>
                      <w:szCs w:val="20"/>
                    </w:rPr>
                  </w:pPr>
                  <w:r>
                    <w:rPr>
                      <w:rFonts w:hint="eastAsia" w:ascii="仿宋" w:hAnsi="仿宋" w:eastAsia="仿宋" w:cs="仿宋"/>
                      <w:sz w:val="20"/>
                      <w:szCs w:val="20"/>
                    </w:rPr>
                    <w:t>11）轴5弯曲，工作范围+120°~-120°，最大速度320°/s；</w:t>
                  </w:r>
                </w:p>
                <w:p w14:paraId="50E19625">
                  <w:pPr>
                    <w:pStyle w:val="29"/>
                    <w:snapToGrid w:val="0"/>
                    <w:ind w:firstLine="400" w:firstLineChars="200"/>
                    <w:rPr>
                      <w:rFonts w:ascii="仿宋" w:hAnsi="仿宋" w:eastAsia="仿宋" w:cs="仿宋"/>
                      <w:sz w:val="20"/>
                      <w:szCs w:val="20"/>
                    </w:rPr>
                  </w:pPr>
                  <w:r>
                    <w:rPr>
                      <w:rFonts w:hint="eastAsia" w:ascii="仿宋" w:hAnsi="仿宋" w:eastAsia="仿宋" w:cs="仿宋"/>
                      <w:sz w:val="20"/>
                      <w:szCs w:val="20"/>
                    </w:rPr>
                    <w:t>12）轴6翻转，工作范围+400°~-400°，最大速度420°/s；</w:t>
                  </w:r>
                </w:p>
                <w:p w14:paraId="40802ED1">
                  <w:pPr>
                    <w:pStyle w:val="29"/>
                    <w:snapToGrid w:val="0"/>
                    <w:ind w:firstLine="400" w:firstLineChars="200"/>
                    <w:rPr>
                      <w:rFonts w:ascii="仿宋" w:hAnsi="仿宋" w:eastAsia="仿宋" w:cs="仿宋"/>
                      <w:sz w:val="20"/>
                      <w:szCs w:val="20"/>
                    </w:rPr>
                  </w:pPr>
                  <w:r>
                    <w:rPr>
                      <w:rFonts w:hint="eastAsia" w:ascii="仿宋" w:hAnsi="仿宋" w:eastAsia="仿宋" w:cs="仿宋"/>
                      <w:sz w:val="20"/>
                      <w:szCs w:val="20"/>
                    </w:rPr>
                    <w:t>13）电源电压为200~600V，50/60Hz，功耗≤0.25kW；</w:t>
                  </w:r>
                </w:p>
                <w:p w14:paraId="238670EF">
                  <w:pPr>
                    <w:pStyle w:val="29"/>
                    <w:snapToGrid w:val="0"/>
                    <w:rPr>
                      <w:rFonts w:ascii="仿宋" w:hAnsi="仿宋" w:eastAsia="仿宋" w:cs="仿宋"/>
                      <w:b/>
                      <w:bCs/>
                      <w:sz w:val="20"/>
                      <w:szCs w:val="20"/>
                    </w:rPr>
                  </w:pPr>
                  <w:r>
                    <w:rPr>
                      <w:rFonts w:hint="eastAsia" w:ascii="仿宋" w:hAnsi="仿宋" w:eastAsia="仿宋" w:cs="仿宋"/>
                      <w:b/>
                      <w:sz w:val="20"/>
                      <w:szCs w:val="20"/>
                    </w:rPr>
                    <w:t>2.机器人2</w:t>
                  </w:r>
                </w:p>
                <w:p w14:paraId="1BCD2705">
                  <w:pPr>
                    <w:pStyle w:val="29"/>
                    <w:numPr>
                      <w:ilvl w:val="0"/>
                      <w:numId w:val="15"/>
                    </w:numPr>
                    <w:snapToGrid w:val="0"/>
                    <w:ind w:left="0" w:firstLine="400" w:firstLineChars="200"/>
                    <w:rPr>
                      <w:rFonts w:ascii="仿宋" w:hAnsi="仿宋" w:eastAsia="仿宋" w:cs="仿宋"/>
                      <w:sz w:val="20"/>
                      <w:szCs w:val="20"/>
                    </w:rPr>
                  </w:pPr>
                  <w:r>
                    <w:rPr>
                      <w:rFonts w:hint="eastAsia" w:ascii="仿宋" w:hAnsi="仿宋" w:eastAsia="仿宋" w:cs="仿宋"/>
                      <w:sz w:val="20"/>
                      <w:szCs w:val="20"/>
                    </w:rPr>
                    <w:t>负载：≥3 kg</w:t>
                  </w:r>
                </w:p>
                <w:p w14:paraId="6ED8669C">
                  <w:pPr>
                    <w:pStyle w:val="29"/>
                    <w:numPr>
                      <w:ilvl w:val="0"/>
                      <w:numId w:val="15"/>
                    </w:numPr>
                    <w:snapToGrid w:val="0"/>
                    <w:ind w:left="0" w:firstLine="400" w:firstLineChars="200"/>
                    <w:rPr>
                      <w:rFonts w:ascii="仿宋" w:hAnsi="仿宋" w:eastAsia="仿宋" w:cs="仿宋"/>
                      <w:sz w:val="20"/>
                      <w:szCs w:val="20"/>
                    </w:rPr>
                  </w:pPr>
                  <w:r>
                    <w:rPr>
                      <w:rFonts w:hint="eastAsia" w:ascii="仿宋" w:hAnsi="仿宋" w:eastAsia="仿宋" w:cs="仿宋"/>
                      <w:sz w:val="20"/>
                      <w:szCs w:val="20"/>
                    </w:rPr>
                    <w:t>工作半径≥590 mm</w:t>
                  </w:r>
                </w:p>
                <w:p w14:paraId="12D0B827">
                  <w:pPr>
                    <w:pStyle w:val="29"/>
                    <w:numPr>
                      <w:ilvl w:val="0"/>
                      <w:numId w:val="15"/>
                    </w:numPr>
                    <w:snapToGrid w:val="0"/>
                    <w:ind w:left="0" w:firstLine="400" w:firstLineChars="200"/>
                    <w:rPr>
                      <w:rFonts w:ascii="仿宋" w:hAnsi="仿宋" w:eastAsia="仿宋" w:cs="仿宋"/>
                      <w:sz w:val="20"/>
                      <w:szCs w:val="20"/>
                    </w:rPr>
                  </w:pPr>
                  <w:r>
                    <w:rPr>
                      <w:rFonts w:hint="eastAsia" w:ascii="仿宋" w:hAnsi="仿宋" w:eastAsia="仿宋" w:cs="仿宋"/>
                      <w:sz w:val="20"/>
                      <w:szCs w:val="20"/>
                    </w:rPr>
                    <w:t>自由度：≥6</w:t>
                  </w:r>
                </w:p>
                <w:p w14:paraId="1C425E7E">
                  <w:pPr>
                    <w:pStyle w:val="29"/>
                    <w:numPr>
                      <w:ilvl w:val="0"/>
                      <w:numId w:val="15"/>
                    </w:numPr>
                    <w:snapToGrid w:val="0"/>
                    <w:ind w:left="0" w:firstLine="400" w:firstLineChars="200"/>
                    <w:rPr>
                      <w:rFonts w:ascii="仿宋" w:hAnsi="仿宋" w:eastAsia="仿宋" w:cs="仿宋"/>
                      <w:sz w:val="20"/>
                      <w:szCs w:val="20"/>
                    </w:rPr>
                  </w:pPr>
                  <w:r>
                    <w:rPr>
                      <w:rFonts w:hint="eastAsia" w:ascii="仿宋" w:hAnsi="仿宋" w:eastAsia="仿宋" w:cs="仿宋"/>
                      <w:sz w:val="20"/>
                      <w:szCs w:val="20"/>
                    </w:rPr>
                    <w:t>IP防护等级： ≥IP54</w:t>
                  </w:r>
                </w:p>
                <w:p w14:paraId="3775AE02">
                  <w:pPr>
                    <w:pStyle w:val="29"/>
                    <w:numPr>
                      <w:ilvl w:val="0"/>
                      <w:numId w:val="15"/>
                    </w:numPr>
                    <w:snapToGrid w:val="0"/>
                    <w:ind w:left="0" w:firstLine="400" w:firstLineChars="200"/>
                    <w:rPr>
                      <w:rFonts w:ascii="仿宋" w:hAnsi="仿宋" w:eastAsia="仿宋" w:cs="仿宋"/>
                      <w:sz w:val="20"/>
                      <w:szCs w:val="20"/>
                    </w:rPr>
                  </w:pPr>
                  <w:r>
                    <w:rPr>
                      <w:rFonts w:hint="eastAsia" w:ascii="仿宋" w:hAnsi="仿宋" w:eastAsia="仿宋" w:cs="仿宋"/>
                      <w:sz w:val="20"/>
                      <w:szCs w:val="20"/>
                    </w:rPr>
                    <w:t>重复定位精度：±0.02 mm</w:t>
                  </w:r>
                </w:p>
                <w:p w14:paraId="790CF8DB">
                  <w:pPr>
                    <w:pStyle w:val="29"/>
                    <w:numPr>
                      <w:ilvl w:val="0"/>
                      <w:numId w:val="15"/>
                    </w:numPr>
                    <w:snapToGrid w:val="0"/>
                    <w:ind w:left="0" w:firstLine="400" w:firstLineChars="200"/>
                    <w:rPr>
                      <w:rFonts w:ascii="仿宋" w:hAnsi="仿宋" w:eastAsia="仿宋" w:cs="仿宋"/>
                      <w:sz w:val="20"/>
                      <w:szCs w:val="20"/>
                    </w:rPr>
                  </w:pPr>
                  <w:r>
                    <w:rPr>
                      <w:rFonts w:hint="eastAsia" w:ascii="仿宋" w:hAnsi="仿宋" w:eastAsia="仿宋" w:cs="仿宋"/>
                      <w:sz w:val="20"/>
                      <w:szCs w:val="20"/>
                    </w:rPr>
                    <w:t>通讯: TCP/IP ， ModbusTCP</w:t>
                  </w:r>
                </w:p>
                <w:p w14:paraId="61AFBAE6">
                  <w:pPr>
                    <w:pStyle w:val="29"/>
                    <w:numPr>
                      <w:ilvl w:val="0"/>
                      <w:numId w:val="15"/>
                    </w:numPr>
                    <w:snapToGrid w:val="0"/>
                    <w:ind w:left="0" w:firstLine="400" w:firstLineChars="200"/>
                    <w:rPr>
                      <w:rFonts w:ascii="仿宋" w:hAnsi="仿宋" w:eastAsia="仿宋" w:cs="仿宋"/>
                      <w:sz w:val="20"/>
                      <w:szCs w:val="20"/>
                    </w:rPr>
                  </w:pPr>
                  <w:r>
                    <w:rPr>
                      <w:rFonts w:hint="eastAsia" w:ascii="仿宋" w:hAnsi="仿宋" w:eastAsia="仿宋" w:cs="仿宋"/>
                      <w:sz w:val="20"/>
                      <w:szCs w:val="20"/>
                    </w:rPr>
                    <w:t>编程:图形化编程，远程调用接口</w:t>
                  </w:r>
                </w:p>
                <w:p w14:paraId="5FD1236B">
                  <w:pPr>
                    <w:pStyle w:val="29"/>
                    <w:numPr>
                      <w:ilvl w:val="0"/>
                      <w:numId w:val="15"/>
                    </w:numPr>
                    <w:snapToGrid w:val="0"/>
                    <w:ind w:left="0" w:firstLine="400" w:firstLineChars="200"/>
                    <w:rPr>
                      <w:rFonts w:ascii="仿宋" w:hAnsi="仿宋" w:eastAsia="仿宋" w:cs="仿宋"/>
                      <w:sz w:val="20"/>
                      <w:szCs w:val="20"/>
                    </w:rPr>
                  </w:pPr>
                  <w:r>
                    <w:rPr>
                      <w:rFonts w:hint="eastAsia" w:ascii="仿宋" w:hAnsi="仿宋" w:eastAsia="仿宋" w:cs="仿宋"/>
                      <w:sz w:val="20"/>
                      <w:szCs w:val="20"/>
                    </w:rPr>
                    <w:t>拖拽示教：支持图形化编程界面</w:t>
                  </w:r>
                </w:p>
                <w:p w14:paraId="610BE31A">
                  <w:pPr>
                    <w:pStyle w:val="29"/>
                    <w:tabs>
                      <w:tab w:val="left" w:pos="0"/>
                    </w:tabs>
                    <w:snapToGrid w:val="0"/>
                    <w:rPr>
                      <w:rFonts w:ascii="仿宋" w:hAnsi="仿宋" w:eastAsia="仿宋" w:cs="仿宋"/>
                      <w:color w:val="000000"/>
                      <w:sz w:val="20"/>
                      <w:szCs w:val="20"/>
                    </w:rPr>
                  </w:pPr>
                  <w:r>
                    <w:rPr>
                      <w:rFonts w:hint="eastAsia" w:ascii="仿宋" w:hAnsi="仿宋" w:eastAsia="仿宋" w:cs="仿宋"/>
                      <w:b/>
                      <w:color w:val="000000"/>
                      <w:sz w:val="20"/>
                      <w:szCs w:val="20"/>
                    </w:rPr>
                    <w:t>3.工作台1：</w:t>
                  </w:r>
                </w:p>
                <w:p w14:paraId="56A1A811">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1）铝合金型材结构，工作台式设计，台面可安装功能模块，底部柜体内可安装电气设备；</w:t>
                  </w:r>
                </w:p>
                <w:p w14:paraId="6F37D7FF">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2）台面长≥1500mm，宽≥1100mm，厚≥15mm；</w:t>
                  </w:r>
                </w:p>
                <w:p w14:paraId="41B9B47A">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3）底部柜体四角安装制动脚轮，可调高度≥10mm；</w:t>
                  </w:r>
                </w:p>
                <w:p w14:paraId="2355AEFE">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4）底部柜体门板为钣金平开门。</w:t>
                  </w:r>
                </w:p>
                <w:p w14:paraId="04063857">
                  <w:pPr>
                    <w:pStyle w:val="29"/>
                    <w:tabs>
                      <w:tab w:val="left" w:pos="0"/>
                    </w:tabs>
                    <w:snapToGrid w:val="0"/>
                    <w:ind w:firstLine="400" w:firstLineChars="200"/>
                    <w:rPr>
                      <w:rFonts w:ascii="仿宋" w:hAnsi="仿宋" w:eastAsia="仿宋" w:cs="仿宋"/>
                      <w:sz w:val="20"/>
                      <w:szCs w:val="20"/>
                    </w:rPr>
                  </w:pPr>
                  <w:r>
                    <w:rPr>
                      <w:rFonts w:hint="eastAsia" w:ascii="仿宋" w:hAnsi="仿宋" w:eastAsia="仿宋" w:cs="仿宋"/>
                      <w:color w:val="000000"/>
                      <w:sz w:val="20"/>
                      <w:szCs w:val="20"/>
                    </w:rPr>
                    <w:t>5）承重：≥30kg</w:t>
                  </w:r>
                </w:p>
                <w:p w14:paraId="518A3F2D">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6）工作台面表面开有T形槽</w:t>
                  </w:r>
                </w:p>
                <w:p w14:paraId="6A2C8D46">
                  <w:pPr>
                    <w:pStyle w:val="29"/>
                    <w:tabs>
                      <w:tab w:val="left" w:pos="0"/>
                    </w:tabs>
                    <w:snapToGrid w:val="0"/>
                    <w:rPr>
                      <w:rFonts w:ascii="仿宋" w:hAnsi="仿宋" w:eastAsia="仿宋" w:cs="仿宋"/>
                      <w:b/>
                      <w:color w:val="000000"/>
                      <w:sz w:val="20"/>
                      <w:szCs w:val="20"/>
                    </w:rPr>
                  </w:pPr>
                  <w:r>
                    <w:rPr>
                      <w:rFonts w:hint="eastAsia" w:ascii="仿宋" w:hAnsi="仿宋" w:eastAsia="仿宋" w:cs="仿宋"/>
                      <w:b/>
                      <w:color w:val="000000"/>
                      <w:sz w:val="20"/>
                      <w:szCs w:val="20"/>
                    </w:rPr>
                    <w:t>4.工作台2：</w:t>
                  </w:r>
                </w:p>
                <w:p w14:paraId="0ACA9E73">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1）铝合金型材结构，工作台式设计，台面可安装功能模块，底部柜体内可安装电气设备；</w:t>
                  </w:r>
                </w:p>
                <w:p w14:paraId="390BD163">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2）台面长≥1500mm，宽≥1100mm，厚≥15mm；</w:t>
                  </w:r>
                </w:p>
                <w:p w14:paraId="0278B44B">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3）底部柜体四角安装制动脚轮，可调高度≥10mm；</w:t>
                  </w:r>
                </w:p>
                <w:p w14:paraId="5218A33A">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4）底部柜体门板为钣金平开门。</w:t>
                  </w:r>
                </w:p>
                <w:p w14:paraId="2C016A41">
                  <w:pPr>
                    <w:pStyle w:val="29"/>
                    <w:tabs>
                      <w:tab w:val="left" w:pos="0"/>
                    </w:tabs>
                    <w:snapToGrid w:val="0"/>
                    <w:ind w:firstLine="400" w:firstLineChars="200"/>
                    <w:rPr>
                      <w:rFonts w:ascii="仿宋" w:hAnsi="仿宋" w:eastAsia="仿宋" w:cs="仿宋"/>
                      <w:sz w:val="20"/>
                      <w:szCs w:val="20"/>
                    </w:rPr>
                  </w:pPr>
                  <w:r>
                    <w:rPr>
                      <w:rFonts w:hint="eastAsia" w:ascii="仿宋" w:hAnsi="仿宋" w:eastAsia="仿宋" w:cs="仿宋"/>
                      <w:color w:val="000000"/>
                      <w:sz w:val="20"/>
                      <w:szCs w:val="20"/>
                    </w:rPr>
                    <w:t>5）承重：≥30kg</w:t>
                  </w:r>
                </w:p>
                <w:p w14:paraId="1564B5DC">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6）工作台面表面开有T形槽</w:t>
                  </w:r>
                </w:p>
                <w:p w14:paraId="7D26DA37">
                  <w:pPr>
                    <w:pStyle w:val="29"/>
                    <w:tabs>
                      <w:tab w:val="left" w:pos="0"/>
                    </w:tabs>
                    <w:snapToGrid w:val="0"/>
                    <w:rPr>
                      <w:rFonts w:ascii="仿宋" w:hAnsi="仿宋" w:eastAsia="仿宋" w:cs="仿宋"/>
                      <w:color w:val="000000"/>
                      <w:sz w:val="20"/>
                      <w:szCs w:val="20"/>
                    </w:rPr>
                  </w:pPr>
                  <w:r>
                    <w:rPr>
                      <w:rFonts w:hint="eastAsia" w:ascii="仿宋" w:hAnsi="仿宋" w:eastAsia="仿宋" w:cs="仿宋"/>
                      <w:b/>
                      <w:color w:val="000000"/>
                      <w:sz w:val="20"/>
                      <w:szCs w:val="20"/>
                    </w:rPr>
                    <w:t>5.工作台3：</w:t>
                  </w:r>
                </w:p>
                <w:p w14:paraId="3DED7A5F">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1）铝合金型材结构，工作台式设计，台面可安装功能模块，底部柜体内可安装电气设备；</w:t>
                  </w:r>
                </w:p>
                <w:p w14:paraId="6B4FE2C1">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2）台面长≥450mm，宽≥450mm，厚≥15mm；</w:t>
                  </w:r>
                </w:p>
                <w:p w14:paraId="2E48D769">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3）底部柜体四角安装制动脚轮，可调高度≥10mm；</w:t>
                  </w:r>
                </w:p>
                <w:p w14:paraId="4E4B11E9">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4）底部柜体门板为钣金平开门。</w:t>
                  </w:r>
                </w:p>
                <w:p w14:paraId="344865AA">
                  <w:pPr>
                    <w:pStyle w:val="29"/>
                    <w:tabs>
                      <w:tab w:val="left" w:pos="0"/>
                    </w:tabs>
                    <w:snapToGrid w:val="0"/>
                    <w:ind w:firstLine="400" w:firstLineChars="200"/>
                    <w:rPr>
                      <w:rFonts w:ascii="仿宋" w:hAnsi="仿宋" w:eastAsia="仿宋" w:cs="仿宋"/>
                      <w:sz w:val="20"/>
                      <w:szCs w:val="20"/>
                    </w:rPr>
                  </w:pPr>
                  <w:r>
                    <w:rPr>
                      <w:rFonts w:hint="eastAsia" w:ascii="仿宋" w:hAnsi="仿宋" w:eastAsia="仿宋" w:cs="仿宋"/>
                      <w:color w:val="000000"/>
                      <w:sz w:val="20"/>
                      <w:szCs w:val="20"/>
                    </w:rPr>
                    <w:t>5）承重：≥10kg</w:t>
                  </w:r>
                </w:p>
                <w:p w14:paraId="706BECFE">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6）工作台面表面开有T形槽</w:t>
                  </w:r>
                </w:p>
                <w:p w14:paraId="286AAC99">
                  <w:pPr>
                    <w:pStyle w:val="29"/>
                    <w:tabs>
                      <w:tab w:val="left" w:pos="0"/>
                    </w:tabs>
                    <w:snapToGrid w:val="0"/>
                    <w:rPr>
                      <w:rFonts w:ascii="仿宋" w:hAnsi="仿宋" w:eastAsia="仿宋" w:cs="仿宋"/>
                      <w:color w:val="000000"/>
                      <w:sz w:val="20"/>
                      <w:szCs w:val="20"/>
                    </w:rPr>
                  </w:pPr>
                  <w:r>
                    <w:rPr>
                      <w:rFonts w:hint="eastAsia" w:ascii="仿宋" w:hAnsi="仿宋" w:eastAsia="仿宋" w:cs="仿宋"/>
                      <w:b/>
                      <w:color w:val="000000"/>
                      <w:sz w:val="20"/>
                      <w:szCs w:val="20"/>
                    </w:rPr>
                    <w:t>6.3D视觉检测：</w:t>
                  </w:r>
                </w:p>
                <w:p w14:paraId="02DB6C1E">
                  <w:pPr>
                    <w:pStyle w:val="29"/>
                    <w:tabs>
                      <w:tab w:val="left" w:pos="0"/>
                    </w:tabs>
                    <w:adjustRightInd w:val="0"/>
                    <w:snapToGrid w:val="0"/>
                    <w:rPr>
                      <w:rFonts w:ascii="仿宋" w:hAnsi="仿宋" w:eastAsia="仿宋" w:cs="仿宋"/>
                      <w:b/>
                      <w:color w:val="000000"/>
                      <w:sz w:val="20"/>
                      <w:szCs w:val="20"/>
                    </w:rPr>
                  </w:pPr>
                  <w:r>
                    <w:rPr>
                      <w:rFonts w:hint="eastAsia" w:ascii="仿宋" w:hAnsi="仿宋" w:eastAsia="仿宋" w:cs="仿宋"/>
                      <w:b/>
                      <w:color w:val="000000"/>
                      <w:sz w:val="20"/>
                      <w:szCs w:val="20"/>
                    </w:rPr>
                    <w:t>6.1.视觉系统：</w:t>
                  </w:r>
                </w:p>
                <w:p w14:paraId="1D5F2465">
                  <w:pPr>
                    <w:pStyle w:val="29"/>
                    <w:tabs>
                      <w:tab w:val="left" w:pos="0"/>
                    </w:tabs>
                    <w:adjustRightInd w:val="0"/>
                    <w:snapToGrid w:val="0"/>
                    <w:ind w:firstLine="400" w:firstLineChars="200"/>
                    <w:rPr>
                      <w:rFonts w:ascii="仿宋" w:hAnsi="仿宋" w:eastAsia="仿宋" w:cs="仿宋"/>
                      <w:bCs/>
                      <w:color w:val="000000"/>
                      <w:sz w:val="20"/>
                      <w:szCs w:val="20"/>
                    </w:rPr>
                  </w:pPr>
                  <w:r>
                    <w:rPr>
                      <w:rFonts w:hint="eastAsia" w:ascii="仿宋" w:hAnsi="仿宋" w:eastAsia="仿宋" w:cs="仿宋"/>
                      <w:bCs/>
                      <w:color w:val="000000"/>
                      <w:sz w:val="20"/>
                      <w:szCs w:val="20"/>
                    </w:rPr>
                    <w:t>1）分辨率</w:t>
                  </w:r>
                  <w:r>
                    <w:rPr>
                      <w:rFonts w:hint="eastAsia" w:ascii="仿宋" w:hAnsi="仿宋" w:eastAsia="仿宋" w:cs="仿宋"/>
                      <w:color w:val="000000"/>
                      <w:sz w:val="20"/>
                      <w:szCs w:val="20"/>
                    </w:rPr>
                    <w:t>≥</w:t>
                  </w:r>
                  <w:r>
                    <w:rPr>
                      <w:rFonts w:hint="eastAsia" w:ascii="仿宋" w:hAnsi="仿宋" w:eastAsia="仿宋" w:cs="仿宋"/>
                      <w:bCs/>
                      <w:color w:val="000000"/>
                      <w:sz w:val="20"/>
                      <w:szCs w:val="20"/>
                    </w:rPr>
                    <w:t>2400×1800；</w:t>
                  </w:r>
                </w:p>
                <w:p w14:paraId="3EAB151D">
                  <w:pPr>
                    <w:pStyle w:val="29"/>
                    <w:tabs>
                      <w:tab w:val="left" w:pos="0"/>
                    </w:tabs>
                    <w:adjustRightInd w:val="0"/>
                    <w:snapToGrid w:val="0"/>
                    <w:ind w:firstLine="400" w:firstLineChars="200"/>
                    <w:rPr>
                      <w:rFonts w:ascii="仿宋" w:hAnsi="仿宋" w:eastAsia="仿宋" w:cs="仿宋"/>
                      <w:bCs/>
                      <w:color w:val="000000"/>
                      <w:sz w:val="20"/>
                      <w:szCs w:val="20"/>
                    </w:rPr>
                  </w:pPr>
                  <w:r>
                    <w:rPr>
                      <w:rFonts w:hint="eastAsia" w:ascii="仿宋" w:hAnsi="仿宋" w:eastAsia="仿宋" w:cs="仿宋"/>
                      <w:bCs/>
                      <w:color w:val="000000"/>
                      <w:sz w:val="20"/>
                      <w:szCs w:val="20"/>
                    </w:rPr>
                    <w:t>2）像素数</w:t>
                  </w:r>
                  <w:r>
                    <w:rPr>
                      <w:rFonts w:hint="eastAsia" w:ascii="仿宋" w:hAnsi="仿宋" w:eastAsia="仿宋" w:cs="仿宋"/>
                      <w:color w:val="000000"/>
                      <w:sz w:val="20"/>
                      <w:szCs w:val="20"/>
                    </w:rPr>
                    <w:t>≥</w:t>
                  </w:r>
                  <w:r>
                    <w:rPr>
                      <w:rFonts w:hint="eastAsia" w:ascii="仿宋" w:hAnsi="仿宋" w:eastAsia="仿宋" w:cs="仿宋"/>
                      <w:bCs/>
                      <w:color w:val="000000"/>
                      <w:sz w:val="20"/>
                      <w:szCs w:val="20"/>
                    </w:rPr>
                    <w:t>4.3MP</w:t>
                  </w:r>
                </w:p>
                <w:p w14:paraId="6B3CF561">
                  <w:pPr>
                    <w:pStyle w:val="29"/>
                    <w:tabs>
                      <w:tab w:val="left" w:pos="0"/>
                    </w:tabs>
                    <w:adjustRightInd w:val="0"/>
                    <w:snapToGrid w:val="0"/>
                    <w:ind w:firstLine="400" w:firstLineChars="200"/>
                    <w:rPr>
                      <w:rFonts w:ascii="仿宋" w:hAnsi="仿宋" w:eastAsia="仿宋" w:cs="仿宋"/>
                      <w:bCs/>
                      <w:color w:val="000000"/>
                      <w:sz w:val="20"/>
                      <w:szCs w:val="20"/>
                    </w:rPr>
                  </w:pPr>
                  <w:r>
                    <w:rPr>
                      <w:rFonts w:hint="eastAsia" w:ascii="仿宋" w:hAnsi="仿宋" w:eastAsia="仿宋" w:cs="仿宋"/>
                      <w:bCs/>
                      <w:color w:val="000000"/>
                      <w:sz w:val="20"/>
                      <w:szCs w:val="20"/>
                    </w:rPr>
                    <w:t>3）工作温度范围：0-45℃；</w:t>
                  </w:r>
                </w:p>
                <w:p w14:paraId="0748CDB1">
                  <w:pPr>
                    <w:pStyle w:val="29"/>
                    <w:tabs>
                      <w:tab w:val="left" w:pos="0"/>
                    </w:tabs>
                    <w:adjustRightInd w:val="0"/>
                    <w:snapToGrid w:val="0"/>
                    <w:ind w:firstLine="400" w:firstLineChars="200"/>
                    <w:rPr>
                      <w:rFonts w:ascii="仿宋" w:hAnsi="仿宋" w:eastAsia="仿宋" w:cs="仿宋"/>
                      <w:bCs/>
                      <w:color w:val="000000"/>
                      <w:sz w:val="20"/>
                      <w:szCs w:val="20"/>
                    </w:rPr>
                  </w:pPr>
                  <w:r>
                    <w:rPr>
                      <w:rFonts w:hint="eastAsia" w:ascii="仿宋" w:hAnsi="仿宋" w:eastAsia="仿宋" w:cs="仿宋"/>
                      <w:bCs/>
                      <w:color w:val="000000"/>
                      <w:sz w:val="20"/>
                      <w:szCs w:val="20"/>
                    </w:rPr>
                    <w:t>4）防护等级IP65。</w:t>
                  </w:r>
                </w:p>
                <w:p w14:paraId="077F4C24">
                  <w:pPr>
                    <w:pStyle w:val="29"/>
                    <w:tabs>
                      <w:tab w:val="left" w:pos="0"/>
                    </w:tabs>
                    <w:adjustRightInd w:val="0"/>
                    <w:snapToGrid w:val="0"/>
                    <w:ind w:firstLine="400" w:firstLineChars="200"/>
                    <w:rPr>
                      <w:rFonts w:ascii="仿宋" w:hAnsi="仿宋" w:eastAsia="仿宋" w:cs="仿宋"/>
                      <w:bCs/>
                      <w:color w:val="000000"/>
                      <w:sz w:val="20"/>
                      <w:szCs w:val="20"/>
                    </w:rPr>
                  </w:pPr>
                  <w:r>
                    <w:rPr>
                      <w:rFonts w:hint="eastAsia" w:ascii="仿宋" w:hAnsi="仿宋" w:eastAsia="仿宋" w:cs="仿宋"/>
                      <w:bCs/>
                      <w:color w:val="000000"/>
                      <w:sz w:val="20"/>
                      <w:szCs w:val="20"/>
                    </w:rPr>
                    <w:t>5）采集时间：</w:t>
                  </w:r>
                  <w:r>
                    <w:rPr>
                      <w:rFonts w:hint="eastAsia" w:ascii="仿宋" w:hAnsi="仿宋" w:eastAsia="仿宋" w:cs="仿宋"/>
                      <w:color w:val="000000"/>
                      <w:sz w:val="20"/>
                      <w:szCs w:val="20"/>
                    </w:rPr>
                    <w:t>≤</w:t>
                  </w:r>
                  <w:r>
                    <w:rPr>
                      <w:rFonts w:hint="eastAsia" w:ascii="仿宋" w:hAnsi="仿宋" w:eastAsia="仿宋" w:cs="仿宋"/>
                      <w:bCs/>
                      <w:color w:val="000000"/>
                      <w:sz w:val="20"/>
                      <w:szCs w:val="20"/>
                    </w:rPr>
                    <w:t>0.9s</w:t>
                  </w:r>
                </w:p>
                <w:p w14:paraId="436ED5FE">
                  <w:pPr>
                    <w:pStyle w:val="29"/>
                    <w:tabs>
                      <w:tab w:val="left" w:pos="0"/>
                    </w:tabs>
                    <w:adjustRightInd w:val="0"/>
                    <w:snapToGrid w:val="0"/>
                    <w:ind w:firstLine="400" w:firstLineChars="200"/>
                    <w:rPr>
                      <w:rFonts w:ascii="仿宋" w:hAnsi="仿宋" w:eastAsia="仿宋" w:cs="仿宋"/>
                      <w:bCs/>
                      <w:color w:val="000000"/>
                      <w:sz w:val="20"/>
                      <w:szCs w:val="20"/>
                    </w:rPr>
                  </w:pPr>
                  <w:r>
                    <w:rPr>
                      <w:rFonts w:hint="eastAsia" w:ascii="仿宋" w:hAnsi="仿宋" w:eastAsia="仿宋" w:cs="仿宋"/>
                      <w:bCs/>
                      <w:color w:val="000000"/>
                      <w:sz w:val="20"/>
                      <w:szCs w:val="20"/>
                    </w:rPr>
                    <w:t>6）工作电压：24V DC</w:t>
                  </w:r>
                </w:p>
                <w:p w14:paraId="594CB35F">
                  <w:pPr>
                    <w:pStyle w:val="29"/>
                    <w:tabs>
                      <w:tab w:val="left" w:pos="0"/>
                    </w:tabs>
                    <w:adjustRightInd w:val="0"/>
                    <w:snapToGrid w:val="0"/>
                    <w:ind w:firstLine="400" w:firstLineChars="200"/>
                    <w:rPr>
                      <w:rFonts w:ascii="仿宋" w:hAnsi="仿宋" w:eastAsia="仿宋" w:cs="仿宋"/>
                      <w:bCs/>
                      <w:color w:val="000000"/>
                      <w:sz w:val="20"/>
                      <w:szCs w:val="20"/>
                    </w:rPr>
                  </w:pPr>
                  <w:r>
                    <w:rPr>
                      <w:rFonts w:hint="eastAsia" w:ascii="仿宋" w:hAnsi="仿宋" w:eastAsia="仿宋" w:cs="仿宋"/>
                      <w:bCs/>
                      <w:color w:val="000000"/>
                      <w:sz w:val="20"/>
                      <w:szCs w:val="20"/>
                    </w:rPr>
                    <w:t>7）光源：LED光源</w:t>
                  </w:r>
                </w:p>
                <w:p w14:paraId="52E903A1">
                  <w:pPr>
                    <w:pStyle w:val="29"/>
                    <w:tabs>
                      <w:tab w:val="left" w:pos="0"/>
                    </w:tabs>
                    <w:adjustRightInd w:val="0"/>
                    <w:snapToGrid w:val="0"/>
                    <w:rPr>
                      <w:rFonts w:ascii="仿宋" w:hAnsi="仿宋" w:eastAsia="仿宋" w:cs="仿宋"/>
                      <w:b/>
                      <w:bCs/>
                      <w:color w:val="0F1115"/>
                      <w:sz w:val="20"/>
                      <w:szCs w:val="20"/>
                      <w:shd w:val="clear" w:color="auto" w:fill="FFFFFF"/>
                    </w:rPr>
                  </w:pPr>
                  <w:r>
                    <w:rPr>
                      <w:rFonts w:hint="eastAsia" w:ascii="仿宋" w:hAnsi="仿宋" w:eastAsia="仿宋" w:cs="仿宋"/>
                      <w:b/>
                      <w:color w:val="0F1115"/>
                      <w:sz w:val="20"/>
                      <w:szCs w:val="20"/>
                    </w:rPr>
                    <w:t>6.2.3D视觉主体铝型材支架：</w:t>
                  </w:r>
                </w:p>
                <w:p w14:paraId="378F0646">
                  <w:pPr>
                    <w:pStyle w:val="29"/>
                    <w:numPr>
                      <w:ilvl w:val="0"/>
                      <w:numId w:val="16"/>
                    </w:numPr>
                    <w:tabs>
                      <w:tab w:val="left" w:pos="0"/>
                    </w:tabs>
                    <w:adjustRightInd w:val="0"/>
                    <w:snapToGrid w:val="0"/>
                    <w:ind w:firstLine="400" w:firstLineChars="200"/>
                    <w:rPr>
                      <w:rFonts w:ascii="仿宋" w:hAnsi="仿宋" w:eastAsia="仿宋" w:cs="仿宋"/>
                      <w:color w:val="0F1115"/>
                      <w:sz w:val="20"/>
                      <w:szCs w:val="20"/>
                      <w:shd w:val="clear" w:color="auto" w:fill="FFFFFF"/>
                    </w:rPr>
                  </w:pPr>
                  <w:r>
                    <w:rPr>
                      <w:rFonts w:hint="eastAsia" w:ascii="仿宋" w:hAnsi="仿宋" w:eastAsia="仿宋" w:cs="仿宋"/>
                      <w:color w:val="0F1115"/>
                      <w:sz w:val="20"/>
                      <w:szCs w:val="20"/>
                    </w:rPr>
                    <w:t>材质：A6005-T6（表面银白阳极氧化）</w:t>
                  </w:r>
                </w:p>
                <w:p w14:paraId="2BF4D6C7">
                  <w:pPr>
                    <w:pStyle w:val="29"/>
                    <w:numPr>
                      <w:ilvl w:val="0"/>
                      <w:numId w:val="16"/>
                    </w:numPr>
                    <w:tabs>
                      <w:tab w:val="left" w:pos="0"/>
                    </w:tabs>
                    <w:adjustRightInd w:val="0"/>
                    <w:snapToGrid w:val="0"/>
                    <w:ind w:firstLine="400" w:firstLineChars="200"/>
                    <w:rPr>
                      <w:rFonts w:ascii="仿宋" w:hAnsi="仿宋" w:eastAsia="仿宋" w:cs="仿宋"/>
                      <w:color w:val="0F1115"/>
                      <w:sz w:val="20"/>
                      <w:szCs w:val="20"/>
                      <w:shd w:val="clear" w:color="auto" w:fill="FFFFFF"/>
                    </w:rPr>
                  </w:pPr>
                  <w:r>
                    <w:rPr>
                      <w:rFonts w:hint="eastAsia" w:ascii="仿宋" w:hAnsi="仿宋" w:eastAsia="仿宋" w:cs="仿宋"/>
                      <w:color w:val="0F1115"/>
                      <w:sz w:val="20"/>
                      <w:szCs w:val="20"/>
                    </w:rPr>
                    <w:t>立柱界面≥60mm×60mm,壁厚≥2.0mm;横梁界面≥60mm×60mm,壁厚≥1.0mm;</w:t>
                  </w:r>
                </w:p>
                <w:p w14:paraId="6C4695BA">
                  <w:pPr>
                    <w:pStyle w:val="29"/>
                    <w:numPr>
                      <w:ilvl w:val="0"/>
                      <w:numId w:val="16"/>
                    </w:numPr>
                    <w:tabs>
                      <w:tab w:val="left" w:pos="0"/>
                    </w:tabs>
                    <w:adjustRightInd w:val="0"/>
                    <w:snapToGrid w:val="0"/>
                    <w:ind w:firstLine="400" w:firstLineChars="200"/>
                    <w:rPr>
                      <w:rFonts w:ascii="仿宋" w:hAnsi="仿宋" w:eastAsia="仿宋" w:cs="仿宋"/>
                      <w:color w:val="0F1115"/>
                      <w:sz w:val="20"/>
                      <w:szCs w:val="20"/>
                      <w:shd w:val="clear" w:color="auto" w:fill="FFFFFF"/>
                    </w:rPr>
                  </w:pPr>
                  <w:r>
                    <w:rPr>
                      <w:rFonts w:hint="eastAsia" w:ascii="仿宋" w:hAnsi="仿宋" w:eastAsia="仿宋" w:cs="仿宋"/>
                      <w:color w:val="0F1115"/>
                      <w:sz w:val="20"/>
                      <w:szCs w:val="20"/>
                    </w:rPr>
                    <w:t>连接件:铝合金压铸角码，配8.8级内六角螺栓；</w:t>
                  </w:r>
                </w:p>
                <w:p w14:paraId="26910102">
                  <w:pPr>
                    <w:pStyle w:val="29"/>
                    <w:tabs>
                      <w:tab w:val="left" w:pos="0"/>
                    </w:tabs>
                    <w:snapToGrid w:val="0"/>
                    <w:rPr>
                      <w:rFonts w:ascii="仿宋" w:hAnsi="仿宋" w:eastAsia="仿宋" w:cs="仿宋"/>
                      <w:b/>
                      <w:bCs/>
                      <w:sz w:val="20"/>
                      <w:szCs w:val="20"/>
                    </w:rPr>
                  </w:pPr>
                  <w:r>
                    <w:rPr>
                      <w:rFonts w:hint="eastAsia" w:ascii="仿宋" w:hAnsi="仿宋" w:eastAsia="仿宋" w:cs="仿宋"/>
                      <w:b/>
                      <w:color w:val="0F1115"/>
                      <w:sz w:val="20"/>
                      <w:szCs w:val="20"/>
                    </w:rPr>
                    <w:t>7.料盘</w:t>
                  </w:r>
                </w:p>
                <w:p w14:paraId="6A5686D2">
                  <w:pPr>
                    <w:pStyle w:val="29"/>
                    <w:numPr>
                      <w:ilvl w:val="0"/>
                      <w:numId w:val="17"/>
                    </w:numPr>
                    <w:tabs>
                      <w:tab w:val="left" w:pos="0"/>
                    </w:tabs>
                    <w:adjustRightInd w:val="0"/>
                    <w:snapToGrid w:val="0"/>
                    <w:ind w:firstLine="400" w:firstLineChars="200"/>
                    <w:rPr>
                      <w:rFonts w:ascii="仿宋" w:hAnsi="仿宋" w:eastAsia="仿宋" w:cs="仿宋"/>
                      <w:sz w:val="20"/>
                      <w:szCs w:val="20"/>
                    </w:rPr>
                  </w:pPr>
                  <w:r>
                    <w:rPr>
                      <w:rFonts w:hint="eastAsia" w:ascii="仿宋" w:hAnsi="仿宋" w:eastAsia="仿宋" w:cs="仿宋"/>
                      <w:color w:val="0F1115"/>
                      <w:sz w:val="20"/>
                      <w:szCs w:val="20"/>
                    </w:rPr>
                    <w:t>主体采用黑色电木（长≥230mm，≥宽190mm，厚≥15mm）；</w:t>
                  </w:r>
                </w:p>
                <w:p w14:paraId="252C1667">
                  <w:pPr>
                    <w:pStyle w:val="29"/>
                    <w:numPr>
                      <w:ilvl w:val="0"/>
                      <w:numId w:val="17"/>
                    </w:numPr>
                    <w:tabs>
                      <w:tab w:val="left" w:pos="0"/>
                    </w:tabs>
                    <w:adjustRightInd w:val="0"/>
                    <w:snapToGrid w:val="0"/>
                    <w:ind w:firstLine="400" w:firstLineChars="200"/>
                    <w:rPr>
                      <w:rFonts w:ascii="仿宋" w:hAnsi="仿宋" w:eastAsia="仿宋" w:cs="仿宋"/>
                      <w:sz w:val="20"/>
                      <w:szCs w:val="20"/>
                    </w:rPr>
                  </w:pPr>
                  <w:r>
                    <w:rPr>
                      <w:rFonts w:hint="eastAsia" w:ascii="仿宋" w:hAnsi="仿宋" w:eastAsia="仿宋" w:cs="仿宋"/>
                      <w:sz w:val="20"/>
                      <w:szCs w:val="20"/>
                    </w:rPr>
                    <w:t>配2个机器人抓取把手，材质为AL6061</w:t>
                  </w:r>
                </w:p>
                <w:p w14:paraId="1F4110B0">
                  <w:pPr>
                    <w:pStyle w:val="29"/>
                    <w:tabs>
                      <w:tab w:val="left" w:pos="0"/>
                    </w:tabs>
                    <w:snapToGrid w:val="0"/>
                    <w:rPr>
                      <w:rFonts w:ascii="仿宋" w:hAnsi="仿宋" w:eastAsia="仿宋" w:cs="仿宋"/>
                      <w:b/>
                      <w:bCs/>
                      <w:color w:val="0F1115"/>
                      <w:sz w:val="20"/>
                      <w:szCs w:val="20"/>
                      <w:shd w:val="clear" w:color="auto" w:fill="FFFFFF"/>
                    </w:rPr>
                  </w:pPr>
                  <w:r>
                    <w:rPr>
                      <w:rFonts w:hint="eastAsia" w:ascii="仿宋" w:hAnsi="仿宋" w:eastAsia="仿宋" w:cs="仿宋"/>
                      <w:b/>
                      <w:color w:val="0F1115"/>
                      <w:sz w:val="20"/>
                      <w:szCs w:val="20"/>
                    </w:rPr>
                    <w:t>8.原料料架2：</w:t>
                  </w:r>
                </w:p>
                <w:p w14:paraId="66FD0B8F">
                  <w:pPr>
                    <w:pStyle w:val="29"/>
                    <w:numPr>
                      <w:ilvl w:val="0"/>
                      <w:numId w:val="18"/>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主体材质：AL6061</w:t>
                  </w:r>
                </w:p>
                <w:p w14:paraId="49129F45">
                  <w:pPr>
                    <w:pStyle w:val="29"/>
                    <w:numPr>
                      <w:ilvl w:val="0"/>
                      <w:numId w:val="18"/>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产品仓位：≥8PCS</w:t>
                  </w:r>
                </w:p>
                <w:p w14:paraId="7D53F9F8">
                  <w:pPr>
                    <w:pStyle w:val="29"/>
                    <w:numPr>
                      <w:ilvl w:val="0"/>
                      <w:numId w:val="18"/>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零件大小及重量：≥φ20×20mm，载重≥2kg</w:t>
                  </w:r>
                </w:p>
                <w:p w14:paraId="791183C1">
                  <w:pPr>
                    <w:pStyle w:val="29"/>
                    <w:tabs>
                      <w:tab w:val="left" w:pos="0"/>
                    </w:tabs>
                    <w:adjustRightInd w:val="0"/>
                    <w:snapToGrid w:val="0"/>
                    <w:rPr>
                      <w:rFonts w:ascii="仿宋" w:hAnsi="仿宋" w:eastAsia="仿宋" w:cs="仿宋"/>
                      <w:b/>
                      <w:bCs/>
                      <w:color w:val="0F1115"/>
                      <w:sz w:val="20"/>
                      <w:szCs w:val="20"/>
                      <w:shd w:val="clear" w:color="auto" w:fill="FFFFFF"/>
                    </w:rPr>
                  </w:pPr>
                  <w:r>
                    <w:rPr>
                      <w:rFonts w:hint="eastAsia" w:ascii="仿宋" w:hAnsi="仿宋" w:eastAsia="仿宋" w:cs="仿宋"/>
                      <w:b/>
                      <w:color w:val="0F1115"/>
                      <w:sz w:val="20"/>
                      <w:szCs w:val="20"/>
                    </w:rPr>
                    <w:t>8.1.光电传感器：×8；</w:t>
                  </w:r>
                </w:p>
                <w:p w14:paraId="2F13CAEB">
                  <w:pPr>
                    <w:pStyle w:val="29"/>
                    <w:numPr>
                      <w:ilvl w:val="0"/>
                      <w:numId w:val="19"/>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检测距离：20mm~200mm</w:t>
                  </w:r>
                </w:p>
                <w:p w14:paraId="1B83420E">
                  <w:pPr>
                    <w:pStyle w:val="29"/>
                    <w:numPr>
                      <w:ilvl w:val="0"/>
                      <w:numId w:val="19"/>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检测范围：标准检测靶板尺寸≥100mm×100mm；最大检测距离处光斑直径约 φ12mm;</w:t>
                  </w:r>
                </w:p>
                <w:p w14:paraId="145F89FC">
                  <w:pPr>
                    <w:pStyle w:val="29"/>
                    <w:numPr>
                      <w:ilvl w:val="0"/>
                      <w:numId w:val="19"/>
                    </w:numPr>
                    <w:tabs>
                      <w:tab w:val="left" w:pos="0"/>
                    </w:tabs>
                    <w:adjustRightInd w:val="0"/>
                    <w:snapToGrid w:val="0"/>
                    <w:ind w:firstLine="400" w:firstLineChars="200"/>
                    <w:rPr>
                      <w:rFonts w:ascii="仿宋" w:hAnsi="仿宋" w:eastAsia="仿宋" w:cs="仿宋"/>
                      <w:color w:val="0F1115"/>
                      <w:sz w:val="20"/>
                      <w:szCs w:val="20"/>
                      <w:shd w:val="clear" w:color="auto" w:fill="FFFFFF"/>
                    </w:rPr>
                  </w:pPr>
                  <w:r>
                    <w:rPr>
                      <w:rFonts w:hint="eastAsia" w:ascii="仿宋" w:hAnsi="仿宋" w:eastAsia="仿宋" w:cs="仿宋"/>
                      <w:color w:val="0F1115"/>
                      <w:sz w:val="20"/>
                      <w:szCs w:val="20"/>
                    </w:rPr>
                    <w:t>光源：红色发光二极管</w:t>
                  </w:r>
                </w:p>
                <w:p w14:paraId="76F957CB">
                  <w:pPr>
                    <w:pStyle w:val="29"/>
                    <w:numPr>
                      <w:ilvl w:val="0"/>
                      <w:numId w:val="19"/>
                    </w:numPr>
                    <w:tabs>
                      <w:tab w:val="left" w:pos="0"/>
                    </w:tabs>
                    <w:adjustRightInd w:val="0"/>
                    <w:snapToGrid w:val="0"/>
                    <w:ind w:firstLine="400" w:firstLineChars="200"/>
                    <w:rPr>
                      <w:rFonts w:ascii="仿宋" w:hAnsi="仿宋" w:eastAsia="仿宋" w:cs="仿宋"/>
                      <w:color w:val="0F1115"/>
                      <w:sz w:val="20"/>
                      <w:szCs w:val="20"/>
                      <w:shd w:val="clear" w:color="auto" w:fill="FFFFFF"/>
                    </w:rPr>
                  </w:pPr>
                  <w:r>
                    <w:rPr>
                      <w:rFonts w:hint="eastAsia" w:ascii="仿宋" w:hAnsi="仿宋" w:eastAsia="仿宋" w:cs="仿宋"/>
                      <w:color w:val="0F1115"/>
                      <w:sz w:val="20"/>
                      <w:szCs w:val="20"/>
                    </w:rPr>
                    <w:t>工作电压：DC12~24V±10%</w:t>
                  </w:r>
                </w:p>
                <w:p w14:paraId="78FD4C4A">
                  <w:pPr>
                    <w:pStyle w:val="29"/>
                    <w:numPr>
                      <w:ilvl w:val="0"/>
                      <w:numId w:val="19"/>
                    </w:numPr>
                    <w:tabs>
                      <w:tab w:val="left" w:pos="0"/>
                    </w:tabs>
                    <w:adjustRightInd w:val="0"/>
                    <w:snapToGrid w:val="0"/>
                    <w:ind w:firstLine="400" w:firstLineChars="200"/>
                    <w:rPr>
                      <w:rFonts w:ascii="仿宋" w:hAnsi="仿宋" w:eastAsia="仿宋" w:cs="仿宋"/>
                      <w:color w:val="0F1115"/>
                      <w:sz w:val="20"/>
                      <w:szCs w:val="20"/>
                      <w:shd w:val="clear" w:color="auto" w:fill="FFFFFF"/>
                    </w:rPr>
                  </w:pPr>
                  <w:r>
                    <w:rPr>
                      <w:rFonts w:hint="eastAsia" w:ascii="仿宋" w:hAnsi="仿宋" w:eastAsia="仿宋" w:cs="仿宋"/>
                      <w:color w:val="0F1115"/>
                      <w:sz w:val="20"/>
                      <w:szCs w:val="20"/>
                    </w:rPr>
                    <w:t>防护等级≥IP67</w:t>
                  </w:r>
                </w:p>
                <w:p w14:paraId="0BB84CFB">
                  <w:pPr>
                    <w:pStyle w:val="29"/>
                    <w:tabs>
                      <w:tab w:val="left" w:pos="0"/>
                    </w:tabs>
                    <w:snapToGrid w:val="0"/>
                    <w:rPr>
                      <w:rFonts w:ascii="仿宋" w:hAnsi="仿宋" w:eastAsia="仿宋" w:cs="仿宋"/>
                      <w:b/>
                      <w:bCs/>
                      <w:color w:val="0F1115"/>
                      <w:sz w:val="20"/>
                      <w:szCs w:val="20"/>
                      <w:shd w:val="clear" w:color="auto" w:fill="FFFFFF"/>
                    </w:rPr>
                  </w:pPr>
                  <w:r>
                    <w:rPr>
                      <w:rFonts w:hint="eastAsia" w:ascii="仿宋" w:hAnsi="仿宋" w:eastAsia="仿宋" w:cs="仿宋"/>
                      <w:b/>
                      <w:color w:val="0F1115"/>
                      <w:sz w:val="20"/>
                      <w:szCs w:val="20"/>
                    </w:rPr>
                    <w:t>9.原料架1：</w:t>
                  </w:r>
                </w:p>
                <w:p w14:paraId="580CCFD7">
                  <w:pPr>
                    <w:pStyle w:val="29"/>
                    <w:numPr>
                      <w:ilvl w:val="0"/>
                      <w:numId w:val="20"/>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主体材质：AL6061</w:t>
                  </w:r>
                </w:p>
                <w:p w14:paraId="50474838">
                  <w:pPr>
                    <w:pStyle w:val="29"/>
                    <w:numPr>
                      <w:ilvl w:val="0"/>
                      <w:numId w:val="20"/>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品穴数：≥8PCS</w:t>
                  </w:r>
                </w:p>
                <w:p w14:paraId="2987D42A">
                  <w:pPr>
                    <w:pStyle w:val="29"/>
                    <w:numPr>
                      <w:ilvl w:val="1"/>
                      <w:numId w:val="21"/>
                    </w:numPr>
                    <w:tabs>
                      <w:tab w:val="left" w:pos="0"/>
                    </w:tabs>
                    <w:adjustRightInd w:val="0"/>
                    <w:snapToGrid w:val="0"/>
                    <w:ind w:left="0" w:firstLine="0"/>
                    <w:rPr>
                      <w:rFonts w:ascii="仿宋" w:hAnsi="仿宋" w:eastAsia="仿宋" w:cs="仿宋"/>
                      <w:b/>
                      <w:bCs/>
                      <w:color w:val="0F1115"/>
                      <w:sz w:val="20"/>
                      <w:szCs w:val="20"/>
                      <w:shd w:val="clear" w:color="auto" w:fill="FFFFFF"/>
                    </w:rPr>
                  </w:pPr>
                  <w:r>
                    <w:rPr>
                      <w:rFonts w:hint="eastAsia" w:ascii="仿宋" w:hAnsi="仿宋" w:eastAsia="仿宋" w:cs="仿宋"/>
                      <w:b/>
                      <w:color w:val="0F1115"/>
                      <w:sz w:val="20"/>
                      <w:szCs w:val="20"/>
                    </w:rPr>
                    <w:t>光电传感器：×8；</w:t>
                  </w:r>
                </w:p>
                <w:p w14:paraId="143FC0DA">
                  <w:pPr>
                    <w:pStyle w:val="29"/>
                    <w:numPr>
                      <w:ilvl w:val="0"/>
                      <w:numId w:val="22"/>
                    </w:numPr>
                    <w:tabs>
                      <w:tab w:val="left" w:pos="0"/>
                    </w:tabs>
                    <w:adjustRightInd w:val="0"/>
                    <w:snapToGrid w:val="0"/>
                    <w:ind w:firstLine="400" w:firstLineChars="200"/>
                    <w:rPr>
                      <w:rFonts w:ascii="仿宋" w:hAnsi="仿宋" w:eastAsia="仿宋" w:cs="仿宋"/>
                      <w:color w:val="0F1115"/>
                      <w:sz w:val="20"/>
                      <w:szCs w:val="20"/>
                    </w:rPr>
                  </w:pPr>
                  <w:bookmarkStart w:id="3" w:name="OLE_LINK1"/>
                  <w:r>
                    <w:rPr>
                      <w:rFonts w:hint="eastAsia" w:ascii="仿宋" w:hAnsi="仿宋" w:eastAsia="仿宋" w:cs="仿宋"/>
                      <w:color w:val="0F1115"/>
                      <w:sz w:val="20"/>
                      <w:szCs w:val="20"/>
                    </w:rPr>
                    <w:t>检测距离：20mm~200mm</w:t>
                  </w:r>
                </w:p>
                <w:p w14:paraId="7605215B">
                  <w:pPr>
                    <w:pStyle w:val="29"/>
                    <w:numPr>
                      <w:ilvl w:val="0"/>
                      <w:numId w:val="22"/>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检测范围：标准检测靶板尺寸≥100mm×100mm；最大检测距离处光斑直径约 φ12mm；</w:t>
                  </w:r>
                </w:p>
                <w:p w14:paraId="14B1BB0A">
                  <w:pPr>
                    <w:pStyle w:val="29"/>
                    <w:tabs>
                      <w:tab w:val="left" w:pos="0"/>
                    </w:tabs>
                    <w:adjustRightInd w:val="0"/>
                    <w:snapToGrid w:val="0"/>
                    <w:ind w:firstLine="400" w:firstLineChars="200"/>
                    <w:rPr>
                      <w:rFonts w:ascii="仿宋" w:hAnsi="仿宋" w:eastAsia="仿宋" w:cs="仿宋"/>
                      <w:color w:val="0F1115"/>
                      <w:sz w:val="20"/>
                      <w:szCs w:val="20"/>
                      <w:shd w:val="clear" w:color="auto" w:fill="FFFFFF"/>
                    </w:rPr>
                  </w:pPr>
                  <w:r>
                    <w:rPr>
                      <w:rFonts w:hint="eastAsia" w:ascii="仿宋" w:hAnsi="仿宋" w:eastAsia="仿宋" w:cs="仿宋"/>
                      <w:color w:val="0F1115"/>
                      <w:sz w:val="20"/>
                      <w:szCs w:val="20"/>
                    </w:rPr>
                    <w:t>2）光源：红色发光二极管，灯珠间距≤20mm</w:t>
                  </w:r>
                </w:p>
                <w:p w14:paraId="7EAA0212">
                  <w:pPr>
                    <w:pStyle w:val="29"/>
                    <w:tabs>
                      <w:tab w:val="left" w:pos="0"/>
                    </w:tabs>
                    <w:adjustRightInd w:val="0"/>
                    <w:snapToGrid w:val="0"/>
                    <w:ind w:firstLine="400" w:firstLineChars="200"/>
                    <w:rPr>
                      <w:rFonts w:ascii="仿宋" w:hAnsi="仿宋" w:eastAsia="仿宋" w:cs="仿宋"/>
                      <w:color w:val="0F1115"/>
                      <w:sz w:val="20"/>
                      <w:szCs w:val="20"/>
                      <w:shd w:val="clear" w:color="auto" w:fill="FFFFFF"/>
                    </w:rPr>
                  </w:pPr>
                  <w:r>
                    <w:rPr>
                      <w:rFonts w:hint="eastAsia" w:ascii="仿宋" w:hAnsi="仿宋" w:eastAsia="仿宋" w:cs="仿宋"/>
                      <w:color w:val="0F1115"/>
                      <w:sz w:val="20"/>
                      <w:szCs w:val="20"/>
                    </w:rPr>
                    <w:t>3）工作电压：DC12~24V±10%</w:t>
                  </w:r>
                </w:p>
                <w:p w14:paraId="7AEE72D4">
                  <w:pPr>
                    <w:pStyle w:val="29"/>
                    <w:tabs>
                      <w:tab w:val="left" w:pos="0"/>
                    </w:tabs>
                    <w:adjustRightInd w:val="0"/>
                    <w:snapToGrid w:val="0"/>
                    <w:ind w:firstLine="400" w:firstLineChars="200"/>
                    <w:rPr>
                      <w:rFonts w:ascii="仿宋" w:hAnsi="仿宋" w:eastAsia="仿宋" w:cs="仿宋"/>
                      <w:b/>
                      <w:bCs/>
                      <w:color w:val="0F1115"/>
                      <w:sz w:val="20"/>
                      <w:szCs w:val="20"/>
                      <w:shd w:val="clear" w:color="auto" w:fill="FFFFFF"/>
                    </w:rPr>
                  </w:pPr>
                  <w:r>
                    <w:rPr>
                      <w:rFonts w:hint="eastAsia" w:ascii="仿宋" w:hAnsi="仿宋" w:eastAsia="仿宋" w:cs="仿宋"/>
                      <w:color w:val="0F1115"/>
                      <w:sz w:val="20"/>
                      <w:szCs w:val="20"/>
                    </w:rPr>
                    <w:t>4）防护等级≥IP67</w:t>
                  </w:r>
                  <w:bookmarkEnd w:id="3"/>
                </w:p>
                <w:p w14:paraId="4B16CAC5">
                  <w:pPr>
                    <w:pStyle w:val="29"/>
                    <w:tabs>
                      <w:tab w:val="left" w:pos="0"/>
                    </w:tabs>
                    <w:snapToGrid w:val="0"/>
                    <w:rPr>
                      <w:rFonts w:ascii="仿宋" w:hAnsi="仿宋" w:eastAsia="仿宋" w:cs="仿宋"/>
                      <w:b/>
                      <w:bCs/>
                      <w:color w:val="0F1115"/>
                      <w:sz w:val="20"/>
                      <w:szCs w:val="20"/>
                      <w:shd w:val="clear" w:color="auto" w:fill="FFFFFF"/>
                    </w:rPr>
                  </w:pPr>
                  <w:r>
                    <w:rPr>
                      <w:rFonts w:hint="eastAsia" w:ascii="仿宋" w:hAnsi="仿宋" w:eastAsia="仿宋" w:cs="仿宋"/>
                      <w:b/>
                      <w:color w:val="0F1115"/>
                      <w:sz w:val="20"/>
                      <w:szCs w:val="20"/>
                    </w:rPr>
                    <w:t>10.压装单元</w:t>
                  </w:r>
                </w:p>
                <w:p w14:paraId="726678CB">
                  <w:pPr>
                    <w:pStyle w:val="29"/>
                    <w:tabs>
                      <w:tab w:val="left" w:pos="0"/>
                    </w:tabs>
                    <w:adjustRightInd w:val="0"/>
                    <w:snapToGrid w:val="0"/>
                    <w:rPr>
                      <w:rFonts w:ascii="仿宋" w:hAnsi="仿宋" w:eastAsia="仿宋" w:cs="仿宋"/>
                      <w:b/>
                      <w:bCs/>
                      <w:color w:val="0F1115"/>
                      <w:sz w:val="20"/>
                      <w:szCs w:val="20"/>
                      <w:shd w:val="clear" w:color="auto" w:fill="FFFFFF"/>
                    </w:rPr>
                  </w:pPr>
                  <w:r>
                    <w:rPr>
                      <w:rFonts w:hint="eastAsia" w:ascii="仿宋" w:hAnsi="仿宋" w:eastAsia="仿宋" w:cs="仿宋"/>
                      <w:b/>
                      <w:color w:val="0F1115"/>
                      <w:sz w:val="20"/>
                      <w:szCs w:val="20"/>
                    </w:rPr>
                    <w:t>10.1.压装机构：</w:t>
                  </w:r>
                </w:p>
                <w:p w14:paraId="6BC1358D">
                  <w:pPr>
                    <w:pStyle w:val="29"/>
                    <w:numPr>
                      <w:ilvl w:val="0"/>
                      <w:numId w:val="23"/>
                    </w:numPr>
                    <w:tabs>
                      <w:tab w:val="left" w:pos="0"/>
                    </w:tabs>
                    <w:adjustRightInd w:val="0"/>
                    <w:snapToGrid w:val="0"/>
                    <w:ind w:firstLine="400" w:firstLineChars="200"/>
                    <w:rPr>
                      <w:rFonts w:ascii="仿宋" w:hAnsi="仿宋" w:eastAsia="仿宋" w:cs="仿宋"/>
                      <w:color w:val="0F1115"/>
                      <w:sz w:val="20"/>
                      <w:szCs w:val="20"/>
                      <w:shd w:val="clear" w:color="auto" w:fill="FFFFFF"/>
                    </w:rPr>
                  </w:pPr>
                  <w:r>
                    <w:rPr>
                      <w:rFonts w:hint="eastAsia" w:ascii="仿宋" w:hAnsi="仿宋" w:eastAsia="仿宋" w:cs="仿宋"/>
                      <w:color w:val="0F1115"/>
                      <w:sz w:val="20"/>
                      <w:szCs w:val="20"/>
                    </w:rPr>
                    <w:t>缸径：≥50mm</w:t>
                  </w:r>
                </w:p>
                <w:p w14:paraId="3F316082">
                  <w:pPr>
                    <w:pStyle w:val="29"/>
                    <w:numPr>
                      <w:ilvl w:val="0"/>
                      <w:numId w:val="23"/>
                    </w:numPr>
                    <w:tabs>
                      <w:tab w:val="left" w:pos="0"/>
                    </w:tabs>
                    <w:adjustRightInd w:val="0"/>
                    <w:snapToGrid w:val="0"/>
                    <w:ind w:firstLine="400" w:firstLineChars="200"/>
                    <w:rPr>
                      <w:rFonts w:ascii="仿宋" w:hAnsi="仿宋" w:eastAsia="仿宋" w:cs="仿宋"/>
                      <w:color w:val="0F1115"/>
                      <w:sz w:val="20"/>
                      <w:szCs w:val="20"/>
                      <w:shd w:val="clear" w:color="auto" w:fill="FFFFFF"/>
                    </w:rPr>
                  </w:pPr>
                  <w:r>
                    <w:rPr>
                      <w:rFonts w:hint="eastAsia" w:ascii="仿宋" w:hAnsi="仿宋" w:eastAsia="仿宋" w:cs="仿宋"/>
                      <w:color w:val="0F1115"/>
                      <w:sz w:val="20"/>
                      <w:szCs w:val="20"/>
                    </w:rPr>
                    <w:t>行程：100mm</w:t>
                  </w:r>
                </w:p>
                <w:p w14:paraId="5A2D2886">
                  <w:pPr>
                    <w:pStyle w:val="29"/>
                    <w:numPr>
                      <w:ilvl w:val="0"/>
                      <w:numId w:val="23"/>
                    </w:numPr>
                    <w:tabs>
                      <w:tab w:val="left" w:pos="0"/>
                    </w:tabs>
                    <w:adjustRightInd w:val="0"/>
                    <w:snapToGrid w:val="0"/>
                    <w:ind w:firstLine="400" w:firstLineChars="200"/>
                    <w:rPr>
                      <w:rFonts w:ascii="仿宋" w:hAnsi="仿宋" w:eastAsia="仿宋" w:cs="仿宋"/>
                      <w:color w:val="0F1115"/>
                      <w:sz w:val="20"/>
                      <w:szCs w:val="20"/>
                      <w:shd w:val="clear" w:color="auto" w:fill="FFFFFF"/>
                    </w:rPr>
                  </w:pPr>
                  <w:r>
                    <w:rPr>
                      <w:rFonts w:hint="eastAsia" w:ascii="仿宋" w:hAnsi="仿宋" w:eastAsia="仿宋" w:cs="仿宋"/>
                      <w:color w:val="0F1115"/>
                      <w:sz w:val="20"/>
                      <w:szCs w:val="20"/>
                    </w:rPr>
                    <w:t>工作压力：0.15~1.0 MPa</w:t>
                  </w:r>
                </w:p>
                <w:p w14:paraId="50029E12">
                  <w:pPr>
                    <w:pStyle w:val="29"/>
                    <w:numPr>
                      <w:ilvl w:val="0"/>
                      <w:numId w:val="23"/>
                    </w:numPr>
                    <w:tabs>
                      <w:tab w:val="left" w:pos="0"/>
                    </w:tabs>
                    <w:adjustRightInd w:val="0"/>
                    <w:snapToGrid w:val="0"/>
                    <w:ind w:firstLine="400" w:firstLineChars="200"/>
                    <w:rPr>
                      <w:rFonts w:ascii="仿宋" w:hAnsi="仿宋" w:eastAsia="仿宋" w:cs="仿宋"/>
                      <w:color w:val="0F1115"/>
                      <w:sz w:val="20"/>
                      <w:szCs w:val="20"/>
                      <w:shd w:val="clear" w:color="auto" w:fill="FFFFFF"/>
                    </w:rPr>
                  </w:pPr>
                  <w:r>
                    <w:rPr>
                      <w:rFonts w:hint="eastAsia" w:ascii="仿宋" w:hAnsi="仿宋" w:eastAsia="仿宋" w:cs="仿宋"/>
                      <w:color w:val="0F1115"/>
                      <w:sz w:val="20"/>
                      <w:szCs w:val="20"/>
                    </w:rPr>
                    <w:t>工作温度范围：-5℃~70℃</w:t>
                  </w:r>
                </w:p>
                <w:p w14:paraId="5DA20C1B">
                  <w:pPr>
                    <w:pStyle w:val="29"/>
                    <w:tabs>
                      <w:tab w:val="left" w:pos="0"/>
                    </w:tabs>
                    <w:adjustRightInd w:val="0"/>
                    <w:snapToGrid w:val="0"/>
                    <w:rPr>
                      <w:rFonts w:ascii="仿宋" w:hAnsi="仿宋" w:eastAsia="仿宋" w:cs="仿宋"/>
                      <w:b/>
                      <w:color w:val="0F1115"/>
                      <w:sz w:val="20"/>
                      <w:szCs w:val="20"/>
                    </w:rPr>
                  </w:pPr>
                </w:p>
                <w:p w14:paraId="18021412">
                  <w:pPr>
                    <w:pStyle w:val="29"/>
                    <w:tabs>
                      <w:tab w:val="left" w:pos="0"/>
                    </w:tabs>
                    <w:adjustRightInd w:val="0"/>
                    <w:snapToGrid w:val="0"/>
                    <w:rPr>
                      <w:rFonts w:ascii="仿宋" w:hAnsi="仿宋" w:eastAsia="仿宋" w:cs="仿宋"/>
                      <w:b/>
                      <w:color w:val="0F1115"/>
                      <w:sz w:val="20"/>
                      <w:szCs w:val="20"/>
                    </w:rPr>
                  </w:pPr>
                  <w:r>
                    <w:rPr>
                      <w:rFonts w:hint="eastAsia" w:ascii="仿宋" w:hAnsi="仿宋" w:eastAsia="仿宋" w:cs="仿宋"/>
                      <w:b/>
                      <w:color w:val="0F1115"/>
                      <w:sz w:val="20"/>
                      <w:szCs w:val="20"/>
                    </w:rPr>
                    <w:t>10.2.平移气缸</w:t>
                  </w:r>
                </w:p>
                <w:p w14:paraId="450BAE00">
                  <w:pPr>
                    <w:pStyle w:val="29"/>
                    <w:numPr>
                      <w:ilvl w:val="0"/>
                      <w:numId w:val="24"/>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缸径：≥12mm</w:t>
                  </w:r>
                </w:p>
                <w:p w14:paraId="23B73D0E">
                  <w:pPr>
                    <w:pStyle w:val="29"/>
                    <w:numPr>
                      <w:ilvl w:val="0"/>
                      <w:numId w:val="24"/>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行程：200mm</w:t>
                  </w:r>
                </w:p>
                <w:p w14:paraId="326001FE">
                  <w:pPr>
                    <w:pStyle w:val="29"/>
                    <w:numPr>
                      <w:ilvl w:val="0"/>
                      <w:numId w:val="24"/>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工作压力：0.15~1.0 MPa</w:t>
                  </w:r>
                </w:p>
                <w:p w14:paraId="1359403A">
                  <w:pPr>
                    <w:pStyle w:val="29"/>
                    <w:numPr>
                      <w:ilvl w:val="0"/>
                      <w:numId w:val="24"/>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工作温度范围：-5℃~60℃</w:t>
                  </w:r>
                </w:p>
                <w:p w14:paraId="788B23A1">
                  <w:pPr>
                    <w:pStyle w:val="29"/>
                    <w:tabs>
                      <w:tab w:val="left" w:pos="0"/>
                    </w:tabs>
                    <w:adjustRightInd w:val="0"/>
                    <w:snapToGrid w:val="0"/>
                    <w:rPr>
                      <w:rFonts w:ascii="仿宋" w:hAnsi="仿宋" w:eastAsia="仿宋" w:cs="仿宋"/>
                      <w:b/>
                      <w:color w:val="0F1115"/>
                      <w:sz w:val="20"/>
                      <w:szCs w:val="20"/>
                    </w:rPr>
                  </w:pPr>
                  <w:r>
                    <w:rPr>
                      <w:rFonts w:hint="eastAsia" w:ascii="仿宋" w:hAnsi="仿宋" w:eastAsia="仿宋" w:cs="仿宋"/>
                      <w:b/>
                      <w:color w:val="0F1115"/>
                      <w:sz w:val="20"/>
                      <w:szCs w:val="20"/>
                    </w:rPr>
                    <w:t>10.3.直线滑轨：×2；</w:t>
                  </w:r>
                </w:p>
                <w:p w14:paraId="2FB15E9A">
                  <w:pPr>
                    <w:pStyle w:val="29"/>
                    <w:numPr>
                      <w:ilvl w:val="0"/>
                      <w:numId w:val="25"/>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导轨宽度：20mm</w:t>
                  </w:r>
                </w:p>
                <w:p w14:paraId="5BF59371">
                  <w:pPr>
                    <w:pStyle w:val="29"/>
                    <w:numPr>
                      <w:ilvl w:val="0"/>
                      <w:numId w:val="25"/>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导轨长度：310mm</w:t>
                  </w:r>
                </w:p>
                <w:p w14:paraId="489900F4">
                  <w:pPr>
                    <w:pStyle w:val="29"/>
                    <w:numPr>
                      <w:ilvl w:val="0"/>
                      <w:numId w:val="25"/>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滑块类型：加长型</w:t>
                  </w:r>
                </w:p>
                <w:p w14:paraId="13FB508A">
                  <w:pPr>
                    <w:pStyle w:val="29"/>
                    <w:tabs>
                      <w:tab w:val="left" w:pos="0"/>
                    </w:tabs>
                    <w:adjustRightInd w:val="0"/>
                    <w:snapToGrid w:val="0"/>
                    <w:rPr>
                      <w:rFonts w:ascii="仿宋" w:hAnsi="仿宋" w:eastAsia="仿宋" w:cs="仿宋"/>
                      <w:b/>
                      <w:color w:val="0F1115"/>
                      <w:sz w:val="20"/>
                      <w:szCs w:val="20"/>
                    </w:rPr>
                  </w:pPr>
                  <w:r>
                    <w:rPr>
                      <w:rFonts w:hint="eastAsia" w:ascii="仿宋" w:hAnsi="仿宋" w:eastAsia="仿宋" w:cs="仿宋"/>
                      <w:b/>
                      <w:color w:val="0F1115"/>
                      <w:sz w:val="20"/>
                      <w:szCs w:val="20"/>
                    </w:rPr>
                    <w:t>10.4.槽型光电：×2；</w:t>
                  </w:r>
                </w:p>
                <w:p w14:paraId="28CC5FCA">
                  <w:pPr>
                    <w:pStyle w:val="29"/>
                    <w:numPr>
                      <w:ilvl w:val="0"/>
                      <w:numId w:val="26"/>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检测方式：对射型(发射端、接收端一体成型，槽内遮挡触发信号)</w:t>
                  </w:r>
                </w:p>
                <w:p w14:paraId="29254469">
                  <w:pPr>
                    <w:pStyle w:val="29"/>
                    <w:numPr>
                      <w:ilvl w:val="0"/>
                      <w:numId w:val="26"/>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电源电压：DC5~24V±10%</w:t>
                  </w:r>
                </w:p>
                <w:p w14:paraId="4BDF9D1E">
                  <w:pPr>
                    <w:pStyle w:val="29"/>
                    <w:numPr>
                      <w:ilvl w:val="0"/>
                      <w:numId w:val="26"/>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防护等级：≥IP50</w:t>
                  </w:r>
                </w:p>
                <w:p w14:paraId="0E018A20">
                  <w:pPr>
                    <w:pStyle w:val="29"/>
                    <w:tabs>
                      <w:tab w:val="left" w:pos="0"/>
                    </w:tabs>
                    <w:adjustRightInd w:val="0"/>
                    <w:snapToGrid w:val="0"/>
                    <w:rPr>
                      <w:rFonts w:ascii="仿宋" w:hAnsi="仿宋" w:eastAsia="仿宋" w:cs="仿宋"/>
                      <w:b/>
                      <w:color w:val="0F1115"/>
                      <w:sz w:val="20"/>
                      <w:szCs w:val="20"/>
                    </w:rPr>
                  </w:pPr>
                  <w:r>
                    <w:rPr>
                      <w:rFonts w:hint="eastAsia" w:ascii="仿宋" w:hAnsi="仿宋" w:eastAsia="仿宋" w:cs="仿宋"/>
                      <w:b/>
                      <w:color w:val="0F1115"/>
                      <w:sz w:val="20"/>
                      <w:szCs w:val="20"/>
                    </w:rPr>
                    <w:t>10.5.光电传感器：</w:t>
                  </w:r>
                </w:p>
                <w:p w14:paraId="3363B127">
                  <w:pPr>
                    <w:pStyle w:val="29"/>
                    <w:numPr>
                      <w:ilvl w:val="0"/>
                      <w:numId w:val="27"/>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检测距离：20mm~200mm</w:t>
                  </w:r>
                </w:p>
                <w:p w14:paraId="06F0C000">
                  <w:pPr>
                    <w:pStyle w:val="29"/>
                    <w:numPr>
                      <w:ilvl w:val="0"/>
                      <w:numId w:val="27"/>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检测范围：标准检测靶板尺寸≥100mm×100mm；最大检测距离处光斑直径约 φ12mm;</w:t>
                  </w:r>
                </w:p>
                <w:p w14:paraId="34FB4804">
                  <w:pPr>
                    <w:pStyle w:val="29"/>
                    <w:tabs>
                      <w:tab w:val="left" w:pos="0"/>
                    </w:tabs>
                    <w:adjustRightInd w:val="0"/>
                    <w:snapToGrid w:val="0"/>
                    <w:ind w:firstLine="400" w:firstLineChars="200"/>
                    <w:rPr>
                      <w:rFonts w:ascii="仿宋" w:hAnsi="仿宋" w:eastAsia="仿宋" w:cs="仿宋"/>
                      <w:color w:val="0F1115"/>
                      <w:sz w:val="20"/>
                      <w:szCs w:val="20"/>
                      <w:shd w:val="clear" w:color="auto" w:fill="FFFFFF"/>
                    </w:rPr>
                  </w:pPr>
                  <w:r>
                    <w:rPr>
                      <w:rFonts w:hint="eastAsia" w:ascii="仿宋" w:hAnsi="仿宋" w:eastAsia="仿宋" w:cs="仿宋"/>
                      <w:color w:val="0F1115"/>
                      <w:sz w:val="20"/>
                      <w:szCs w:val="20"/>
                    </w:rPr>
                    <w:t>3）光源：红色发光二极管，灯珠间距≤20mm</w:t>
                  </w:r>
                </w:p>
                <w:p w14:paraId="315F6F6F">
                  <w:pPr>
                    <w:pStyle w:val="29"/>
                    <w:tabs>
                      <w:tab w:val="left" w:pos="0"/>
                    </w:tabs>
                    <w:adjustRightInd w:val="0"/>
                    <w:snapToGrid w:val="0"/>
                    <w:ind w:firstLine="400" w:firstLineChars="200"/>
                    <w:rPr>
                      <w:rFonts w:ascii="仿宋" w:hAnsi="仿宋" w:eastAsia="仿宋" w:cs="仿宋"/>
                      <w:color w:val="0F1115"/>
                      <w:sz w:val="20"/>
                      <w:szCs w:val="20"/>
                      <w:shd w:val="clear" w:color="auto" w:fill="FFFFFF"/>
                    </w:rPr>
                  </w:pPr>
                  <w:r>
                    <w:rPr>
                      <w:rFonts w:hint="eastAsia" w:ascii="仿宋" w:hAnsi="仿宋" w:eastAsia="仿宋" w:cs="仿宋"/>
                      <w:color w:val="0F1115"/>
                      <w:sz w:val="20"/>
                      <w:szCs w:val="20"/>
                    </w:rPr>
                    <w:t>4）工作电压：DC12~24V±10%</w:t>
                  </w:r>
                </w:p>
                <w:p w14:paraId="65FAE066">
                  <w:pPr>
                    <w:pStyle w:val="29"/>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5）防护等级≥IP67</w:t>
                  </w:r>
                </w:p>
                <w:p w14:paraId="0FB02759">
                  <w:pPr>
                    <w:pStyle w:val="29"/>
                    <w:tabs>
                      <w:tab w:val="left" w:pos="0"/>
                    </w:tabs>
                    <w:snapToGrid w:val="0"/>
                    <w:rPr>
                      <w:rFonts w:ascii="仿宋" w:hAnsi="仿宋" w:eastAsia="仿宋" w:cs="仿宋"/>
                      <w:b/>
                      <w:color w:val="0F1115"/>
                      <w:sz w:val="20"/>
                      <w:szCs w:val="20"/>
                    </w:rPr>
                  </w:pPr>
                  <w:r>
                    <w:rPr>
                      <w:rFonts w:hint="eastAsia" w:ascii="仿宋" w:hAnsi="仿宋" w:eastAsia="仿宋" w:cs="仿宋"/>
                      <w:b/>
                      <w:color w:val="0F1115"/>
                      <w:sz w:val="20"/>
                      <w:szCs w:val="20"/>
                    </w:rPr>
                    <w:t>11.机器人工具</w:t>
                  </w:r>
                </w:p>
                <w:p w14:paraId="0BC15602">
                  <w:pPr>
                    <w:pStyle w:val="29"/>
                    <w:tabs>
                      <w:tab w:val="left" w:pos="0"/>
                    </w:tabs>
                    <w:adjustRightInd w:val="0"/>
                    <w:snapToGrid w:val="0"/>
                    <w:rPr>
                      <w:rFonts w:ascii="仿宋" w:hAnsi="仿宋" w:eastAsia="仿宋" w:cs="仿宋"/>
                      <w:b/>
                      <w:bCs/>
                      <w:color w:val="0F1115"/>
                      <w:sz w:val="20"/>
                      <w:szCs w:val="20"/>
                      <w:shd w:val="clear" w:color="auto" w:fill="FFFFFF"/>
                    </w:rPr>
                  </w:pPr>
                  <w:r>
                    <w:rPr>
                      <w:rFonts w:hint="eastAsia" w:ascii="仿宋" w:hAnsi="仿宋" w:eastAsia="仿宋" w:cs="仿宋"/>
                      <w:b/>
                      <w:color w:val="0F1115"/>
                      <w:sz w:val="20"/>
                      <w:szCs w:val="20"/>
                    </w:rPr>
                    <w:t>11.1.夹爪1：×1；</w:t>
                  </w:r>
                </w:p>
                <w:p w14:paraId="37688461">
                  <w:pPr>
                    <w:pStyle w:val="29"/>
                    <w:numPr>
                      <w:ilvl w:val="0"/>
                      <w:numId w:val="28"/>
                    </w:numPr>
                    <w:tabs>
                      <w:tab w:val="left" w:pos="0"/>
                    </w:tabs>
                    <w:adjustRightInd w:val="0"/>
                    <w:snapToGrid w:val="0"/>
                    <w:rPr>
                      <w:rFonts w:ascii="仿宋" w:hAnsi="仿宋" w:eastAsia="仿宋" w:cs="仿宋"/>
                      <w:color w:val="0F1115"/>
                      <w:sz w:val="20"/>
                      <w:szCs w:val="20"/>
                    </w:rPr>
                  </w:pPr>
                  <w:r>
                    <w:rPr>
                      <w:rFonts w:hint="eastAsia" w:ascii="仿宋" w:hAnsi="仿宋" w:eastAsia="仿宋" w:cs="仿宋"/>
                      <w:color w:val="0F1115"/>
                      <w:sz w:val="20"/>
                      <w:szCs w:val="20"/>
                    </w:rPr>
                    <w:t>三指夹爪，气动驱动，自动定心，可针对扭矩传感器位置稳定夹持；</w:t>
                  </w:r>
                </w:p>
                <w:p w14:paraId="25099347">
                  <w:pPr>
                    <w:pStyle w:val="29"/>
                    <w:numPr>
                      <w:ilvl w:val="0"/>
                      <w:numId w:val="28"/>
                    </w:numPr>
                    <w:tabs>
                      <w:tab w:val="left" w:pos="0"/>
                    </w:tabs>
                    <w:adjustRightInd w:val="0"/>
                    <w:snapToGrid w:val="0"/>
                    <w:rPr>
                      <w:rFonts w:ascii="仿宋" w:hAnsi="仿宋" w:eastAsia="仿宋" w:cs="仿宋"/>
                      <w:color w:val="0F1115"/>
                      <w:sz w:val="20"/>
                      <w:szCs w:val="20"/>
                    </w:rPr>
                  </w:pPr>
                  <w:r>
                    <w:rPr>
                      <w:rFonts w:hint="eastAsia" w:ascii="仿宋" w:hAnsi="仿宋" w:eastAsia="仿宋" w:cs="仿宋"/>
                      <w:color w:val="0F1115"/>
                      <w:sz w:val="20"/>
                      <w:szCs w:val="20"/>
                    </w:rPr>
                    <w:t>夹爪采用铝合金材质加工；</w:t>
                  </w:r>
                </w:p>
                <w:p w14:paraId="37C77761">
                  <w:pPr>
                    <w:pStyle w:val="29"/>
                    <w:numPr>
                      <w:ilvl w:val="0"/>
                      <w:numId w:val="28"/>
                    </w:numPr>
                    <w:tabs>
                      <w:tab w:val="left" w:pos="0"/>
                    </w:tabs>
                    <w:adjustRightInd w:val="0"/>
                    <w:snapToGrid w:val="0"/>
                    <w:rPr>
                      <w:rFonts w:ascii="仿宋" w:hAnsi="仿宋" w:eastAsia="仿宋" w:cs="仿宋"/>
                      <w:color w:val="0F1115"/>
                      <w:sz w:val="20"/>
                      <w:szCs w:val="20"/>
                    </w:rPr>
                  </w:pPr>
                  <w:r>
                    <w:rPr>
                      <w:rFonts w:hint="eastAsia" w:ascii="仿宋" w:hAnsi="仿宋" w:eastAsia="仿宋" w:cs="仿宋"/>
                      <w:color w:val="0F1115"/>
                      <w:sz w:val="20"/>
                      <w:szCs w:val="20"/>
                    </w:rPr>
                    <w:t>缸径：≥16mm；</w:t>
                  </w:r>
                </w:p>
                <w:p w14:paraId="7FC11E74">
                  <w:pPr>
                    <w:pStyle w:val="29"/>
                    <w:numPr>
                      <w:ilvl w:val="0"/>
                      <w:numId w:val="28"/>
                    </w:numPr>
                    <w:tabs>
                      <w:tab w:val="left" w:pos="0"/>
                    </w:tabs>
                    <w:adjustRightInd w:val="0"/>
                    <w:snapToGrid w:val="0"/>
                    <w:rPr>
                      <w:rFonts w:ascii="仿宋" w:hAnsi="仿宋" w:eastAsia="仿宋" w:cs="仿宋"/>
                      <w:color w:val="0F1115"/>
                      <w:sz w:val="20"/>
                      <w:szCs w:val="20"/>
                    </w:rPr>
                  </w:pPr>
                  <w:r>
                    <w:rPr>
                      <w:rFonts w:hint="eastAsia" w:ascii="仿宋" w:hAnsi="仿宋" w:eastAsia="仿宋" w:cs="仿宋"/>
                      <w:color w:val="0F1115"/>
                      <w:sz w:val="20"/>
                      <w:szCs w:val="20"/>
                    </w:rPr>
                    <w:t>行程：≥4mm;</w:t>
                  </w:r>
                </w:p>
                <w:p w14:paraId="760755D5">
                  <w:pPr>
                    <w:pStyle w:val="29"/>
                    <w:tabs>
                      <w:tab w:val="left" w:pos="0"/>
                    </w:tabs>
                    <w:adjustRightInd w:val="0"/>
                    <w:snapToGrid w:val="0"/>
                    <w:rPr>
                      <w:rFonts w:ascii="仿宋" w:hAnsi="仿宋" w:eastAsia="仿宋" w:cs="仿宋"/>
                      <w:b/>
                      <w:color w:val="0F1115"/>
                      <w:sz w:val="20"/>
                      <w:szCs w:val="20"/>
                    </w:rPr>
                  </w:pPr>
                  <w:r>
                    <w:rPr>
                      <w:rFonts w:hint="eastAsia" w:ascii="仿宋" w:hAnsi="仿宋" w:eastAsia="仿宋" w:cs="仿宋"/>
                      <w:b/>
                      <w:color w:val="0F1115"/>
                      <w:sz w:val="20"/>
                      <w:szCs w:val="20"/>
                    </w:rPr>
                    <w:t>11.2.夹爪2：×1；</w:t>
                  </w:r>
                </w:p>
                <w:p w14:paraId="5233B809">
                  <w:pPr>
                    <w:pStyle w:val="12"/>
                    <w:numPr>
                      <w:ilvl w:val="0"/>
                      <w:numId w:val="29"/>
                    </w:numPr>
                    <w:snapToGrid w:val="0"/>
                    <w:spacing w:before="0" w:beforeAutospacing="0" w:after="0" w:afterAutospacing="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三指夹爪，气动驱动，自动定心，可针对轴承位置稳定夹持；</w:t>
                  </w:r>
                </w:p>
                <w:p w14:paraId="715E98C7">
                  <w:pPr>
                    <w:pStyle w:val="12"/>
                    <w:numPr>
                      <w:ilvl w:val="0"/>
                      <w:numId w:val="29"/>
                    </w:numPr>
                    <w:snapToGrid w:val="0"/>
                    <w:spacing w:before="0" w:beforeAutospacing="0" w:after="0" w:afterAutospacing="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手指采用铝合金材质加工；</w:t>
                  </w:r>
                </w:p>
                <w:p w14:paraId="61AB53D2">
                  <w:pPr>
                    <w:pStyle w:val="12"/>
                    <w:numPr>
                      <w:ilvl w:val="0"/>
                      <w:numId w:val="29"/>
                    </w:numPr>
                    <w:snapToGrid w:val="0"/>
                    <w:spacing w:before="0" w:beforeAutospacing="0" w:after="0" w:afterAutospacing="0"/>
                    <w:ind w:firstLine="400" w:firstLineChars="200"/>
                    <w:rPr>
                      <w:rFonts w:ascii="仿宋" w:hAnsi="仿宋" w:eastAsia="仿宋" w:cs="仿宋"/>
                      <w:b/>
                      <w:color w:val="0F1115"/>
                      <w:sz w:val="20"/>
                      <w:szCs w:val="20"/>
                    </w:rPr>
                  </w:pPr>
                  <w:r>
                    <w:rPr>
                      <w:rFonts w:hint="eastAsia" w:ascii="仿宋" w:hAnsi="仿宋" w:eastAsia="仿宋" w:cs="仿宋"/>
                      <w:color w:val="000000"/>
                      <w:sz w:val="20"/>
                      <w:szCs w:val="20"/>
                    </w:rPr>
                    <w:t>缸径：≥16mm；</w:t>
                  </w:r>
                </w:p>
                <w:p w14:paraId="3108804B">
                  <w:pPr>
                    <w:pStyle w:val="12"/>
                    <w:numPr>
                      <w:ilvl w:val="0"/>
                      <w:numId w:val="29"/>
                    </w:numPr>
                    <w:snapToGrid w:val="0"/>
                    <w:spacing w:before="0" w:beforeAutospacing="0" w:after="0" w:afterAutospacing="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行程：≥4mm;</w:t>
                  </w:r>
                </w:p>
                <w:p w14:paraId="19B551CB">
                  <w:pPr>
                    <w:pStyle w:val="29"/>
                    <w:tabs>
                      <w:tab w:val="left" w:pos="0"/>
                    </w:tabs>
                    <w:snapToGrid w:val="0"/>
                    <w:rPr>
                      <w:rFonts w:ascii="仿宋" w:hAnsi="仿宋" w:eastAsia="仿宋" w:cs="仿宋"/>
                      <w:b/>
                      <w:color w:val="0F1115"/>
                      <w:sz w:val="20"/>
                      <w:szCs w:val="20"/>
                    </w:rPr>
                  </w:pPr>
                  <w:r>
                    <w:rPr>
                      <w:rFonts w:hint="eastAsia" w:ascii="仿宋" w:hAnsi="仿宋" w:eastAsia="仿宋" w:cs="仿宋"/>
                      <w:b/>
                      <w:color w:val="0F1115"/>
                      <w:sz w:val="20"/>
                      <w:szCs w:val="20"/>
                    </w:rPr>
                    <w:t>12.输送线</w:t>
                  </w:r>
                </w:p>
                <w:p w14:paraId="7B9797AA">
                  <w:pPr>
                    <w:pStyle w:val="29"/>
                    <w:numPr>
                      <w:ilvl w:val="0"/>
                      <w:numId w:val="30"/>
                    </w:numPr>
                    <w:tabs>
                      <w:tab w:val="left" w:pos="0"/>
                    </w:tabs>
                    <w:snapToGrid w:val="0"/>
                    <w:ind w:firstLine="400" w:firstLineChars="200"/>
                    <w:rPr>
                      <w:rFonts w:ascii="仿宋" w:hAnsi="仿宋" w:eastAsia="仿宋" w:cs="仿宋"/>
                      <w:color w:val="0F1115"/>
                      <w:sz w:val="20"/>
                      <w:szCs w:val="20"/>
                      <w:shd w:val="clear" w:color="auto" w:fill="FFFFFF"/>
                    </w:rPr>
                  </w:pPr>
                  <w:r>
                    <w:rPr>
                      <w:rFonts w:hint="eastAsia" w:ascii="仿宋" w:hAnsi="仿宋" w:eastAsia="仿宋" w:cs="仿宋"/>
                      <w:color w:val="0F1115"/>
                      <w:sz w:val="20"/>
                      <w:szCs w:val="20"/>
                    </w:rPr>
                    <w:t>输送线长度≥1000</w:t>
                  </w:r>
                  <w:r>
                    <w:rPr>
                      <w:rFonts w:hint="eastAsia" w:ascii="仿宋" w:hAnsi="仿宋" w:eastAsia="仿宋" w:cs="仿宋"/>
                      <w:color w:val="000000"/>
                      <w:sz w:val="20"/>
                      <w:szCs w:val="20"/>
                    </w:rPr>
                    <w:t>mm</w:t>
                  </w:r>
                </w:p>
                <w:p w14:paraId="2752095C">
                  <w:pPr>
                    <w:pStyle w:val="29"/>
                    <w:numPr>
                      <w:ilvl w:val="0"/>
                      <w:numId w:val="30"/>
                    </w:numPr>
                    <w:tabs>
                      <w:tab w:val="left" w:pos="0"/>
                    </w:tabs>
                    <w:snapToGrid w:val="0"/>
                    <w:ind w:firstLine="400" w:firstLineChars="200"/>
                    <w:rPr>
                      <w:rFonts w:ascii="仿宋" w:hAnsi="仿宋" w:eastAsia="仿宋" w:cs="仿宋"/>
                      <w:color w:val="0F1115"/>
                      <w:sz w:val="20"/>
                      <w:szCs w:val="20"/>
                      <w:shd w:val="clear" w:color="auto" w:fill="FFFFFF"/>
                    </w:rPr>
                  </w:pPr>
                  <w:r>
                    <w:rPr>
                      <w:rFonts w:hint="eastAsia" w:ascii="仿宋" w:hAnsi="仿宋" w:eastAsia="仿宋" w:cs="仿宋"/>
                      <w:color w:val="0F1115"/>
                      <w:sz w:val="20"/>
                      <w:szCs w:val="20"/>
                    </w:rPr>
                    <w:t>采用调速电机驱动、到位后光电传感器给出信号，机械臂准确抓取；</w:t>
                  </w:r>
                </w:p>
                <w:p w14:paraId="4A199213">
                  <w:pPr>
                    <w:rPr>
                      <w:rFonts w:ascii="仿宋" w:hAnsi="仿宋" w:eastAsia="仿宋" w:cs="仿宋"/>
                      <w:sz w:val="20"/>
                      <w:szCs w:val="20"/>
                    </w:rPr>
                  </w:pPr>
                  <w:r>
                    <w:rPr>
                      <w:rFonts w:hint="eastAsia" w:ascii="仿宋" w:hAnsi="仿宋" w:eastAsia="仿宋" w:cs="仿宋"/>
                      <w:color w:val="0F1115"/>
                      <w:sz w:val="20"/>
                      <w:szCs w:val="20"/>
                    </w:rPr>
                    <w:t>驱动电机功率：≥30W;</w:t>
                  </w:r>
                </w:p>
                <w:p w14:paraId="776AF765">
                  <w:pPr>
                    <w:pStyle w:val="29"/>
                    <w:numPr>
                      <w:ilvl w:val="0"/>
                      <w:numId w:val="30"/>
                    </w:numPr>
                    <w:tabs>
                      <w:tab w:val="left" w:pos="0"/>
                    </w:tabs>
                    <w:snapToGrid w:val="0"/>
                    <w:ind w:firstLine="402" w:firstLineChars="200"/>
                    <w:rPr>
                      <w:rFonts w:ascii="仿宋" w:hAnsi="仿宋" w:eastAsia="仿宋" w:cs="仿宋"/>
                      <w:b/>
                      <w:color w:val="0F1115"/>
                      <w:sz w:val="20"/>
                      <w:szCs w:val="20"/>
                    </w:rPr>
                  </w:pPr>
                </w:p>
                <w:p w14:paraId="0D6AB230">
                  <w:pPr>
                    <w:pStyle w:val="29"/>
                    <w:tabs>
                      <w:tab w:val="left" w:pos="0"/>
                    </w:tabs>
                    <w:snapToGrid w:val="0"/>
                    <w:rPr>
                      <w:rFonts w:ascii="仿宋" w:hAnsi="仿宋" w:eastAsia="仿宋" w:cs="仿宋"/>
                      <w:b/>
                      <w:bCs/>
                      <w:color w:val="0F1115"/>
                      <w:sz w:val="20"/>
                      <w:szCs w:val="20"/>
                      <w:shd w:val="clear" w:color="auto" w:fill="FFFFFF"/>
                    </w:rPr>
                  </w:pPr>
                  <w:r>
                    <w:rPr>
                      <w:rFonts w:hint="eastAsia" w:ascii="仿宋" w:hAnsi="仿宋" w:eastAsia="仿宋" w:cs="仿宋"/>
                      <w:b/>
                      <w:color w:val="0F1115"/>
                      <w:sz w:val="20"/>
                      <w:szCs w:val="20"/>
                    </w:rPr>
                    <w:t>13.料架</w:t>
                  </w:r>
                </w:p>
                <w:p w14:paraId="1B805244">
                  <w:pPr>
                    <w:pStyle w:val="29"/>
                    <w:tabs>
                      <w:tab w:val="left" w:pos="0"/>
                    </w:tabs>
                    <w:snapToGrid w:val="0"/>
                    <w:ind w:firstLine="400" w:firstLineChars="200"/>
                    <w:rPr>
                      <w:rFonts w:ascii="仿宋" w:hAnsi="仿宋" w:eastAsia="仿宋" w:cs="仿宋"/>
                      <w:color w:val="0F1115"/>
                      <w:sz w:val="20"/>
                      <w:szCs w:val="20"/>
                      <w:shd w:val="clear" w:color="auto" w:fill="FFFFFF"/>
                    </w:rPr>
                  </w:pPr>
                  <w:r>
                    <w:rPr>
                      <w:rFonts w:hint="eastAsia" w:ascii="仿宋" w:hAnsi="仿宋" w:eastAsia="仿宋" w:cs="仿宋"/>
                      <w:color w:val="0F1115"/>
                      <w:sz w:val="20"/>
                      <w:szCs w:val="20"/>
                    </w:rPr>
                    <w:t>采用8仓位设计，每个产品有独立有无料传感器，对每个工位准确判断；</w:t>
                  </w:r>
                </w:p>
                <w:p w14:paraId="7E949891">
                  <w:pPr>
                    <w:pStyle w:val="29"/>
                    <w:tabs>
                      <w:tab w:val="left" w:pos="0"/>
                    </w:tabs>
                    <w:adjustRightInd w:val="0"/>
                    <w:snapToGrid w:val="0"/>
                    <w:rPr>
                      <w:rFonts w:ascii="仿宋" w:hAnsi="仿宋" w:eastAsia="仿宋" w:cs="仿宋"/>
                      <w:b/>
                      <w:color w:val="0F1115"/>
                      <w:sz w:val="20"/>
                      <w:szCs w:val="20"/>
                    </w:rPr>
                  </w:pPr>
                  <w:r>
                    <w:rPr>
                      <w:rFonts w:hint="eastAsia" w:ascii="仿宋" w:hAnsi="仿宋" w:eastAsia="仿宋" w:cs="仿宋"/>
                      <w:b/>
                      <w:color w:val="0F1115"/>
                      <w:sz w:val="20"/>
                      <w:szCs w:val="20"/>
                    </w:rPr>
                    <w:t>13.1.传感器：×8；</w:t>
                  </w:r>
                </w:p>
                <w:p w14:paraId="3EF852AC">
                  <w:pPr>
                    <w:pStyle w:val="29"/>
                    <w:numPr>
                      <w:ilvl w:val="0"/>
                      <w:numId w:val="31"/>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检测距离：20mm~200mm</w:t>
                  </w:r>
                </w:p>
                <w:p w14:paraId="04ED884C">
                  <w:pPr>
                    <w:pStyle w:val="29"/>
                    <w:numPr>
                      <w:ilvl w:val="0"/>
                      <w:numId w:val="31"/>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检测范围：标准检测靶板尺寸≥100mm×100mm；最大检测距离处光斑直径约 φ12mm;</w:t>
                  </w:r>
                </w:p>
                <w:p w14:paraId="55F67A00">
                  <w:pPr>
                    <w:pStyle w:val="29"/>
                    <w:tabs>
                      <w:tab w:val="left" w:pos="0"/>
                    </w:tabs>
                    <w:adjustRightInd w:val="0"/>
                    <w:snapToGrid w:val="0"/>
                    <w:ind w:firstLine="400" w:firstLineChars="200"/>
                    <w:rPr>
                      <w:rFonts w:ascii="仿宋" w:hAnsi="仿宋" w:eastAsia="仿宋" w:cs="仿宋"/>
                      <w:color w:val="0F1115"/>
                      <w:sz w:val="20"/>
                      <w:szCs w:val="20"/>
                      <w:shd w:val="clear" w:color="auto" w:fill="FFFFFF"/>
                    </w:rPr>
                  </w:pPr>
                  <w:r>
                    <w:rPr>
                      <w:rFonts w:hint="eastAsia" w:ascii="仿宋" w:hAnsi="仿宋" w:eastAsia="仿宋" w:cs="仿宋"/>
                      <w:color w:val="0F1115"/>
                      <w:sz w:val="20"/>
                      <w:szCs w:val="20"/>
                    </w:rPr>
                    <w:t>3）灯珠间距≤20mm</w:t>
                  </w:r>
                </w:p>
                <w:p w14:paraId="2CD734BB">
                  <w:pPr>
                    <w:pStyle w:val="29"/>
                    <w:tabs>
                      <w:tab w:val="left" w:pos="0"/>
                    </w:tabs>
                    <w:adjustRightInd w:val="0"/>
                    <w:snapToGrid w:val="0"/>
                    <w:ind w:firstLine="400" w:firstLineChars="200"/>
                    <w:rPr>
                      <w:rFonts w:ascii="仿宋" w:hAnsi="仿宋" w:eastAsia="仿宋" w:cs="仿宋"/>
                      <w:color w:val="0F1115"/>
                      <w:sz w:val="20"/>
                      <w:szCs w:val="20"/>
                      <w:shd w:val="clear" w:color="auto" w:fill="FFFFFF"/>
                    </w:rPr>
                  </w:pPr>
                  <w:r>
                    <w:rPr>
                      <w:rFonts w:hint="eastAsia" w:ascii="仿宋" w:hAnsi="仿宋" w:eastAsia="仿宋" w:cs="仿宋"/>
                      <w:color w:val="0F1115"/>
                      <w:sz w:val="20"/>
                      <w:szCs w:val="20"/>
                    </w:rPr>
                    <w:t>4）工作电压：DC12~24V±10%</w:t>
                  </w:r>
                </w:p>
                <w:p w14:paraId="421EE79F">
                  <w:pPr>
                    <w:pStyle w:val="29"/>
                    <w:tabs>
                      <w:tab w:val="left" w:pos="0"/>
                    </w:tabs>
                    <w:adjustRightInd w:val="0"/>
                    <w:snapToGrid w:val="0"/>
                    <w:ind w:firstLine="400" w:firstLineChars="200"/>
                    <w:rPr>
                      <w:rFonts w:ascii="仿宋" w:hAnsi="仿宋" w:eastAsia="仿宋" w:cs="仿宋"/>
                      <w:b/>
                      <w:color w:val="0F1115"/>
                      <w:sz w:val="20"/>
                      <w:szCs w:val="20"/>
                    </w:rPr>
                  </w:pPr>
                  <w:r>
                    <w:rPr>
                      <w:rFonts w:hint="eastAsia" w:ascii="仿宋" w:hAnsi="仿宋" w:eastAsia="仿宋" w:cs="仿宋"/>
                      <w:color w:val="0F1115"/>
                      <w:sz w:val="20"/>
                      <w:szCs w:val="20"/>
                    </w:rPr>
                    <w:t>5）防护等级≥IP67</w:t>
                  </w:r>
                </w:p>
                <w:p w14:paraId="7C588583">
                  <w:pPr>
                    <w:pStyle w:val="29"/>
                    <w:tabs>
                      <w:tab w:val="left" w:pos="0"/>
                    </w:tabs>
                    <w:snapToGrid w:val="0"/>
                    <w:rPr>
                      <w:rFonts w:ascii="仿宋" w:hAnsi="仿宋" w:eastAsia="仿宋" w:cs="仿宋"/>
                      <w:b/>
                      <w:bCs/>
                      <w:color w:val="0F1115"/>
                      <w:sz w:val="20"/>
                      <w:szCs w:val="20"/>
                      <w:shd w:val="clear" w:color="auto" w:fill="FFFFFF"/>
                    </w:rPr>
                  </w:pPr>
                  <w:r>
                    <w:rPr>
                      <w:rFonts w:hint="eastAsia" w:ascii="仿宋" w:hAnsi="仿宋" w:eastAsia="仿宋" w:cs="仿宋"/>
                      <w:b/>
                      <w:color w:val="0F1115"/>
                      <w:sz w:val="20"/>
                      <w:szCs w:val="20"/>
                    </w:rPr>
                    <w:t>14.2D视觉检测</w:t>
                  </w:r>
                </w:p>
                <w:p w14:paraId="52EA4F99">
                  <w:pPr>
                    <w:pStyle w:val="29"/>
                    <w:tabs>
                      <w:tab w:val="left" w:pos="0"/>
                    </w:tabs>
                    <w:adjustRightInd w:val="0"/>
                    <w:snapToGrid w:val="0"/>
                    <w:rPr>
                      <w:rFonts w:ascii="仿宋" w:hAnsi="仿宋" w:eastAsia="仿宋" w:cs="仿宋"/>
                      <w:b/>
                      <w:color w:val="0F1115"/>
                      <w:sz w:val="20"/>
                      <w:szCs w:val="20"/>
                    </w:rPr>
                  </w:pPr>
                  <w:r>
                    <w:rPr>
                      <w:rFonts w:hint="eastAsia" w:ascii="仿宋" w:hAnsi="仿宋" w:eastAsia="仿宋" w:cs="仿宋"/>
                      <w:b/>
                      <w:color w:val="0F1115"/>
                      <w:sz w:val="20"/>
                      <w:szCs w:val="20"/>
                    </w:rPr>
                    <w:t>14.1定位气缸：</w:t>
                  </w:r>
                </w:p>
                <w:p w14:paraId="54DD4B83">
                  <w:pPr>
                    <w:pStyle w:val="12"/>
                    <w:numPr>
                      <w:ilvl w:val="0"/>
                      <w:numId w:val="32"/>
                    </w:numPr>
                    <w:tabs>
                      <w:tab w:val="left" w:pos="312"/>
                    </w:tabs>
                    <w:snapToGrid w:val="0"/>
                    <w:spacing w:before="0" w:beforeAutospacing="0" w:after="0" w:afterAutospacing="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三指夹爪，气动驱动，自动定心，可对扭矩传感器组件进行中心点定位；</w:t>
                  </w:r>
                </w:p>
                <w:p w14:paraId="1AF6286E">
                  <w:pPr>
                    <w:pStyle w:val="12"/>
                    <w:snapToGrid w:val="0"/>
                    <w:spacing w:before="0" w:beforeAutospacing="0" w:after="0" w:afterAutospacing="0"/>
                    <w:ind w:firstLine="400" w:firstLineChars="200"/>
                    <w:rPr>
                      <w:rFonts w:ascii="仿宋" w:hAnsi="仿宋" w:eastAsia="仿宋" w:cs="仿宋"/>
                      <w:b/>
                      <w:color w:val="0F1115"/>
                      <w:sz w:val="20"/>
                      <w:szCs w:val="20"/>
                    </w:rPr>
                  </w:pPr>
                  <w:r>
                    <w:rPr>
                      <w:rFonts w:hint="eastAsia" w:ascii="仿宋" w:hAnsi="仿宋" w:eastAsia="仿宋" w:cs="仿宋"/>
                      <w:color w:val="000000"/>
                      <w:sz w:val="20"/>
                      <w:szCs w:val="20"/>
                    </w:rPr>
                    <w:t>2）缸径：≥10mm；</w:t>
                  </w:r>
                </w:p>
                <w:p w14:paraId="0A8F1A7A">
                  <w:pPr>
                    <w:pStyle w:val="12"/>
                    <w:tabs>
                      <w:tab w:val="left" w:pos="312"/>
                    </w:tabs>
                    <w:snapToGrid w:val="0"/>
                    <w:spacing w:before="0" w:beforeAutospacing="0" w:after="0" w:afterAutospacing="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3）行程：≥3mm</w:t>
                  </w:r>
                </w:p>
                <w:p w14:paraId="5E5D58F4">
                  <w:pPr>
                    <w:pStyle w:val="29"/>
                    <w:tabs>
                      <w:tab w:val="left" w:pos="0"/>
                    </w:tabs>
                    <w:adjustRightInd w:val="0"/>
                    <w:snapToGrid w:val="0"/>
                    <w:rPr>
                      <w:rFonts w:ascii="仿宋" w:hAnsi="仿宋" w:eastAsia="仿宋" w:cs="仿宋"/>
                      <w:b/>
                      <w:color w:val="0F1115"/>
                      <w:sz w:val="20"/>
                      <w:szCs w:val="20"/>
                    </w:rPr>
                  </w:pPr>
                  <w:r>
                    <w:rPr>
                      <w:rFonts w:hint="eastAsia" w:ascii="仿宋" w:hAnsi="仿宋" w:eastAsia="仿宋" w:cs="仿宋"/>
                      <w:b/>
                      <w:color w:val="0F1115"/>
                      <w:sz w:val="20"/>
                      <w:szCs w:val="20"/>
                    </w:rPr>
                    <w:t>14.2 2D视觉系统：</w:t>
                  </w:r>
                </w:p>
                <w:p w14:paraId="3E4C7109">
                  <w:pPr>
                    <w:pStyle w:val="12"/>
                    <w:numPr>
                      <w:ilvl w:val="0"/>
                      <w:numId w:val="33"/>
                    </w:numPr>
                    <w:tabs>
                      <w:tab w:val="left" w:pos="312"/>
                    </w:tabs>
                    <w:snapToGrid w:val="0"/>
                    <w:spacing w:before="0" w:beforeAutospacing="0" w:after="0" w:afterAutospacing="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对扭矩传感器组件进行拍摄，与机械臂交互安装法兰并安装螺丝紧固；</w:t>
                  </w:r>
                </w:p>
                <w:p w14:paraId="1E3A4AA9">
                  <w:pPr>
                    <w:pStyle w:val="12"/>
                    <w:numPr>
                      <w:ilvl w:val="0"/>
                      <w:numId w:val="33"/>
                    </w:numPr>
                    <w:tabs>
                      <w:tab w:val="left" w:pos="312"/>
                    </w:tabs>
                    <w:snapToGrid w:val="0"/>
                    <w:spacing w:before="0" w:beforeAutospacing="0" w:after="0" w:afterAutospacing="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相机≥300万全局曝光，-20℃至60℃，fps,1/1.8”</w:t>
                  </w:r>
                </w:p>
                <w:p w14:paraId="1A861D7C">
                  <w:pPr>
                    <w:pStyle w:val="12"/>
                    <w:numPr>
                      <w:ilvl w:val="0"/>
                      <w:numId w:val="33"/>
                    </w:numPr>
                    <w:tabs>
                      <w:tab w:val="left" w:pos="312"/>
                    </w:tabs>
                    <w:snapToGrid w:val="0"/>
                    <w:spacing w:before="0" w:beforeAutospacing="0" w:after="0" w:afterAutospacing="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动态范围≥60 dB</w:t>
                  </w:r>
                </w:p>
                <w:p w14:paraId="1A54F97A">
                  <w:pPr>
                    <w:pStyle w:val="12"/>
                    <w:numPr>
                      <w:ilvl w:val="0"/>
                      <w:numId w:val="33"/>
                    </w:numPr>
                    <w:tabs>
                      <w:tab w:val="left" w:pos="312"/>
                    </w:tabs>
                    <w:snapToGrid w:val="0"/>
                    <w:spacing w:before="0" w:beforeAutospacing="0" w:after="0" w:afterAutospacing="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配套视觉系统软件：能满足视觉定位、尺寸测量、缺陷检测以及信息识别等机器视觉应用；适配工件外径区间：φ5mm～φ65mm（扭矩传感器、法兰、螺丝类零件全覆盖）；最小可稳定识别特征尺寸：≥0.03mm（微小划痕、螺纹牙型、间隙、微小字符、孔边缘）</w:t>
                  </w:r>
                </w:p>
                <w:p w14:paraId="4BC2124D">
                  <w:pPr>
                    <w:pStyle w:val="12"/>
                    <w:numPr>
                      <w:ilvl w:val="0"/>
                      <w:numId w:val="33"/>
                    </w:numPr>
                    <w:tabs>
                      <w:tab w:val="left" w:pos="312"/>
                    </w:tabs>
                    <w:snapToGrid w:val="0"/>
                    <w:spacing w:before="0" w:beforeAutospacing="0" w:after="0" w:afterAutospacing="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配光源</w:t>
                  </w:r>
                </w:p>
                <w:p w14:paraId="0723D98F">
                  <w:pPr>
                    <w:pStyle w:val="29"/>
                    <w:tabs>
                      <w:tab w:val="left" w:pos="0"/>
                    </w:tabs>
                    <w:snapToGrid w:val="0"/>
                    <w:rPr>
                      <w:rFonts w:ascii="仿宋" w:hAnsi="仿宋" w:eastAsia="仿宋" w:cs="仿宋"/>
                      <w:b/>
                      <w:bCs/>
                      <w:color w:val="0F1115"/>
                      <w:sz w:val="20"/>
                      <w:szCs w:val="20"/>
                      <w:shd w:val="clear" w:color="auto" w:fill="FFFFFF"/>
                    </w:rPr>
                  </w:pPr>
                  <w:r>
                    <w:rPr>
                      <w:rFonts w:hint="eastAsia" w:ascii="仿宋" w:hAnsi="仿宋" w:eastAsia="仿宋" w:cs="仿宋"/>
                      <w:b/>
                      <w:color w:val="0F1115"/>
                      <w:sz w:val="20"/>
                      <w:szCs w:val="20"/>
                    </w:rPr>
                    <w:t>15.跳动度检测</w:t>
                  </w:r>
                </w:p>
                <w:p w14:paraId="2FE46F99">
                  <w:pPr>
                    <w:pStyle w:val="29"/>
                    <w:tabs>
                      <w:tab w:val="left" w:pos="0"/>
                    </w:tabs>
                    <w:adjustRightInd w:val="0"/>
                    <w:snapToGrid w:val="0"/>
                    <w:rPr>
                      <w:rFonts w:ascii="仿宋" w:hAnsi="仿宋" w:eastAsia="仿宋" w:cs="仿宋"/>
                      <w:b/>
                      <w:color w:val="0F1115"/>
                      <w:sz w:val="20"/>
                      <w:szCs w:val="20"/>
                    </w:rPr>
                  </w:pPr>
                  <w:r>
                    <w:rPr>
                      <w:rFonts w:hint="eastAsia" w:ascii="仿宋" w:hAnsi="仿宋" w:eastAsia="仿宋" w:cs="仿宋"/>
                      <w:b/>
                      <w:color w:val="0F1115"/>
                      <w:sz w:val="20"/>
                      <w:szCs w:val="20"/>
                    </w:rPr>
                    <w:t>15.1.气缸：</w:t>
                  </w:r>
                </w:p>
                <w:p w14:paraId="22F101A9">
                  <w:pPr>
                    <w:pStyle w:val="12"/>
                    <w:numPr>
                      <w:ilvl w:val="0"/>
                      <w:numId w:val="34"/>
                    </w:numPr>
                    <w:tabs>
                      <w:tab w:val="left" w:pos="312"/>
                    </w:tabs>
                    <w:snapToGrid w:val="0"/>
                    <w:spacing w:before="0" w:beforeAutospacing="0" w:after="0" w:afterAutospacing="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产品组装完成放置检测位置。滑台气缸推至到位；</w:t>
                  </w:r>
                </w:p>
                <w:p w14:paraId="04674370">
                  <w:pPr>
                    <w:pStyle w:val="12"/>
                    <w:snapToGrid w:val="0"/>
                    <w:spacing w:before="0" w:beforeAutospacing="0" w:after="0" w:afterAutospacing="0"/>
                    <w:ind w:firstLine="400" w:firstLineChars="200"/>
                    <w:rPr>
                      <w:rFonts w:ascii="仿宋" w:hAnsi="仿宋" w:eastAsia="仿宋" w:cs="仿宋"/>
                      <w:b/>
                      <w:color w:val="0F1115"/>
                      <w:sz w:val="20"/>
                      <w:szCs w:val="20"/>
                    </w:rPr>
                  </w:pPr>
                  <w:r>
                    <w:rPr>
                      <w:rFonts w:hint="eastAsia" w:ascii="仿宋" w:hAnsi="仿宋" w:eastAsia="仿宋" w:cs="仿宋"/>
                      <w:color w:val="000000"/>
                      <w:sz w:val="20"/>
                      <w:szCs w:val="20"/>
                    </w:rPr>
                    <w:t>2）缸径：≥12mm；</w:t>
                  </w:r>
                </w:p>
                <w:p w14:paraId="43F58CD3">
                  <w:pPr>
                    <w:pStyle w:val="12"/>
                    <w:tabs>
                      <w:tab w:val="left" w:pos="312"/>
                    </w:tabs>
                    <w:snapToGrid w:val="0"/>
                    <w:spacing w:before="0" w:beforeAutospacing="0" w:after="0" w:afterAutospacing="0"/>
                    <w:ind w:left="420" w:leftChars="200"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3）行程：≥30mm</w:t>
                  </w:r>
                </w:p>
                <w:p w14:paraId="2BA83BC6">
                  <w:pPr>
                    <w:pStyle w:val="29"/>
                    <w:tabs>
                      <w:tab w:val="left" w:pos="0"/>
                    </w:tabs>
                    <w:adjustRightInd w:val="0"/>
                    <w:snapToGrid w:val="0"/>
                    <w:rPr>
                      <w:rFonts w:ascii="仿宋" w:hAnsi="仿宋" w:eastAsia="仿宋" w:cs="仿宋"/>
                      <w:b/>
                      <w:color w:val="0F1115"/>
                      <w:sz w:val="20"/>
                      <w:szCs w:val="20"/>
                    </w:rPr>
                  </w:pPr>
                  <w:r>
                    <w:rPr>
                      <w:rFonts w:hint="eastAsia" w:ascii="仿宋" w:hAnsi="仿宋" w:eastAsia="仿宋" w:cs="仿宋"/>
                      <w:b/>
                      <w:color w:val="0F1115"/>
                      <w:sz w:val="20"/>
                      <w:szCs w:val="20"/>
                    </w:rPr>
                    <w:t>15.2气缸：×1；</w:t>
                  </w:r>
                </w:p>
                <w:p w14:paraId="6527889C">
                  <w:pPr>
                    <w:pStyle w:val="12"/>
                    <w:numPr>
                      <w:ilvl w:val="0"/>
                      <w:numId w:val="35"/>
                    </w:numPr>
                    <w:tabs>
                      <w:tab w:val="left" w:pos="312"/>
                    </w:tabs>
                    <w:snapToGrid w:val="0"/>
                    <w:spacing w:before="0" w:beforeAutospacing="0" w:after="0" w:afterAutospacing="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三爪气缸外撑式定位产品组件，夹爪采用铝合金材质加工；</w:t>
                  </w:r>
                </w:p>
                <w:p w14:paraId="7F4D8A0E">
                  <w:pPr>
                    <w:pStyle w:val="12"/>
                    <w:snapToGrid w:val="0"/>
                    <w:spacing w:before="0" w:beforeAutospacing="0" w:after="0" w:afterAutospacing="0"/>
                    <w:ind w:firstLine="400" w:firstLineChars="200"/>
                    <w:rPr>
                      <w:rFonts w:ascii="仿宋" w:hAnsi="仿宋" w:eastAsia="仿宋" w:cs="仿宋"/>
                      <w:b/>
                      <w:color w:val="0F1115"/>
                      <w:sz w:val="20"/>
                      <w:szCs w:val="20"/>
                    </w:rPr>
                  </w:pPr>
                  <w:r>
                    <w:rPr>
                      <w:rFonts w:hint="eastAsia" w:ascii="仿宋" w:hAnsi="仿宋" w:eastAsia="仿宋" w:cs="仿宋"/>
                      <w:color w:val="000000"/>
                      <w:sz w:val="20"/>
                      <w:szCs w:val="20"/>
                    </w:rPr>
                    <w:t>2）缸径：≥16mm；</w:t>
                  </w:r>
                </w:p>
                <w:p w14:paraId="6A4AB331">
                  <w:pPr>
                    <w:pStyle w:val="12"/>
                    <w:tabs>
                      <w:tab w:val="left" w:pos="312"/>
                    </w:tabs>
                    <w:snapToGrid w:val="0"/>
                    <w:spacing w:before="0" w:beforeAutospacing="0" w:after="0" w:afterAutospacing="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3）行程：≥3mm</w:t>
                  </w:r>
                </w:p>
                <w:p w14:paraId="377B0F4D">
                  <w:pPr>
                    <w:pStyle w:val="29"/>
                    <w:tabs>
                      <w:tab w:val="left" w:pos="0"/>
                    </w:tabs>
                    <w:adjustRightInd w:val="0"/>
                    <w:snapToGrid w:val="0"/>
                    <w:rPr>
                      <w:rFonts w:ascii="仿宋" w:hAnsi="仿宋" w:eastAsia="仿宋" w:cs="仿宋"/>
                      <w:b/>
                      <w:color w:val="0F1115"/>
                      <w:sz w:val="20"/>
                      <w:szCs w:val="20"/>
                    </w:rPr>
                  </w:pPr>
                  <w:r>
                    <w:rPr>
                      <w:rFonts w:hint="eastAsia" w:ascii="仿宋" w:hAnsi="仿宋" w:eastAsia="仿宋" w:cs="仿宋"/>
                      <w:b/>
                      <w:color w:val="0F1115"/>
                      <w:sz w:val="20"/>
                      <w:szCs w:val="20"/>
                    </w:rPr>
                    <w:t>15.3电机：×1；</w:t>
                  </w:r>
                </w:p>
                <w:p w14:paraId="413399FF">
                  <w:pPr>
                    <w:pStyle w:val="12"/>
                    <w:numPr>
                      <w:ilvl w:val="0"/>
                      <w:numId w:val="36"/>
                    </w:numPr>
                    <w:tabs>
                      <w:tab w:val="left" w:pos="312"/>
                    </w:tabs>
                    <w:snapToGrid w:val="0"/>
                    <w:spacing w:before="0" w:beforeAutospacing="0" w:after="0" w:afterAutospacing="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驱动产品组件旋转，协同激光传感器检测跳动度；</w:t>
                  </w:r>
                </w:p>
                <w:p w14:paraId="56EB45A2">
                  <w:pPr>
                    <w:pStyle w:val="12"/>
                    <w:numPr>
                      <w:ilvl w:val="0"/>
                      <w:numId w:val="36"/>
                    </w:numPr>
                    <w:tabs>
                      <w:tab w:val="left" w:pos="312"/>
                    </w:tabs>
                    <w:snapToGrid w:val="0"/>
                    <w:spacing w:before="0" w:beforeAutospacing="0" w:after="0" w:afterAutospacing="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供电电压：DC 20~50V（额定转速：0～200r/min，额定功率：75W）</w:t>
                  </w:r>
                </w:p>
                <w:p w14:paraId="350ABFEA">
                  <w:pPr>
                    <w:pStyle w:val="12"/>
                    <w:numPr>
                      <w:ilvl w:val="0"/>
                      <w:numId w:val="36"/>
                    </w:numPr>
                    <w:tabs>
                      <w:tab w:val="left" w:pos="312"/>
                    </w:tabs>
                    <w:snapToGrid w:val="0"/>
                    <w:spacing w:before="0" w:beforeAutospacing="0" w:after="0" w:afterAutospacing="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输出峰值电流5.6A</w:t>
                  </w:r>
                </w:p>
                <w:p w14:paraId="2ACD0327">
                  <w:pPr>
                    <w:pStyle w:val="12"/>
                    <w:numPr>
                      <w:ilvl w:val="0"/>
                      <w:numId w:val="36"/>
                    </w:numPr>
                    <w:tabs>
                      <w:tab w:val="left" w:pos="312"/>
                    </w:tabs>
                    <w:snapToGrid w:val="0"/>
                    <w:spacing w:before="0" w:beforeAutospacing="0" w:after="0" w:afterAutospacing="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电机步距角≤1.8°，位置精度±0.9°</w:t>
                  </w:r>
                </w:p>
                <w:p w14:paraId="428F693B">
                  <w:pPr>
                    <w:pStyle w:val="29"/>
                    <w:tabs>
                      <w:tab w:val="left" w:pos="0"/>
                    </w:tabs>
                    <w:adjustRightInd w:val="0"/>
                    <w:snapToGrid w:val="0"/>
                    <w:rPr>
                      <w:rFonts w:ascii="仿宋" w:hAnsi="仿宋" w:eastAsia="仿宋" w:cs="仿宋"/>
                      <w:b/>
                      <w:color w:val="0F1115"/>
                      <w:sz w:val="20"/>
                      <w:szCs w:val="20"/>
                    </w:rPr>
                  </w:pPr>
                  <w:r>
                    <w:rPr>
                      <w:rFonts w:hint="eastAsia" w:ascii="仿宋" w:hAnsi="仿宋" w:eastAsia="仿宋" w:cs="仿宋"/>
                      <w:b/>
                      <w:color w:val="0F1115"/>
                      <w:sz w:val="20"/>
                      <w:szCs w:val="20"/>
                    </w:rPr>
                    <w:t>15.4激光传感器：×1；</w:t>
                  </w:r>
                </w:p>
                <w:p w14:paraId="1DDA1A85">
                  <w:pPr>
                    <w:pStyle w:val="29"/>
                    <w:numPr>
                      <w:ilvl w:val="0"/>
                      <w:numId w:val="37"/>
                    </w:numPr>
                    <w:tabs>
                      <w:tab w:val="left" w:pos="0"/>
                    </w:tabs>
                    <w:adjustRightInd w:val="0"/>
                    <w:snapToGrid w:val="0"/>
                    <w:ind w:firstLine="400" w:firstLineChars="200"/>
                    <w:rPr>
                      <w:rFonts w:ascii="仿宋" w:hAnsi="仿宋" w:eastAsia="仿宋" w:cs="仿宋"/>
                      <w:color w:val="0F1115"/>
                      <w:sz w:val="20"/>
                      <w:szCs w:val="20"/>
                      <w:shd w:val="clear" w:color="auto" w:fill="FFFFFF"/>
                    </w:rPr>
                  </w:pPr>
                  <w:r>
                    <w:rPr>
                      <w:rFonts w:hint="eastAsia" w:ascii="仿宋" w:hAnsi="仿宋" w:eastAsia="仿宋" w:cs="仿宋"/>
                      <w:color w:val="0F1115"/>
                      <w:sz w:val="20"/>
                      <w:szCs w:val="20"/>
                    </w:rPr>
                    <w:t>测量中心距离：≥50mm</w:t>
                  </w:r>
                </w:p>
                <w:p w14:paraId="03B739C6">
                  <w:pPr>
                    <w:pStyle w:val="29"/>
                    <w:numPr>
                      <w:ilvl w:val="0"/>
                      <w:numId w:val="37"/>
                    </w:numPr>
                    <w:tabs>
                      <w:tab w:val="left" w:pos="0"/>
                    </w:tabs>
                    <w:adjustRightInd w:val="0"/>
                    <w:snapToGrid w:val="0"/>
                    <w:ind w:firstLine="400" w:firstLineChars="200"/>
                    <w:rPr>
                      <w:rFonts w:ascii="仿宋" w:hAnsi="仿宋" w:eastAsia="仿宋" w:cs="仿宋"/>
                      <w:color w:val="0F1115"/>
                      <w:sz w:val="20"/>
                      <w:szCs w:val="20"/>
                      <w:shd w:val="clear" w:color="auto" w:fill="FFFFFF"/>
                    </w:rPr>
                  </w:pPr>
                  <w:r>
                    <w:rPr>
                      <w:rFonts w:hint="eastAsia" w:ascii="仿宋" w:hAnsi="仿宋" w:eastAsia="仿宋" w:cs="仿宋"/>
                      <w:color w:val="0F1115"/>
                      <w:sz w:val="20"/>
                      <w:szCs w:val="20"/>
                    </w:rPr>
                    <w:t>测量范围:±15mm</w:t>
                  </w:r>
                </w:p>
                <w:p w14:paraId="62F1DB02">
                  <w:pPr>
                    <w:pStyle w:val="29"/>
                    <w:numPr>
                      <w:ilvl w:val="0"/>
                      <w:numId w:val="37"/>
                    </w:numPr>
                    <w:tabs>
                      <w:tab w:val="left" w:pos="0"/>
                    </w:tabs>
                    <w:adjustRightInd w:val="0"/>
                    <w:snapToGrid w:val="0"/>
                    <w:ind w:firstLine="400" w:firstLineChars="200"/>
                    <w:rPr>
                      <w:rFonts w:ascii="仿宋" w:hAnsi="仿宋" w:eastAsia="仿宋" w:cs="仿宋"/>
                      <w:color w:val="0F1115"/>
                      <w:sz w:val="20"/>
                      <w:szCs w:val="20"/>
                      <w:shd w:val="clear" w:color="auto" w:fill="FFFFFF"/>
                    </w:rPr>
                  </w:pPr>
                  <w:r>
                    <w:rPr>
                      <w:rFonts w:hint="eastAsia" w:ascii="仿宋" w:hAnsi="仿宋" w:eastAsia="仿宋" w:cs="仿宋"/>
                      <w:color w:val="0F1115"/>
                      <w:sz w:val="20"/>
                      <w:szCs w:val="20"/>
                    </w:rPr>
                    <w:t>满量程:35-65mm</w:t>
                  </w:r>
                </w:p>
                <w:p w14:paraId="7690550D">
                  <w:pPr>
                    <w:pStyle w:val="29"/>
                    <w:numPr>
                      <w:ilvl w:val="0"/>
                      <w:numId w:val="37"/>
                    </w:numPr>
                    <w:tabs>
                      <w:tab w:val="left" w:pos="0"/>
                    </w:tabs>
                    <w:adjustRightInd w:val="0"/>
                    <w:snapToGrid w:val="0"/>
                    <w:ind w:firstLine="400" w:firstLineChars="200"/>
                    <w:rPr>
                      <w:rFonts w:ascii="仿宋" w:hAnsi="仿宋" w:eastAsia="仿宋" w:cs="仿宋"/>
                      <w:color w:val="0F1115"/>
                      <w:sz w:val="20"/>
                      <w:szCs w:val="20"/>
                      <w:shd w:val="clear" w:color="auto" w:fill="FFFFFF"/>
                    </w:rPr>
                  </w:pPr>
                  <w:r>
                    <w:rPr>
                      <w:rFonts w:hint="eastAsia" w:ascii="仿宋" w:hAnsi="仿宋" w:eastAsia="仿宋" w:cs="仿宋"/>
                      <w:color w:val="0F1115"/>
                      <w:sz w:val="20"/>
                      <w:szCs w:val="20"/>
                    </w:rPr>
                    <w:t>工作电压：12~24VDC</w:t>
                  </w:r>
                </w:p>
                <w:p w14:paraId="5D240479">
                  <w:pPr>
                    <w:pStyle w:val="29"/>
                    <w:tabs>
                      <w:tab w:val="left" w:pos="0"/>
                    </w:tabs>
                    <w:snapToGrid w:val="0"/>
                    <w:rPr>
                      <w:rFonts w:ascii="仿宋" w:hAnsi="仿宋" w:eastAsia="仿宋" w:cs="仿宋"/>
                      <w:b/>
                      <w:bCs/>
                      <w:color w:val="0F1115"/>
                      <w:sz w:val="20"/>
                      <w:szCs w:val="20"/>
                      <w:shd w:val="clear" w:color="auto" w:fill="FFFFFF"/>
                    </w:rPr>
                  </w:pPr>
                  <w:r>
                    <w:rPr>
                      <w:rFonts w:hint="eastAsia" w:ascii="仿宋" w:hAnsi="仿宋" w:eastAsia="仿宋" w:cs="仿宋"/>
                      <w:b/>
                      <w:color w:val="0F1115"/>
                      <w:sz w:val="20"/>
                      <w:szCs w:val="20"/>
                    </w:rPr>
                    <w:t>16.平面度检测</w:t>
                  </w:r>
                </w:p>
                <w:p w14:paraId="16C96C60">
                  <w:pPr>
                    <w:pStyle w:val="29"/>
                    <w:tabs>
                      <w:tab w:val="left" w:pos="0"/>
                    </w:tabs>
                    <w:adjustRightInd w:val="0"/>
                    <w:snapToGrid w:val="0"/>
                    <w:rPr>
                      <w:rFonts w:ascii="仿宋" w:hAnsi="仿宋" w:eastAsia="仿宋" w:cs="仿宋"/>
                      <w:b/>
                      <w:color w:val="0F1115"/>
                      <w:sz w:val="20"/>
                      <w:szCs w:val="20"/>
                    </w:rPr>
                  </w:pPr>
                  <w:r>
                    <w:rPr>
                      <w:rFonts w:hint="eastAsia" w:ascii="仿宋" w:hAnsi="仿宋" w:eastAsia="仿宋" w:cs="仿宋"/>
                      <w:b/>
                      <w:color w:val="0F1115"/>
                      <w:sz w:val="20"/>
                      <w:szCs w:val="20"/>
                    </w:rPr>
                    <w:t>16.1.直线模组1：×1；</w:t>
                  </w:r>
                </w:p>
                <w:p w14:paraId="3BF57043">
                  <w:pPr>
                    <w:pStyle w:val="29"/>
                    <w:numPr>
                      <w:ilvl w:val="0"/>
                      <w:numId w:val="38"/>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有效工作行程≥220mm,有效负载重量≥2kg，额定运行速度≥10mm/s；</w:t>
                  </w:r>
                </w:p>
                <w:p w14:paraId="51126DBD">
                  <w:pPr>
                    <w:pStyle w:val="29"/>
                    <w:numPr>
                      <w:ilvl w:val="0"/>
                      <w:numId w:val="38"/>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驱动方式为步进电机通过同步带带动滑块直线运动；</w:t>
                  </w:r>
                </w:p>
                <w:p w14:paraId="1F1CB512">
                  <w:pPr>
                    <w:pStyle w:val="29"/>
                    <w:numPr>
                      <w:ilvl w:val="0"/>
                      <w:numId w:val="38"/>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供电电压：20~50VDC</w:t>
                  </w:r>
                </w:p>
                <w:p w14:paraId="7B0C6525">
                  <w:pPr>
                    <w:pStyle w:val="29"/>
                    <w:numPr>
                      <w:ilvl w:val="0"/>
                      <w:numId w:val="38"/>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输出峰值电流5.6A</w:t>
                  </w:r>
                </w:p>
                <w:p w14:paraId="17021719">
                  <w:pPr>
                    <w:pStyle w:val="29"/>
                    <w:numPr>
                      <w:ilvl w:val="0"/>
                      <w:numId w:val="38"/>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电机步距角1.8°，位置精度±0.9°</w:t>
                  </w:r>
                </w:p>
                <w:p w14:paraId="40D11F33">
                  <w:pPr>
                    <w:pStyle w:val="29"/>
                    <w:numPr>
                      <w:ilvl w:val="0"/>
                      <w:numId w:val="38"/>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直线导轨安装有防护罩，保护导轨和同步带等零件，确保运行安全;</w:t>
                  </w:r>
                </w:p>
                <w:p w14:paraId="1C21A0EB">
                  <w:pPr>
                    <w:pStyle w:val="29"/>
                    <w:tabs>
                      <w:tab w:val="left" w:pos="0"/>
                    </w:tabs>
                    <w:adjustRightInd w:val="0"/>
                    <w:snapToGrid w:val="0"/>
                    <w:rPr>
                      <w:rFonts w:ascii="仿宋" w:hAnsi="仿宋" w:eastAsia="仿宋" w:cs="仿宋"/>
                      <w:b/>
                      <w:color w:val="0F1115"/>
                      <w:sz w:val="20"/>
                      <w:szCs w:val="20"/>
                    </w:rPr>
                  </w:pPr>
                  <w:r>
                    <w:rPr>
                      <w:rFonts w:hint="eastAsia" w:ascii="仿宋" w:hAnsi="仿宋" w:eastAsia="仿宋" w:cs="仿宋"/>
                      <w:b/>
                      <w:color w:val="0F1115"/>
                      <w:sz w:val="20"/>
                      <w:szCs w:val="20"/>
                    </w:rPr>
                    <w:t>16.2.直线模组2：×1；</w:t>
                  </w:r>
                </w:p>
                <w:p w14:paraId="49C87CD1">
                  <w:pPr>
                    <w:pStyle w:val="29"/>
                    <w:numPr>
                      <w:ilvl w:val="0"/>
                      <w:numId w:val="39"/>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有效工作行程≥120mm,有效负载重量≥2kg，额定运行速度≥10mm/s；</w:t>
                  </w:r>
                </w:p>
                <w:p w14:paraId="7454B4F3">
                  <w:pPr>
                    <w:pStyle w:val="29"/>
                    <w:numPr>
                      <w:ilvl w:val="0"/>
                      <w:numId w:val="39"/>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驱动方式为步进电机通过同步带带动滑块直线运动；</w:t>
                  </w:r>
                </w:p>
                <w:p w14:paraId="0C6C0F7C">
                  <w:pPr>
                    <w:pStyle w:val="29"/>
                    <w:numPr>
                      <w:ilvl w:val="0"/>
                      <w:numId w:val="39"/>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供电电压：20~50VDC</w:t>
                  </w:r>
                </w:p>
                <w:p w14:paraId="4F1570A5">
                  <w:pPr>
                    <w:pStyle w:val="29"/>
                    <w:numPr>
                      <w:ilvl w:val="0"/>
                      <w:numId w:val="39"/>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输出峰值电流5.6A</w:t>
                  </w:r>
                </w:p>
                <w:p w14:paraId="2364BC0F">
                  <w:pPr>
                    <w:pStyle w:val="29"/>
                    <w:numPr>
                      <w:ilvl w:val="0"/>
                      <w:numId w:val="39"/>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电机步距角1.8°，位置精度±0.9°</w:t>
                  </w:r>
                </w:p>
                <w:p w14:paraId="44FEE80B">
                  <w:pPr>
                    <w:pStyle w:val="29"/>
                    <w:tabs>
                      <w:tab w:val="left" w:pos="0"/>
                    </w:tabs>
                    <w:adjustRightInd w:val="0"/>
                    <w:snapToGrid w:val="0"/>
                    <w:rPr>
                      <w:rFonts w:ascii="仿宋" w:hAnsi="仿宋" w:eastAsia="仿宋" w:cs="仿宋"/>
                      <w:b/>
                      <w:color w:val="0F1115"/>
                      <w:sz w:val="20"/>
                      <w:szCs w:val="20"/>
                    </w:rPr>
                  </w:pPr>
                  <w:r>
                    <w:rPr>
                      <w:rFonts w:hint="eastAsia" w:ascii="仿宋" w:hAnsi="仿宋" w:eastAsia="仿宋" w:cs="仿宋"/>
                      <w:b/>
                      <w:color w:val="0F1115"/>
                      <w:sz w:val="20"/>
                      <w:szCs w:val="20"/>
                    </w:rPr>
                    <w:t>16.3.气缸：×1；</w:t>
                  </w:r>
                </w:p>
                <w:p w14:paraId="5D8F0F70">
                  <w:pPr>
                    <w:pStyle w:val="29"/>
                    <w:numPr>
                      <w:ilvl w:val="0"/>
                      <w:numId w:val="40"/>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产品位移到相对应检测位置，滑台气缸与接触式测试下压测试产品高度；</w:t>
                  </w:r>
                </w:p>
                <w:p w14:paraId="1B17DA06">
                  <w:pPr>
                    <w:pStyle w:val="29"/>
                    <w:numPr>
                      <w:ilvl w:val="0"/>
                      <w:numId w:val="40"/>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缸径：≥6mm；</w:t>
                  </w:r>
                </w:p>
                <w:p w14:paraId="24273CAD">
                  <w:pPr>
                    <w:pStyle w:val="29"/>
                    <w:numPr>
                      <w:ilvl w:val="0"/>
                      <w:numId w:val="40"/>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行程：≥15mm</w:t>
                  </w:r>
                </w:p>
                <w:p w14:paraId="40AA9736">
                  <w:pPr>
                    <w:pStyle w:val="29"/>
                    <w:numPr>
                      <w:ilvl w:val="0"/>
                      <w:numId w:val="40"/>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配有高精度磁性开关；</w:t>
                  </w:r>
                </w:p>
                <w:p w14:paraId="1D21D0B0">
                  <w:pPr>
                    <w:pStyle w:val="29"/>
                    <w:numPr>
                      <w:ilvl w:val="0"/>
                      <w:numId w:val="40"/>
                    </w:numPr>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直线导轨安装有防护罩，保护导轨和同步带等零件，确保运行安全，配有拖链系统方便工业机器人线缆及其他连接线布线；</w:t>
                  </w:r>
                </w:p>
                <w:p w14:paraId="0F635527">
                  <w:pPr>
                    <w:pStyle w:val="29"/>
                    <w:tabs>
                      <w:tab w:val="left" w:pos="0"/>
                    </w:tabs>
                    <w:snapToGrid w:val="0"/>
                    <w:rPr>
                      <w:rFonts w:ascii="仿宋" w:hAnsi="仿宋" w:eastAsia="仿宋" w:cs="仿宋"/>
                      <w:b/>
                      <w:bCs/>
                      <w:color w:val="0F1115"/>
                      <w:sz w:val="20"/>
                      <w:szCs w:val="20"/>
                      <w:shd w:val="clear" w:color="auto" w:fill="FFFFFF"/>
                    </w:rPr>
                  </w:pPr>
                  <w:r>
                    <w:rPr>
                      <w:rFonts w:hint="eastAsia" w:ascii="仿宋" w:hAnsi="仿宋" w:eastAsia="仿宋" w:cs="仿宋"/>
                      <w:b/>
                      <w:color w:val="0F1115"/>
                      <w:sz w:val="20"/>
                      <w:szCs w:val="20"/>
                    </w:rPr>
                    <w:t>17.成品料架</w:t>
                  </w:r>
                </w:p>
                <w:p w14:paraId="32E3123C">
                  <w:pPr>
                    <w:pStyle w:val="29"/>
                    <w:tabs>
                      <w:tab w:val="left" w:pos="0"/>
                    </w:tabs>
                    <w:snapToGrid w:val="0"/>
                    <w:ind w:firstLine="400" w:firstLineChars="200"/>
                    <w:rPr>
                      <w:rFonts w:ascii="仿宋" w:hAnsi="仿宋" w:eastAsia="仿宋" w:cs="仿宋"/>
                      <w:color w:val="0F1115"/>
                      <w:sz w:val="20"/>
                      <w:szCs w:val="20"/>
                      <w:shd w:val="clear" w:color="auto" w:fill="FFFFFF"/>
                    </w:rPr>
                  </w:pPr>
                  <w:r>
                    <w:rPr>
                      <w:rFonts w:hint="eastAsia" w:ascii="仿宋" w:hAnsi="仿宋" w:eastAsia="仿宋" w:cs="仿宋"/>
                      <w:color w:val="0F1115"/>
                      <w:sz w:val="20"/>
                      <w:szCs w:val="20"/>
                    </w:rPr>
                    <w:t>1)主体材质：AL6061</w:t>
                  </w:r>
                </w:p>
                <w:p w14:paraId="765BEB39">
                  <w:pPr>
                    <w:pStyle w:val="29"/>
                    <w:tabs>
                      <w:tab w:val="left" w:pos="0"/>
                    </w:tabs>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2)品穴数：≥8PCS</w:t>
                  </w:r>
                </w:p>
                <w:p w14:paraId="7E1CADEC">
                  <w:pPr>
                    <w:pStyle w:val="29"/>
                    <w:tabs>
                      <w:tab w:val="left" w:pos="0"/>
                    </w:tabs>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3)零件大小及重量：≥φ20×20mm，载重≥2kg</w:t>
                  </w:r>
                </w:p>
                <w:p w14:paraId="23C40686">
                  <w:pPr>
                    <w:pStyle w:val="29"/>
                    <w:tabs>
                      <w:tab w:val="left" w:pos="0"/>
                    </w:tabs>
                    <w:adjustRightInd w:val="0"/>
                    <w:snapToGrid w:val="0"/>
                    <w:rPr>
                      <w:rFonts w:ascii="仿宋" w:hAnsi="仿宋" w:eastAsia="仿宋" w:cs="仿宋"/>
                      <w:b/>
                      <w:color w:val="0F1115"/>
                      <w:sz w:val="20"/>
                      <w:szCs w:val="20"/>
                    </w:rPr>
                  </w:pPr>
                  <w:r>
                    <w:rPr>
                      <w:rFonts w:hint="eastAsia" w:ascii="仿宋" w:hAnsi="仿宋" w:eastAsia="仿宋" w:cs="仿宋"/>
                      <w:b/>
                      <w:color w:val="0F1115"/>
                      <w:sz w:val="20"/>
                      <w:szCs w:val="20"/>
                    </w:rPr>
                    <w:t>17.1.光电传感器：×8；</w:t>
                  </w:r>
                </w:p>
                <w:p w14:paraId="5544CC03">
                  <w:pPr>
                    <w:pStyle w:val="29"/>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1)检测距离：20mm~200mm</w:t>
                  </w:r>
                </w:p>
                <w:p w14:paraId="4ECC38C7">
                  <w:pPr>
                    <w:pStyle w:val="29"/>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2)检测范围：标准检测靶板尺寸 100mm×100mm；最大检测距离处光斑直径约 φ12mm;</w:t>
                  </w:r>
                </w:p>
                <w:p w14:paraId="7A98100B">
                  <w:pPr>
                    <w:pStyle w:val="29"/>
                    <w:tabs>
                      <w:tab w:val="left" w:pos="0"/>
                    </w:tabs>
                    <w:adjustRightInd w:val="0"/>
                    <w:snapToGrid w:val="0"/>
                    <w:ind w:firstLine="400" w:firstLineChars="200"/>
                    <w:rPr>
                      <w:rFonts w:ascii="仿宋" w:hAnsi="仿宋" w:eastAsia="仿宋" w:cs="仿宋"/>
                      <w:color w:val="0F1115"/>
                      <w:sz w:val="20"/>
                      <w:szCs w:val="20"/>
                      <w:shd w:val="clear" w:color="auto" w:fill="FFFFFF"/>
                    </w:rPr>
                  </w:pPr>
                  <w:r>
                    <w:rPr>
                      <w:rFonts w:hint="eastAsia" w:ascii="仿宋" w:hAnsi="仿宋" w:eastAsia="仿宋" w:cs="仿宋"/>
                      <w:color w:val="0F1115"/>
                      <w:sz w:val="20"/>
                      <w:szCs w:val="20"/>
                    </w:rPr>
                    <w:t>3)灯珠间距≤20mm</w:t>
                  </w:r>
                </w:p>
                <w:p w14:paraId="62EEB961">
                  <w:pPr>
                    <w:pStyle w:val="29"/>
                    <w:tabs>
                      <w:tab w:val="left" w:pos="0"/>
                    </w:tabs>
                    <w:adjustRightInd w:val="0"/>
                    <w:snapToGrid w:val="0"/>
                    <w:ind w:firstLine="400" w:firstLineChars="200"/>
                    <w:rPr>
                      <w:rFonts w:ascii="仿宋" w:hAnsi="仿宋" w:eastAsia="仿宋" w:cs="仿宋"/>
                      <w:color w:val="0F1115"/>
                      <w:sz w:val="20"/>
                      <w:szCs w:val="20"/>
                      <w:shd w:val="clear" w:color="auto" w:fill="FFFFFF"/>
                    </w:rPr>
                  </w:pPr>
                  <w:r>
                    <w:rPr>
                      <w:rFonts w:hint="eastAsia" w:ascii="仿宋" w:hAnsi="仿宋" w:eastAsia="仿宋" w:cs="仿宋"/>
                      <w:color w:val="0F1115"/>
                      <w:sz w:val="20"/>
                      <w:szCs w:val="20"/>
                    </w:rPr>
                    <w:t>4)工作电压：DC12~24V±10%</w:t>
                  </w:r>
                </w:p>
                <w:p w14:paraId="51454D09">
                  <w:pPr>
                    <w:pStyle w:val="29"/>
                    <w:tabs>
                      <w:tab w:val="left" w:pos="0"/>
                    </w:tabs>
                    <w:adjustRightInd w:val="0"/>
                    <w:snapToGrid w:val="0"/>
                    <w:ind w:firstLine="400" w:firstLineChars="200"/>
                    <w:rPr>
                      <w:rFonts w:ascii="仿宋" w:hAnsi="仿宋" w:eastAsia="仿宋" w:cs="仿宋"/>
                      <w:b/>
                      <w:color w:val="0F1115"/>
                      <w:sz w:val="20"/>
                      <w:szCs w:val="20"/>
                    </w:rPr>
                  </w:pPr>
                  <w:r>
                    <w:rPr>
                      <w:rFonts w:hint="eastAsia" w:ascii="仿宋" w:hAnsi="仿宋" w:eastAsia="仿宋" w:cs="仿宋"/>
                      <w:color w:val="0F1115"/>
                      <w:sz w:val="20"/>
                      <w:szCs w:val="20"/>
                    </w:rPr>
                    <w:t>5)防护等级≥IP67</w:t>
                  </w:r>
                </w:p>
                <w:p w14:paraId="31A2DD13">
                  <w:pPr>
                    <w:pStyle w:val="29"/>
                    <w:tabs>
                      <w:tab w:val="left" w:pos="0"/>
                    </w:tabs>
                    <w:snapToGrid w:val="0"/>
                    <w:rPr>
                      <w:rFonts w:ascii="仿宋" w:hAnsi="仿宋" w:eastAsia="仿宋" w:cs="仿宋"/>
                      <w:b/>
                      <w:bCs/>
                      <w:color w:val="0F1115"/>
                      <w:sz w:val="20"/>
                      <w:szCs w:val="20"/>
                      <w:shd w:val="clear" w:color="auto" w:fill="FFFFFF"/>
                    </w:rPr>
                  </w:pPr>
                  <w:r>
                    <w:rPr>
                      <w:rFonts w:hint="eastAsia" w:ascii="仿宋" w:hAnsi="仿宋" w:eastAsia="仿宋" w:cs="仿宋"/>
                      <w:b/>
                      <w:color w:val="0F1115"/>
                      <w:sz w:val="20"/>
                      <w:szCs w:val="20"/>
                    </w:rPr>
                    <w:t>18.机器人工具</w:t>
                  </w:r>
                </w:p>
                <w:p w14:paraId="5B572825">
                  <w:pPr>
                    <w:pStyle w:val="29"/>
                    <w:tabs>
                      <w:tab w:val="left" w:pos="0"/>
                    </w:tabs>
                    <w:adjustRightInd w:val="0"/>
                    <w:snapToGrid w:val="0"/>
                    <w:rPr>
                      <w:rFonts w:ascii="仿宋" w:hAnsi="仿宋" w:eastAsia="仿宋" w:cs="仿宋"/>
                      <w:b/>
                      <w:color w:val="0F1115"/>
                      <w:sz w:val="20"/>
                      <w:szCs w:val="20"/>
                    </w:rPr>
                  </w:pPr>
                  <w:r>
                    <w:rPr>
                      <w:rFonts w:hint="eastAsia" w:ascii="仿宋" w:hAnsi="仿宋" w:eastAsia="仿宋" w:cs="仿宋"/>
                      <w:b/>
                      <w:color w:val="0F1115"/>
                      <w:sz w:val="20"/>
                      <w:szCs w:val="20"/>
                    </w:rPr>
                    <w:t>18.1.气缸：×1；</w:t>
                  </w:r>
                </w:p>
                <w:p w14:paraId="51A10D30">
                  <w:pPr>
                    <w:pStyle w:val="12"/>
                    <w:numPr>
                      <w:ilvl w:val="0"/>
                      <w:numId w:val="41"/>
                    </w:numPr>
                    <w:snapToGrid w:val="0"/>
                    <w:spacing w:before="0" w:beforeAutospacing="0" w:after="0" w:afterAutospacing="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三指夹爪，气动驱动，自动定心，可针对法兰位置稳定夹持；</w:t>
                  </w:r>
                </w:p>
                <w:p w14:paraId="0E7E6055">
                  <w:pPr>
                    <w:pStyle w:val="12"/>
                    <w:numPr>
                      <w:ilvl w:val="0"/>
                      <w:numId w:val="41"/>
                    </w:numPr>
                    <w:snapToGrid w:val="0"/>
                    <w:spacing w:before="0" w:beforeAutospacing="0" w:after="0" w:afterAutospacing="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配有工具快换模块工具端；</w:t>
                  </w:r>
                </w:p>
                <w:p w14:paraId="235B82E0">
                  <w:pPr>
                    <w:pStyle w:val="12"/>
                    <w:numPr>
                      <w:ilvl w:val="0"/>
                      <w:numId w:val="41"/>
                    </w:numPr>
                    <w:snapToGrid w:val="0"/>
                    <w:spacing w:before="0" w:beforeAutospacing="0" w:after="0" w:afterAutospacing="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手指采用铝合金材质加工；</w:t>
                  </w:r>
                </w:p>
                <w:p w14:paraId="02347A95">
                  <w:pPr>
                    <w:pStyle w:val="12"/>
                    <w:numPr>
                      <w:ilvl w:val="0"/>
                      <w:numId w:val="41"/>
                    </w:numPr>
                    <w:snapToGrid w:val="0"/>
                    <w:spacing w:before="0" w:beforeAutospacing="0" w:after="0" w:afterAutospacing="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缸径：≥12mm；</w:t>
                  </w:r>
                </w:p>
                <w:p w14:paraId="291888E2">
                  <w:pPr>
                    <w:pStyle w:val="12"/>
                    <w:numPr>
                      <w:ilvl w:val="0"/>
                      <w:numId w:val="41"/>
                    </w:numPr>
                    <w:snapToGrid w:val="0"/>
                    <w:spacing w:before="0" w:beforeAutospacing="0" w:after="0" w:afterAutospacing="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行程：≥3mm</w:t>
                  </w:r>
                </w:p>
                <w:p w14:paraId="280A9B60">
                  <w:pPr>
                    <w:pStyle w:val="29"/>
                    <w:tabs>
                      <w:tab w:val="left" w:pos="0"/>
                    </w:tabs>
                    <w:adjustRightInd w:val="0"/>
                    <w:snapToGrid w:val="0"/>
                    <w:rPr>
                      <w:rFonts w:ascii="仿宋" w:hAnsi="仿宋" w:eastAsia="仿宋" w:cs="仿宋"/>
                      <w:b/>
                      <w:color w:val="0F1115"/>
                      <w:sz w:val="20"/>
                      <w:szCs w:val="20"/>
                    </w:rPr>
                  </w:pPr>
                  <w:r>
                    <w:rPr>
                      <w:rFonts w:hint="eastAsia" w:ascii="仿宋" w:hAnsi="仿宋" w:eastAsia="仿宋" w:cs="仿宋"/>
                      <w:b/>
                      <w:color w:val="0F1115"/>
                      <w:sz w:val="20"/>
                      <w:szCs w:val="20"/>
                    </w:rPr>
                    <w:t>18.2.电批：×1；</w:t>
                  </w:r>
                </w:p>
                <w:p w14:paraId="7FB7E7E0">
                  <w:pPr>
                    <w:pStyle w:val="12"/>
                    <w:numPr>
                      <w:ilvl w:val="0"/>
                      <w:numId w:val="42"/>
                    </w:numPr>
                    <w:snapToGrid w:val="0"/>
                    <w:spacing w:before="0" w:beforeAutospacing="0" w:after="0" w:afterAutospacing="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采用真空吸附吸头加电批组件对螺丝进行拾取，高转速，扭矩可调；</w:t>
                  </w:r>
                </w:p>
                <w:p w14:paraId="3B395A93">
                  <w:pPr>
                    <w:pStyle w:val="12"/>
                    <w:numPr>
                      <w:ilvl w:val="0"/>
                      <w:numId w:val="42"/>
                    </w:numPr>
                    <w:snapToGrid w:val="0"/>
                    <w:spacing w:before="0" w:beforeAutospacing="0" w:after="0" w:afterAutospacing="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输入电压≥DC24V</w:t>
                  </w:r>
                </w:p>
                <w:p w14:paraId="308F3137">
                  <w:pPr>
                    <w:pStyle w:val="29"/>
                    <w:tabs>
                      <w:tab w:val="left" w:pos="0"/>
                    </w:tabs>
                    <w:snapToGrid w:val="0"/>
                    <w:rPr>
                      <w:rFonts w:ascii="仿宋" w:hAnsi="仿宋" w:eastAsia="仿宋" w:cs="仿宋"/>
                      <w:b/>
                      <w:bCs/>
                      <w:sz w:val="20"/>
                      <w:szCs w:val="20"/>
                      <w:shd w:val="clear" w:color="auto" w:fill="FFFFFF"/>
                    </w:rPr>
                  </w:pPr>
                  <w:r>
                    <w:rPr>
                      <w:rFonts w:hint="eastAsia" w:ascii="仿宋" w:hAnsi="仿宋" w:eastAsia="仿宋" w:cs="仿宋"/>
                      <w:b/>
                      <w:sz w:val="20"/>
                      <w:szCs w:val="20"/>
                    </w:rPr>
                    <w:t>19.摆锤工作台</w:t>
                  </w:r>
                </w:p>
                <w:p w14:paraId="2B5CB478">
                  <w:pPr>
                    <w:pStyle w:val="29"/>
                    <w:tabs>
                      <w:tab w:val="left" w:pos="0"/>
                    </w:tabs>
                    <w:adjustRightInd w:val="0"/>
                    <w:snapToGrid w:val="0"/>
                    <w:ind w:firstLine="400" w:firstLineChars="200"/>
                    <w:rPr>
                      <w:rFonts w:ascii="仿宋" w:hAnsi="仿宋" w:eastAsia="仿宋" w:cs="仿宋"/>
                      <w:sz w:val="20"/>
                      <w:szCs w:val="20"/>
                      <w:shd w:val="clear" w:color="auto" w:fill="FFFFFF"/>
                    </w:rPr>
                  </w:pPr>
                  <w:r>
                    <w:rPr>
                      <w:rFonts w:hint="eastAsia" w:ascii="仿宋" w:hAnsi="仿宋" w:eastAsia="仿宋" w:cs="仿宋"/>
                      <w:sz w:val="20"/>
                      <w:szCs w:val="20"/>
                    </w:rPr>
                    <w:t>1）测试电机扭矩负载曲线值；</w:t>
                  </w:r>
                </w:p>
                <w:p w14:paraId="1460A903">
                  <w:pPr>
                    <w:pStyle w:val="29"/>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2）摆臂有三段可调（每段距离≥80mm）;</w:t>
                  </w:r>
                </w:p>
                <w:p w14:paraId="072282CC">
                  <w:pPr>
                    <w:pStyle w:val="29"/>
                    <w:tabs>
                      <w:tab w:val="left" w:pos="0"/>
                    </w:tabs>
                    <w:adjustRightInd w:val="0"/>
                    <w:snapToGrid w:val="0"/>
                    <w:ind w:firstLine="400" w:firstLineChars="200"/>
                    <w:rPr>
                      <w:rFonts w:ascii="仿宋" w:hAnsi="仿宋" w:eastAsia="仿宋" w:cs="仿宋"/>
                      <w:color w:val="0F1115"/>
                      <w:sz w:val="20"/>
                      <w:szCs w:val="20"/>
                    </w:rPr>
                  </w:pPr>
                  <w:r>
                    <w:rPr>
                      <w:rFonts w:hint="eastAsia" w:ascii="仿宋" w:hAnsi="仿宋" w:eastAsia="仿宋" w:cs="仿宋"/>
                      <w:color w:val="0F1115"/>
                      <w:sz w:val="20"/>
                      <w:szCs w:val="20"/>
                    </w:rPr>
                    <w:t>3）耐冲击力：</w:t>
                  </w:r>
                  <w:r>
                    <w:rPr>
                      <w:rFonts w:hint="eastAsia" w:ascii="仿宋" w:hAnsi="仿宋" w:eastAsia="仿宋" w:cs="仿宋"/>
                      <w:color w:val="000000"/>
                      <w:sz w:val="20"/>
                      <w:szCs w:val="20"/>
                    </w:rPr>
                    <w:t>≥</w:t>
                  </w:r>
                  <w:r>
                    <w:rPr>
                      <w:rFonts w:hint="eastAsia" w:ascii="仿宋" w:hAnsi="仿宋" w:eastAsia="仿宋" w:cs="仿宋"/>
                      <w:color w:val="0F1115"/>
                      <w:sz w:val="20"/>
                      <w:szCs w:val="20"/>
                    </w:rPr>
                    <w:t>100N</w:t>
                  </w:r>
                </w:p>
                <w:p w14:paraId="05D963CF">
                  <w:pPr>
                    <w:widowControl/>
                    <w:snapToGrid w:val="0"/>
                    <w:jc w:val="left"/>
                    <w:rPr>
                      <w:rFonts w:ascii="仿宋" w:hAnsi="仿宋" w:eastAsia="仿宋" w:cs="仿宋"/>
                      <w:sz w:val="20"/>
                      <w:szCs w:val="20"/>
                    </w:rPr>
                  </w:pPr>
                  <w:r>
                    <w:rPr>
                      <w:rFonts w:hint="eastAsia" w:ascii="仿宋" w:hAnsi="仿宋" w:eastAsia="仿宋" w:cs="仿宋"/>
                      <w:b/>
                      <w:color w:val="000000"/>
                      <w:sz w:val="20"/>
                      <w:szCs w:val="20"/>
                    </w:rPr>
                    <w:t>20.静音空压机×1套；</w:t>
                  </w:r>
                </w:p>
                <w:p w14:paraId="034A8DAA">
                  <w:pPr>
                    <w:pStyle w:val="12"/>
                    <w:snapToGrid w:val="0"/>
                    <w:spacing w:before="0" w:beforeAutospacing="0" w:after="0" w:afterAutospacing="0"/>
                    <w:ind w:firstLine="400" w:firstLineChars="200"/>
                    <w:rPr>
                      <w:rFonts w:ascii="仿宋" w:hAnsi="仿宋" w:eastAsia="仿宋" w:cs="仿宋"/>
                      <w:color w:val="000000"/>
                      <w:sz w:val="20"/>
                      <w:szCs w:val="20"/>
                    </w:rPr>
                  </w:pPr>
                  <w:r>
                    <w:rPr>
                      <w:rFonts w:hint="eastAsia" w:ascii="仿宋" w:hAnsi="仿宋" w:eastAsia="仿宋" w:cs="仿宋"/>
                      <w:sz w:val="20"/>
                      <w:szCs w:val="20"/>
                    </w:rPr>
                    <w:t>功率：≥600W；排气量：≥118L/min；最大压力：≥8bar；储气罐：≥24L；噪音：≤60dB；</w:t>
                  </w:r>
                </w:p>
                <w:p w14:paraId="3CAD9AF3">
                  <w:pPr>
                    <w:pStyle w:val="29"/>
                    <w:snapToGrid w:val="0"/>
                    <w:rPr>
                      <w:rFonts w:ascii="仿宋" w:hAnsi="仿宋" w:eastAsia="仿宋" w:cs="仿宋"/>
                      <w:sz w:val="20"/>
                      <w:szCs w:val="20"/>
                    </w:rPr>
                  </w:pPr>
                  <w:r>
                    <w:rPr>
                      <w:rFonts w:hint="eastAsia" w:ascii="仿宋" w:hAnsi="仿宋" w:eastAsia="仿宋" w:cs="仿宋"/>
                      <w:b/>
                      <w:sz w:val="20"/>
                      <w:szCs w:val="20"/>
                    </w:rPr>
                    <w:t>21.电控系统：</w:t>
                  </w:r>
                </w:p>
                <w:p w14:paraId="7E1C327F">
                  <w:pPr>
                    <w:pStyle w:val="29"/>
                    <w:tabs>
                      <w:tab w:val="left" w:pos="0"/>
                    </w:tabs>
                    <w:adjustRightInd w:val="0"/>
                    <w:snapToGrid w:val="0"/>
                    <w:rPr>
                      <w:rFonts w:ascii="仿宋" w:hAnsi="仿宋" w:eastAsia="仿宋" w:cs="仿宋"/>
                      <w:b/>
                      <w:color w:val="0F1115"/>
                      <w:sz w:val="20"/>
                      <w:szCs w:val="20"/>
                    </w:rPr>
                  </w:pPr>
                  <w:r>
                    <w:rPr>
                      <w:rFonts w:hint="eastAsia" w:ascii="仿宋" w:hAnsi="仿宋" w:eastAsia="仿宋" w:cs="仿宋"/>
                      <w:b/>
                      <w:color w:val="0F1115"/>
                      <w:sz w:val="20"/>
                      <w:szCs w:val="20"/>
                    </w:rPr>
                    <w:t>21.1.交换机</w:t>
                  </w:r>
                </w:p>
                <w:p w14:paraId="2EAEA0FD">
                  <w:pPr>
                    <w:pStyle w:val="29"/>
                    <w:adjustRightInd w:val="0"/>
                    <w:snapToGrid w:val="0"/>
                    <w:ind w:firstLine="400" w:firstLineChars="200"/>
                    <w:rPr>
                      <w:rFonts w:ascii="仿宋" w:hAnsi="仿宋" w:eastAsia="仿宋" w:cs="仿宋"/>
                      <w:color w:val="000000"/>
                      <w:kern w:val="0"/>
                      <w:sz w:val="20"/>
                      <w:szCs w:val="20"/>
                    </w:rPr>
                  </w:pPr>
                  <w:r>
                    <w:rPr>
                      <w:rFonts w:hint="eastAsia" w:ascii="仿宋" w:hAnsi="仿宋" w:eastAsia="仿宋" w:cs="仿宋"/>
                      <w:color w:val="000000"/>
                      <w:kern w:val="0"/>
                      <w:sz w:val="20"/>
                      <w:szCs w:val="20"/>
                    </w:rPr>
                    <w:t>1）百兆RJ45端口，包转发率</w:t>
                  </w:r>
                  <w:r>
                    <w:rPr>
                      <w:rFonts w:hint="eastAsia" w:ascii="仿宋" w:hAnsi="仿宋" w:eastAsia="仿宋" w:cs="仿宋"/>
                      <w:sz w:val="20"/>
                      <w:szCs w:val="20"/>
                    </w:rPr>
                    <w:t>≥</w:t>
                  </w:r>
                  <w:r>
                    <w:rPr>
                      <w:rFonts w:hint="eastAsia" w:ascii="仿宋" w:hAnsi="仿宋" w:eastAsia="仿宋" w:cs="仿宋"/>
                      <w:color w:val="000000"/>
                      <w:kern w:val="0"/>
                      <w:sz w:val="20"/>
                      <w:szCs w:val="20"/>
                    </w:rPr>
                    <w:t>1.1Mpps，交换容量</w:t>
                  </w:r>
                  <w:r>
                    <w:rPr>
                      <w:rFonts w:hint="eastAsia" w:ascii="仿宋" w:hAnsi="仿宋" w:eastAsia="仿宋" w:cs="仿宋"/>
                      <w:sz w:val="20"/>
                      <w:szCs w:val="20"/>
                    </w:rPr>
                    <w:t>≥</w:t>
                  </w:r>
                  <w:r>
                    <w:rPr>
                      <w:rFonts w:hint="eastAsia" w:ascii="仿宋" w:hAnsi="仿宋" w:eastAsia="仿宋" w:cs="仿宋"/>
                      <w:color w:val="000000"/>
                      <w:kern w:val="0"/>
                      <w:sz w:val="20"/>
                      <w:szCs w:val="20"/>
                    </w:rPr>
                    <w:t>1.3Gbps。</w:t>
                  </w:r>
                </w:p>
                <w:p w14:paraId="077F1081">
                  <w:pPr>
                    <w:pStyle w:val="29"/>
                    <w:adjustRightInd w:val="0"/>
                    <w:snapToGrid w:val="0"/>
                    <w:ind w:firstLine="400" w:firstLineChars="200"/>
                    <w:rPr>
                      <w:rFonts w:ascii="仿宋" w:hAnsi="仿宋" w:eastAsia="仿宋" w:cs="仿宋"/>
                      <w:color w:val="000000"/>
                      <w:kern w:val="0"/>
                      <w:sz w:val="20"/>
                      <w:szCs w:val="20"/>
                    </w:rPr>
                  </w:pPr>
                  <w:r>
                    <w:rPr>
                      <w:rFonts w:hint="eastAsia" w:ascii="仿宋" w:hAnsi="仿宋" w:eastAsia="仿宋" w:cs="仿宋"/>
                      <w:color w:val="000000"/>
                      <w:kern w:val="0"/>
                      <w:sz w:val="20"/>
                      <w:szCs w:val="20"/>
                    </w:rPr>
                    <w:t>2）IEC/NE 61000-4工业级保护。</w:t>
                  </w:r>
                </w:p>
                <w:p w14:paraId="5FF108AC">
                  <w:pPr>
                    <w:pStyle w:val="29"/>
                    <w:adjustRightInd w:val="0"/>
                    <w:snapToGrid w:val="0"/>
                    <w:ind w:firstLine="400" w:firstLineChars="200"/>
                    <w:rPr>
                      <w:rFonts w:ascii="仿宋" w:hAnsi="仿宋" w:eastAsia="仿宋" w:cs="仿宋"/>
                      <w:color w:val="000000"/>
                      <w:kern w:val="0"/>
                      <w:sz w:val="20"/>
                      <w:szCs w:val="20"/>
                    </w:rPr>
                  </w:pPr>
                  <w:r>
                    <w:rPr>
                      <w:rFonts w:hint="eastAsia" w:ascii="仿宋" w:hAnsi="仿宋" w:eastAsia="仿宋" w:cs="仿宋"/>
                      <w:color w:val="000000"/>
                      <w:kern w:val="0"/>
                      <w:sz w:val="20"/>
                      <w:szCs w:val="20"/>
                    </w:rPr>
                    <w:t>3）铝金属外壳，坚固耐用。</w:t>
                  </w:r>
                </w:p>
                <w:p w14:paraId="4AF933E7">
                  <w:pPr>
                    <w:pStyle w:val="29"/>
                    <w:adjustRightInd w:val="0"/>
                    <w:snapToGrid w:val="0"/>
                    <w:ind w:firstLine="400" w:firstLineChars="200"/>
                    <w:rPr>
                      <w:rFonts w:ascii="仿宋" w:hAnsi="仿宋" w:eastAsia="仿宋" w:cs="仿宋"/>
                      <w:color w:val="000000"/>
                      <w:kern w:val="0"/>
                      <w:sz w:val="20"/>
                      <w:szCs w:val="20"/>
                    </w:rPr>
                  </w:pPr>
                  <w:r>
                    <w:rPr>
                      <w:rFonts w:hint="eastAsia" w:ascii="仿宋" w:hAnsi="仿宋" w:eastAsia="仿宋" w:cs="仿宋"/>
                      <w:color w:val="000000"/>
                      <w:kern w:val="0"/>
                      <w:sz w:val="20"/>
                      <w:szCs w:val="20"/>
                    </w:rPr>
                    <w:t>4）标准DIN导轨安装。</w:t>
                  </w:r>
                </w:p>
                <w:p w14:paraId="783DDA94">
                  <w:pPr>
                    <w:pStyle w:val="29"/>
                    <w:tabs>
                      <w:tab w:val="left" w:pos="0"/>
                    </w:tabs>
                    <w:adjustRightInd w:val="0"/>
                    <w:snapToGrid w:val="0"/>
                    <w:rPr>
                      <w:rFonts w:ascii="仿宋" w:hAnsi="仿宋" w:eastAsia="仿宋" w:cs="仿宋"/>
                      <w:b/>
                      <w:color w:val="0F1115"/>
                      <w:sz w:val="20"/>
                      <w:szCs w:val="20"/>
                    </w:rPr>
                  </w:pPr>
                  <w:r>
                    <w:rPr>
                      <w:rFonts w:hint="eastAsia" w:ascii="仿宋" w:hAnsi="仿宋" w:eastAsia="仿宋" w:cs="仿宋"/>
                      <w:b/>
                      <w:color w:val="0F1115"/>
                      <w:sz w:val="20"/>
                      <w:szCs w:val="20"/>
                    </w:rPr>
                    <w:t>21.2.触摸屏</w:t>
                  </w:r>
                </w:p>
                <w:p w14:paraId="1B30448E">
                  <w:pPr>
                    <w:pStyle w:val="29"/>
                    <w:adjustRightInd w:val="0"/>
                    <w:snapToGrid w:val="0"/>
                    <w:ind w:firstLine="400" w:firstLineChars="200"/>
                    <w:rPr>
                      <w:rFonts w:ascii="仿宋" w:hAnsi="仿宋" w:eastAsia="仿宋" w:cs="仿宋"/>
                      <w:color w:val="000000"/>
                      <w:kern w:val="0"/>
                      <w:sz w:val="20"/>
                      <w:szCs w:val="20"/>
                    </w:rPr>
                  </w:pPr>
                  <w:r>
                    <w:rPr>
                      <w:rFonts w:hint="eastAsia" w:ascii="仿宋" w:hAnsi="仿宋" w:eastAsia="仿宋" w:cs="仿宋"/>
                      <w:color w:val="000000"/>
                      <w:kern w:val="0"/>
                      <w:sz w:val="20"/>
                      <w:szCs w:val="20"/>
                    </w:rPr>
                    <w:t>1）</w:t>
                  </w:r>
                  <w:r>
                    <w:rPr>
                      <w:rFonts w:hint="eastAsia" w:ascii="仿宋" w:hAnsi="仿宋" w:eastAsia="仿宋" w:cs="仿宋"/>
                      <w:color w:val="000000"/>
                      <w:sz w:val="20"/>
                      <w:szCs w:val="20"/>
                    </w:rPr>
                    <w:t>≥</w:t>
                  </w:r>
                  <w:r>
                    <w:rPr>
                      <w:rFonts w:hint="eastAsia" w:ascii="仿宋" w:hAnsi="仿宋" w:eastAsia="仿宋" w:cs="仿宋"/>
                      <w:color w:val="000000"/>
                      <w:kern w:val="0"/>
                      <w:sz w:val="20"/>
                      <w:szCs w:val="20"/>
                    </w:rPr>
                    <w:t>9英寸</w:t>
                  </w:r>
                </w:p>
                <w:p w14:paraId="6FF6813E">
                  <w:pPr>
                    <w:pStyle w:val="29"/>
                    <w:adjustRightInd w:val="0"/>
                    <w:snapToGrid w:val="0"/>
                    <w:ind w:firstLine="400" w:firstLineChars="200"/>
                    <w:rPr>
                      <w:rFonts w:ascii="仿宋" w:hAnsi="仿宋" w:eastAsia="仿宋" w:cs="仿宋"/>
                      <w:color w:val="000000"/>
                      <w:kern w:val="0"/>
                      <w:sz w:val="20"/>
                      <w:szCs w:val="20"/>
                    </w:rPr>
                  </w:pPr>
                  <w:r>
                    <w:rPr>
                      <w:rFonts w:hint="eastAsia" w:ascii="仿宋" w:hAnsi="仿宋" w:eastAsia="仿宋" w:cs="仿宋"/>
                      <w:color w:val="000000"/>
                      <w:kern w:val="0"/>
                      <w:sz w:val="20"/>
                      <w:szCs w:val="20"/>
                    </w:rPr>
                    <w:t>2）包括触摸屏和8个覆膜按键，可编程。</w:t>
                  </w:r>
                </w:p>
                <w:p w14:paraId="58A3F891">
                  <w:pPr>
                    <w:pStyle w:val="29"/>
                    <w:adjustRightInd w:val="0"/>
                    <w:snapToGrid w:val="0"/>
                    <w:ind w:firstLine="400" w:firstLineChars="200"/>
                    <w:rPr>
                      <w:rFonts w:ascii="仿宋" w:hAnsi="仿宋" w:eastAsia="仿宋" w:cs="仿宋"/>
                      <w:color w:val="000000"/>
                      <w:kern w:val="0"/>
                      <w:sz w:val="20"/>
                      <w:szCs w:val="20"/>
                    </w:rPr>
                  </w:pPr>
                  <w:r>
                    <w:rPr>
                      <w:rFonts w:hint="eastAsia" w:ascii="仿宋" w:hAnsi="仿宋" w:eastAsia="仿宋" w:cs="仿宋"/>
                      <w:color w:val="000000"/>
                      <w:kern w:val="0"/>
                      <w:sz w:val="20"/>
                      <w:szCs w:val="20"/>
                    </w:rPr>
                    <w:t>3）接口为PROFINET。</w:t>
                  </w:r>
                </w:p>
                <w:p w14:paraId="71AE305F">
                  <w:pPr>
                    <w:pStyle w:val="29"/>
                    <w:tabs>
                      <w:tab w:val="left" w:pos="0"/>
                    </w:tabs>
                    <w:adjustRightInd w:val="0"/>
                    <w:snapToGrid w:val="0"/>
                    <w:rPr>
                      <w:rFonts w:ascii="仿宋" w:hAnsi="仿宋" w:eastAsia="仿宋" w:cs="仿宋"/>
                      <w:b/>
                      <w:color w:val="0F1115"/>
                      <w:sz w:val="20"/>
                      <w:szCs w:val="20"/>
                    </w:rPr>
                  </w:pPr>
                  <w:r>
                    <w:rPr>
                      <w:rFonts w:hint="eastAsia" w:ascii="仿宋" w:hAnsi="仿宋" w:eastAsia="仿宋" w:cs="仿宋"/>
                      <w:b/>
                      <w:color w:val="0F1115"/>
                      <w:sz w:val="20"/>
                      <w:szCs w:val="20"/>
                    </w:rPr>
                    <w:t>21.3.按钮、开关及指示灯</w:t>
                  </w:r>
                </w:p>
                <w:p w14:paraId="4B2AE2D3">
                  <w:pPr>
                    <w:pStyle w:val="29"/>
                    <w:adjustRightInd w:val="0"/>
                    <w:snapToGrid w:val="0"/>
                    <w:ind w:firstLine="400" w:firstLineChars="200"/>
                    <w:rPr>
                      <w:rFonts w:ascii="仿宋" w:hAnsi="仿宋" w:eastAsia="仿宋" w:cs="仿宋"/>
                      <w:color w:val="000000"/>
                      <w:kern w:val="0"/>
                      <w:sz w:val="20"/>
                      <w:szCs w:val="20"/>
                    </w:rPr>
                  </w:pPr>
                  <w:r>
                    <w:rPr>
                      <w:rFonts w:hint="eastAsia" w:ascii="仿宋" w:hAnsi="仿宋" w:eastAsia="仿宋" w:cs="仿宋"/>
                      <w:color w:val="000000"/>
                      <w:kern w:val="0"/>
                      <w:sz w:val="20"/>
                      <w:szCs w:val="20"/>
                    </w:rPr>
                    <w:t>1）启动、停止、启动按钮</w:t>
                  </w:r>
                </w:p>
                <w:p w14:paraId="5EFD549B">
                  <w:pPr>
                    <w:pStyle w:val="29"/>
                    <w:adjustRightInd w:val="0"/>
                    <w:snapToGrid w:val="0"/>
                    <w:ind w:firstLine="400" w:firstLineChars="200"/>
                    <w:rPr>
                      <w:rFonts w:ascii="仿宋" w:hAnsi="仿宋" w:eastAsia="仿宋" w:cs="仿宋"/>
                      <w:color w:val="000000"/>
                      <w:kern w:val="0"/>
                      <w:sz w:val="20"/>
                      <w:szCs w:val="20"/>
                    </w:rPr>
                  </w:pPr>
                  <w:r>
                    <w:rPr>
                      <w:rFonts w:hint="eastAsia" w:ascii="仿宋" w:hAnsi="仿宋" w:eastAsia="仿宋" w:cs="仿宋"/>
                      <w:color w:val="000000"/>
                      <w:kern w:val="0"/>
                      <w:sz w:val="20"/>
                      <w:szCs w:val="20"/>
                    </w:rPr>
                    <w:t>2）三色灯（红绿黄）1个；</w:t>
                  </w:r>
                </w:p>
                <w:p w14:paraId="26018A33">
                  <w:pPr>
                    <w:pStyle w:val="29"/>
                    <w:tabs>
                      <w:tab w:val="left" w:pos="0"/>
                    </w:tabs>
                    <w:adjustRightInd w:val="0"/>
                    <w:snapToGrid w:val="0"/>
                    <w:rPr>
                      <w:rFonts w:ascii="仿宋" w:hAnsi="仿宋" w:eastAsia="仿宋" w:cs="仿宋"/>
                      <w:b/>
                      <w:color w:val="0F1115"/>
                      <w:sz w:val="20"/>
                      <w:szCs w:val="20"/>
                    </w:rPr>
                  </w:pPr>
                  <w:r>
                    <w:rPr>
                      <w:rFonts w:hint="eastAsia" w:ascii="仿宋" w:hAnsi="仿宋" w:eastAsia="仿宋" w:cs="仿宋"/>
                      <w:b/>
                      <w:color w:val="0F1115"/>
                      <w:sz w:val="20"/>
                      <w:szCs w:val="20"/>
                    </w:rPr>
                    <w:t>21.4.CPU</w:t>
                  </w:r>
                </w:p>
                <w:p w14:paraId="7C2B8822">
                  <w:pPr>
                    <w:pStyle w:val="29"/>
                    <w:adjustRightInd w:val="0"/>
                    <w:snapToGrid w:val="0"/>
                    <w:ind w:firstLine="400" w:firstLineChars="200"/>
                    <w:rPr>
                      <w:rFonts w:ascii="仿宋" w:hAnsi="仿宋" w:eastAsia="仿宋" w:cs="仿宋"/>
                      <w:color w:val="000000"/>
                      <w:kern w:val="0"/>
                      <w:sz w:val="20"/>
                      <w:szCs w:val="20"/>
                    </w:rPr>
                  </w:pPr>
                  <w:r>
                    <w:rPr>
                      <w:rFonts w:hint="eastAsia" w:ascii="仿宋" w:hAnsi="仿宋" w:eastAsia="仿宋" w:cs="仿宋"/>
                      <w:color w:val="000000"/>
                      <w:kern w:val="0"/>
                      <w:sz w:val="20"/>
                      <w:szCs w:val="20"/>
                    </w:rPr>
                    <w:t>1）</w:t>
                  </w:r>
                  <w:r>
                    <w:rPr>
                      <w:rFonts w:hint="eastAsia" w:ascii="仿宋" w:hAnsi="仿宋" w:eastAsia="仿宋" w:cs="仿宋"/>
                      <w:color w:val="000000"/>
                      <w:sz w:val="20"/>
                      <w:szCs w:val="20"/>
                    </w:rPr>
                    <w:t>≥</w:t>
                  </w:r>
                  <w:r>
                    <w:rPr>
                      <w:rFonts w:hint="eastAsia" w:ascii="仿宋" w:hAnsi="仿宋" w:eastAsia="仿宋" w:cs="仿宋"/>
                      <w:color w:val="000000"/>
                      <w:kern w:val="0"/>
                      <w:sz w:val="20"/>
                      <w:szCs w:val="20"/>
                    </w:rPr>
                    <w:t>125 KB 工作存储器。</w:t>
                  </w:r>
                </w:p>
                <w:p w14:paraId="486D231C">
                  <w:pPr>
                    <w:pStyle w:val="29"/>
                    <w:adjustRightInd w:val="0"/>
                    <w:snapToGrid w:val="0"/>
                    <w:ind w:firstLine="400" w:firstLineChars="200"/>
                    <w:rPr>
                      <w:rFonts w:ascii="仿宋" w:hAnsi="仿宋" w:eastAsia="仿宋" w:cs="仿宋"/>
                      <w:color w:val="000000"/>
                      <w:kern w:val="0"/>
                      <w:sz w:val="20"/>
                      <w:szCs w:val="20"/>
                    </w:rPr>
                  </w:pPr>
                  <w:r>
                    <w:rPr>
                      <w:rFonts w:hint="eastAsia" w:ascii="仿宋" w:hAnsi="仿宋" w:eastAsia="仿宋" w:cs="仿宋"/>
                      <w:color w:val="000000"/>
                      <w:kern w:val="0"/>
                      <w:sz w:val="20"/>
                      <w:szCs w:val="20"/>
                    </w:rPr>
                    <w:t>2）24VDC 电源，板载</w:t>
                  </w:r>
                  <w:r>
                    <w:rPr>
                      <w:rFonts w:hint="eastAsia" w:ascii="仿宋" w:hAnsi="仿宋" w:eastAsia="仿宋" w:cs="仿宋"/>
                      <w:color w:val="000000"/>
                      <w:sz w:val="20"/>
                      <w:szCs w:val="20"/>
                    </w:rPr>
                    <w:t>≥</w:t>
                  </w:r>
                  <w:r>
                    <w:rPr>
                      <w:rFonts w:hint="eastAsia" w:ascii="仿宋" w:hAnsi="仿宋" w:eastAsia="仿宋" w:cs="仿宋"/>
                      <w:color w:val="000000"/>
                      <w:kern w:val="0"/>
                      <w:sz w:val="20"/>
                      <w:szCs w:val="20"/>
                    </w:rPr>
                    <w:t>DI14 x 24VDC 漏型/源型，板载</w:t>
                  </w:r>
                  <w:r>
                    <w:rPr>
                      <w:rFonts w:hint="eastAsia" w:ascii="仿宋" w:hAnsi="仿宋" w:eastAsia="仿宋" w:cs="仿宋"/>
                      <w:color w:val="000000"/>
                      <w:sz w:val="20"/>
                      <w:szCs w:val="20"/>
                    </w:rPr>
                    <w:t>≥</w:t>
                  </w:r>
                  <w:r>
                    <w:rPr>
                      <w:rFonts w:hint="eastAsia" w:ascii="仿宋" w:hAnsi="仿宋" w:eastAsia="仿宋" w:cs="仿宋"/>
                      <w:color w:val="000000"/>
                      <w:kern w:val="0"/>
                      <w:sz w:val="20"/>
                      <w:szCs w:val="20"/>
                    </w:rPr>
                    <w:t xml:space="preserve"> DQ10 x 24VDC、</w:t>
                  </w:r>
                  <w:r>
                    <w:rPr>
                      <w:rFonts w:hint="eastAsia" w:ascii="仿宋" w:hAnsi="仿宋" w:eastAsia="仿宋" w:cs="仿宋"/>
                      <w:color w:val="000000"/>
                      <w:sz w:val="20"/>
                      <w:szCs w:val="20"/>
                    </w:rPr>
                    <w:t>≥</w:t>
                  </w:r>
                  <w:r>
                    <w:rPr>
                      <w:rFonts w:hint="eastAsia" w:ascii="仿宋" w:hAnsi="仿宋" w:eastAsia="仿宋" w:cs="仿宋"/>
                      <w:color w:val="000000"/>
                      <w:kern w:val="0"/>
                      <w:sz w:val="20"/>
                      <w:szCs w:val="20"/>
                    </w:rPr>
                    <w:t xml:space="preserve">AI2 和 </w:t>
                  </w:r>
                  <w:r>
                    <w:rPr>
                      <w:rFonts w:hint="eastAsia" w:ascii="仿宋" w:hAnsi="仿宋" w:eastAsia="仿宋" w:cs="仿宋"/>
                      <w:color w:val="000000"/>
                      <w:sz w:val="20"/>
                      <w:szCs w:val="20"/>
                    </w:rPr>
                    <w:t>≥</w:t>
                  </w:r>
                  <w:r>
                    <w:rPr>
                      <w:rFonts w:hint="eastAsia" w:ascii="仿宋" w:hAnsi="仿宋" w:eastAsia="仿宋" w:cs="仿宋"/>
                      <w:color w:val="000000"/>
                      <w:kern w:val="0"/>
                      <w:sz w:val="20"/>
                      <w:szCs w:val="20"/>
                    </w:rPr>
                    <w:t>AQ2。</w:t>
                  </w:r>
                </w:p>
                <w:p w14:paraId="0CF530BE">
                  <w:pPr>
                    <w:pStyle w:val="29"/>
                    <w:adjustRightInd w:val="0"/>
                    <w:snapToGrid w:val="0"/>
                    <w:ind w:firstLine="400" w:firstLineChars="200"/>
                    <w:rPr>
                      <w:rFonts w:ascii="仿宋" w:hAnsi="仿宋" w:eastAsia="仿宋" w:cs="仿宋"/>
                      <w:color w:val="000000"/>
                      <w:kern w:val="0"/>
                      <w:sz w:val="20"/>
                      <w:szCs w:val="20"/>
                    </w:rPr>
                  </w:pPr>
                  <w:r>
                    <w:rPr>
                      <w:rFonts w:hint="eastAsia" w:ascii="仿宋" w:hAnsi="仿宋" w:eastAsia="仿宋" w:cs="仿宋"/>
                      <w:color w:val="000000"/>
                      <w:kern w:val="0"/>
                      <w:sz w:val="20"/>
                      <w:szCs w:val="20"/>
                    </w:rPr>
                    <w:t>3）板载</w:t>
                  </w:r>
                  <w:r>
                    <w:rPr>
                      <w:rFonts w:hint="eastAsia" w:ascii="仿宋" w:hAnsi="仿宋" w:eastAsia="仿宋" w:cs="仿宋"/>
                      <w:color w:val="000000"/>
                      <w:sz w:val="20"/>
                      <w:szCs w:val="20"/>
                    </w:rPr>
                    <w:t>≥</w:t>
                  </w:r>
                  <w:r>
                    <w:rPr>
                      <w:rFonts w:hint="eastAsia" w:ascii="仿宋" w:hAnsi="仿宋" w:eastAsia="仿宋" w:cs="仿宋"/>
                      <w:color w:val="000000"/>
                      <w:kern w:val="0"/>
                      <w:sz w:val="20"/>
                      <w:szCs w:val="20"/>
                    </w:rPr>
                    <w:t xml:space="preserve"> 6 个高速计数器和</w:t>
                  </w:r>
                  <w:r>
                    <w:rPr>
                      <w:rFonts w:hint="eastAsia" w:ascii="仿宋" w:hAnsi="仿宋" w:eastAsia="仿宋" w:cs="仿宋"/>
                      <w:color w:val="000000"/>
                      <w:sz w:val="20"/>
                      <w:szCs w:val="20"/>
                    </w:rPr>
                    <w:t>≥</w:t>
                  </w:r>
                  <w:r>
                    <w:rPr>
                      <w:rFonts w:hint="eastAsia" w:ascii="仿宋" w:hAnsi="仿宋" w:eastAsia="仿宋" w:cs="仿宋"/>
                      <w:color w:val="000000"/>
                      <w:kern w:val="0"/>
                      <w:sz w:val="20"/>
                      <w:szCs w:val="20"/>
                    </w:rPr>
                    <w:t xml:space="preserve"> 4 路脉冲输出；信号板扩展板载式 I/O。</w:t>
                  </w:r>
                </w:p>
                <w:p w14:paraId="300466BA">
                  <w:pPr>
                    <w:pStyle w:val="29"/>
                    <w:adjustRightInd w:val="0"/>
                    <w:snapToGrid w:val="0"/>
                    <w:ind w:firstLine="400" w:firstLineChars="200"/>
                    <w:rPr>
                      <w:rFonts w:ascii="仿宋" w:hAnsi="仿宋" w:eastAsia="仿宋" w:cs="仿宋"/>
                      <w:color w:val="000000"/>
                      <w:kern w:val="0"/>
                      <w:sz w:val="20"/>
                      <w:szCs w:val="20"/>
                    </w:rPr>
                  </w:pPr>
                  <w:r>
                    <w:rPr>
                      <w:rFonts w:hint="eastAsia" w:ascii="仿宋" w:hAnsi="仿宋" w:eastAsia="仿宋" w:cs="仿宋"/>
                      <w:color w:val="000000"/>
                      <w:kern w:val="0"/>
                      <w:sz w:val="20"/>
                      <w:szCs w:val="20"/>
                    </w:rPr>
                    <w:t>4）</w:t>
                  </w:r>
                  <w:r>
                    <w:rPr>
                      <w:rFonts w:hint="eastAsia" w:ascii="仿宋" w:hAnsi="仿宋" w:eastAsia="仿宋" w:cs="仿宋"/>
                      <w:color w:val="000000"/>
                      <w:sz w:val="20"/>
                      <w:szCs w:val="20"/>
                    </w:rPr>
                    <w:t>≥</w:t>
                  </w:r>
                  <w:r>
                    <w:rPr>
                      <w:rFonts w:hint="eastAsia" w:ascii="仿宋" w:hAnsi="仿宋" w:eastAsia="仿宋" w:cs="仿宋"/>
                      <w:color w:val="000000"/>
                      <w:kern w:val="0"/>
                      <w:sz w:val="20"/>
                      <w:szCs w:val="20"/>
                    </w:rPr>
                    <w:t>3 个可进行串行通信的通信模块；</w:t>
                  </w:r>
                  <w:r>
                    <w:rPr>
                      <w:rFonts w:hint="eastAsia" w:ascii="仿宋" w:hAnsi="仿宋" w:eastAsia="仿宋" w:cs="仿宋"/>
                      <w:color w:val="000000"/>
                      <w:sz w:val="20"/>
                      <w:szCs w:val="20"/>
                    </w:rPr>
                    <w:t>≥</w:t>
                  </w:r>
                  <w:r>
                    <w:rPr>
                      <w:rFonts w:hint="eastAsia" w:ascii="仿宋" w:hAnsi="仿宋" w:eastAsia="仿宋" w:cs="仿宋"/>
                      <w:color w:val="000000"/>
                      <w:kern w:val="0"/>
                      <w:sz w:val="20"/>
                      <w:szCs w:val="20"/>
                    </w:rPr>
                    <w:t xml:space="preserve"> 8 个可用于 I/O 扩展的信号模块。</w:t>
                  </w:r>
                </w:p>
                <w:p w14:paraId="3B1AA0E4">
                  <w:pPr>
                    <w:pStyle w:val="29"/>
                    <w:adjustRightInd w:val="0"/>
                    <w:snapToGrid w:val="0"/>
                    <w:ind w:firstLine="400" w:firstLineChars="200"/>
                    <w:rPr>
                      <w:rFonts w:ascii="仿宋" w:hAnsi="仿宋" w:eastAsia="仿宋" w:cs="仿宋"/>
                      <w:color w:val="000000"/>
                      <w:kern w:val="0"/>
                      <w:sz w:val="20"/>
                      <w:szCs w:val="20"/>
                    </w:rPr>
                  </w:pPr>
                  <w:r>
                    <w:rPr>
                      <w:rFonts w:hint="eastAsia" w:ascii="仿宋" w:hAnsi="仿宋" w:eastAsia="仿宋" w:cs="仿宋"/>
                      <w:color w:val="000000"/>
                      <w:kern w:val="0"/>
                      <w:sz w:val="20"/>
                      <w:szCs w:val="20"/>
                    </w:rPr>
                    <w:t>5）PROFINET IO 控制器，双端口，智能设备，TCP/IP 传输协议。</w:t>
                  </w:r>
                </w:p>
                <w:p w14:paraId="221B56E8">
                  <w:pPr>
                    <w:pStyle w:val="29"/>
                    <w:adjustRightInd w:val="0"/>
                    <w:snapToGrid w:val="0"/>
                    <w:ind w:firstLine="400" w:firstLineChars="200"/>
                    <w:rPr>
                      <w:rFonts w:ascii="仿宋" w:hAnsi="仿宋" w:eastAsia="仿宋" w:cs="仿宋"/>
                      <w:color w:val="000000"/>
                      <w:kern w:val="0"/>
                      <w:sz w:val="20"/>
                      <w:szCs w:val="20"/>
                    </w:rPr>
                  </w:pPr>
                  <w:r>
                    <w:rPr>
                      <w:rFonts w:hint="eastAsia" w:ascii="仿宋" w:hAnsi="仿宋" w:eastAsia="仿宋" w:cs="仿宋"/>
                      <w:color w:val="000000"/>
                      <w:kern w:val="0"/>
                      <w:sz w:val="20"/>
                      <w:szCs w:val="20"/>
                    </w:rPr>
                    <w:t>6）开放式用户安全通信，S7 通信，Web 服务器，OPC UA：服务器 DA。</w:t>
                  </w:r>
                </w:p>
                <w:p w14:paraId="5941CD3B">
                  <w:pPr>
                    <w:snapToGrid w:val="0"/>
                    <w:jc w:val="left"/>
                    <w:rPr>
                      <w:rFonts w:ascii="仿宋" w:hAnsi="仿宋" w:eastAsia="仿宋" w:cs="仿宋"/>
                      <w:b/>
                      <w:sz w:val="20"/>
                      <w:szCs w:val="20"/>
                    </w:rPr>
                  </w:pPr>
                  <w:r>
                    <w:rPr>
                      <w:rFonts w:hint="eastAsia" w:ascii="仿宋" w:hAnsi="仿宋" w:eastAsia="仿宋" w:cs="仿宋"/>
                      <w:b/>
                      <w:sz w:val="20"/>
                      <w:szCs w:val="20"/>
                    </w:rPr>
                    <w:t>22.工业物联网平台：×1；</w:t>
                  </w:r>
                </w:p>
                <w:p w14:paraId="0CFCF89B">
                  <w:pPr>
                    <w:numPr>
                      <w:ilvl w:val="0"/>
                      <w:numId w:val="43"/>
                    </w:numPr>
                    <w:snapToGrid w:val="0"/>
                    <w:jc w:val="left"/>
                    <w:rPr>
                      <w:rFonts w:ascii="仿宋" w:hAnsi="仿宋" w:eastAsia="仿宋" w:cs="仿宋"/>
                      <w:sz w:val="20"/>
                      <w:szCs w:val="20"/>
                    </w:rPr>
                  </w:pPr>
                  <w:r>
                    <w:rPr>
                      <w:rFonts w:hint="eastAsia" w:ascii="仿宋" w:hAnsi="仿宋" w:eastAsia="仿宋" w:cs="仿宋"/>
                      <w:sz w:val="20"/>
                      <w:szCs w:val="20"/>
                    </w:rPr>
                    <w:t>系统为正版软件，全中文操作界面。</w:t>
                  </w:r>
                </w:p>
                <w:p w14:paraId="774FA5B5">
                  <w:pPr>
                    <w:numPr>
                      <w:ilvl w:val="0"/>
                      <w:numId w:val="43"/>
                    </w:numPr>
                    <w:snapToGrid w:val="0"/>
                    <w:jc w:val="left"/>
                    <w:rPr>
                      <w:rFonts w:ascii="仿宋" w:hAnsi="仿宋" w:eastAsia="仿宋" w:cs="仿宋"/>
                      <w:sz w:val="20"/>
                      <w:szCs w:val="20"/>
                    </w:rPr>
                  </w:pPr>
                  <w:r>
                    <w:rPr>
                      <w:rFonts w:hint="eastAsia" w:ascii="仿宋" w:hAnsi="仿宋" w:eastAsia="仿宋" w:cs="仿宋"/>
                      <w:sz w:val="20"/>
                      <w:szCs w:val="20"/>
                    </w:rPr>
                    <w:t>系统应提供完整的软件安装手册、系统操作手册；</w:t>
                  </w:r>
                </w:p>
                <w:p w14:paraId="66BFE978">
                  <w:pPr>
                    <w:numPr>
                      <w:ilvl w:val="0"/>
                      <w:numId w:val="43"/>
                    </w:numPr>
                    <w:snapToGrid w:val="0"/>
                    <w:jc w:val="left"/>
                    <w:rPr>
                      <w:rFonts w:ascii="仿宋" w:hAnsi="仿宋" w:eastAsia="仿宋" w:cs="仿宋"/>
                      <w:sz w:val="20"/>
                      <w:szCs w:val="20"/>
                    </w:rPr>
                  </w:pPr>
                  <w:r>
                    <w:rPr>
                      <w:rFonts w:hint="eastAsia" w:ascii="仿宋" w:hAnsi="仿宋" w:eastAsia="仿宋" w:cs="仿宋"/>
                      <w:sz w:val="20"/>
                      <w:szCs w:val="20"/>
                    </w:rPr>
                    <w:t>日志管理：系统在发生告警、通知和联动事件时，自动记录告警、通知和联动的执行日志，包括事件时间与具体的执行内容，支持一键清空告警日志、一键清空通知日志、一键清空联动日志。</w:t>
                  </w:r>
                </w:p>
                <w:p w14:paraId="741CAF30">
                  <w:pPr>
                    <w:numPr>
                      <w:ilvl w:val="0"/>
                      <w:numId w:val="43"/>
                    </w:numPr>
                    <w:snapToGrid w:val="0"/>
                    <w:jc w:val="left"/>
                    <w:rPr>
                      <w:rFonts w:ascii="仿宋" w:hAnsi="仿宋" w:eastAsia="仿宋" w:cs="仿宋"/>
                      <w:sz w:val="20"/>
                      <w:szCs w:val="20"/>
                    </w:rPr>
                  </w:pPr>
                  <w:r>
                    <w:rPr>
                      <w:rFonts w:hint="eastAsia" w:ascii="仿宋" w:hAnsi="仿宋" w:eastAsia="仿宋" w:cs="仿宋"/>
                      <w:sz w:val="20"/>
                      <w:szCs w:val="20"/>
                    </w:rPr>
                    <w:t>个人中心：系统支持用户自定义修改用户昵称、电子邮箱、手机号码、办公电话、个性签名等信息，支持用户修改密码。</w:t>
                  </w:r>
                </w:p>
                <w:p w14:paraId="7031ABA1">
                  <w:pPr>
                    <w:numPr>
                      <w:ilvl w:val="0"/>
                      <w:numId w:val="43"/>
                    </w:numPr>
                    <w:snapToGrid w:val="0"/>
                    <w:jc w:val="left"/>
                    <w:rPr>
                      <w:rFonts w:ascii="仿宋" w:hAnsi="仿宋" w:eastAsia="仿宋" w:cs="仿宋"/>
                      <w:sz w:val="20"/>
                      <w:szCs w:val="20"/>
                    </w:rPr>
                  </w:pPr>
                  <w:r>
                    <w:rPr>
                      <w:rFonts w:hint="eastAsia" w:ascii="仿宋" w:hAnsi="仿宋" w:eastAsia="仿宋" w:cs="仿宋"/>
                      <w:sz w:val="20"/>
                      <w:szCs w:val="20"/>
                    </w:rPr>
                    <w:t>系统应为B/S架构，支持大规模并发用户在线使用。</w:t>
                  </w:r>
                </w:p>
                <w:p w14:paraId="4DB1DC16">
                  <w:pPr>
                    <w:numPr>
                      <w:ilvl w:val="0"/>
                      <w:numId w:val="43"/>
                    </w:numPr>
                    <w:snapToGrid w:val="0"/>
                    <w:jc w:val="left"/>
                    <w:rPr>
                      <w:rFonts w:ascii="仿宋" w:hAnsi="仿宋" w:eastAsia="仿宋" w:cs="仿宋"/>
                      <w:sz w:val="20"/>
                      <w:szCs w:val="20"/>
                    </w:rPr>
                  </w:pPr>
                  <w:r>
                    <w:rPr>
                      <w:rFonts w:hint="eastAsia" w:ascii="仿宋" w:hAnsi="仿宋" w:eastAsia="仿宋" w:cs="仿宋"/>
                      <w:sz w:val="20"/>
                      <w:szCs w:val="20"/>
                    </w:rPr>
                    <w:t xml:space="preserve"> 用户管理：系统支持按租户独立管理用户，分配用户所属角色、管理用户数据权限、配置用户密码等功能。</w:t>
                  </w:r>
                </w:p>
                <w:p w14:paraId="43538037">
                  <w:pPr>
                    <w:numPr>
                      <w:ilvl w:val="0"/>
                      <w:numId w:val="43"/>
                    </w:numPr>
                    <w:snapToGrid w:val="0"/>
                    <w:jc w:val="left"/>
                    <w:rPr>
                      <w:rFonts w:ascii="仿宋" w:hAnsi="仿宋" w:eastAsia="仿宋" w:cs="仿宋"/>
                      <w:sz w:val="20"/>
                      <w:szCs w:val="20"/>
                    </w:rPr>
                  </w:pPr>
                  <w:r>
                    <w:rPr>
                      <w:rFonts w:hint="eastAsia" w:ascii="仿宋" w:hAnsi="仿宋" w:eastAsia="仿宋" w:cs="仿宋"/>
                      <w:sz w:val="20"/>
                      <w:szCs w:val="20"/>
                    </w:rPr>
                    <w:t>接入注册：系统后台支持管理网关和直连设备，支持管理员将网关或直连设备在系统内进行注册并分配使用权限给指定租户。</w:t>
                  </w:r>
                </w:p>
                <w:p w14:paraId="6B5639E6">
                  <w:pPr>
                    <w:numPr>
                      <w:ilvl w:val="0"/>
                      <w:numId w:val="43"/>
                    </w:numPr>
                    <w:snapToGrid w:val="0"/>
                    <w:jc w:val="left"/>
                    <w:rPr>
                      <w:rFonts w:ascii="仿宋" w:hAnsi="仿宋" w:eastAsia="仿宋" w:cs="仿宋"/>
                      <w:sz w:val="20"/>
                      <w:szCs w:val="20"/>
                    </w:rPr>
                  </w:pPr>
                  <w:r>
                    <w:rPr>
                      <w:rFonts w:hint="eastAsia" w:ascii="仿宋" w:hAnsi="仿宋" w:eastAsia="仿宋" w:cs="仿宋"/>
                      <w:sz w:val="20"/>
                      <w:szCs w:val="20"/>
                    </w:rPr>
                    <w:t>系统首页：系统支持在首页查看系统内项目、产品、设备、网关、直连设备等数字资产，网关和直连设备在地图中做分布标记，支持展示网关和直连设备接入在线率及近一周系统接入消息数据量走势。</w:t>
                  </w:r>
                </w:p>
                <w:p w14:paraId="02FBF592">
                  <w:pPr>
                    <w:numPr>
                      <w:ilvl w:val="0"/>
                      <w:numId w:val="43"/>
                    </w:numPr>
                    <w:snapToGrid w:val="0"/>
                    <w:jc w:val="left"/>
                    <w:rPr>
                      <w:rFonts w:ascii="仿宋" w:hAnsi="仿宋" w:eastAsia="仿宋" w:cs="仿宋"/>
                      <w:sz w:val="20"/>
                      <w:szCs w:val="20"/>
                    </w:rPr>
                  </w:pPr>
                  <w:r>
                    <w:rPr>
                      <w:rFonts w:hint="eastAsia" w:ascii="仿宋" w:hAnsi="仿宋" w:eastAsia="仿宋" w:cs="仿宋"/>
                      <w:sz w:val="20"/>
                      <w:szCs w:val="20"/>
                    </w:rPr>
                    <w:t>产品管理：系统支持按产品管理接入的设备，支持通过产品属性建立产品模型。</w:t>
                  </w:r>
                </w:p>
                <w:p w14:paraId="28A48F45">
                  <w:pPr>
                    <w:numPr>
                      <w:ilvl w:val="0"/>
                      <w:numId w:val="43"/>
                    </w:numPr>
                    <w:snapToGrid w:val="0"/>
                    <w:jc w:val="left"/>
                    <w:rPr>
                      <w:rFonts w:ascii="仿宋" w:hAnsi="仿宋" w:eastAsia="仿宋" w:cs="仿宋"/>
                      <w:sz w:val="20"/>
                      <w:szCs w:val="20"/>
                    </w:rPr>
                  </w:pPr>
                  <w:r>
                    <w:rPr>
                      <w:rFonts w:hint="eastAsia" w:ascii="仿宋" w:hAnsi="仿宋" w:eastAsia="仿宋" w:cs="仿宋"/>
                      <w:sz w:val="20"/>
                      <w:szCs w:val="20"/>
                    </w:rPr>
                    <w:t>项目管理：系统支持按项目管理接入设备，项目支持不同的行业类型,项目下包含设备数量。</w:t>
                  </w:r>
                </w:p>
                <w:p w14:paraId="68DFE624">
                  <w:pPr>
                    <w:numPr>
                      <w:ilvl w:val="0"/>
                      <w:numId w:val="43"/>
                    </w:numPr>
                    <w:snapToGrid w:val="0"/>
                    <w:jc w:val="left"/>
                    <w:rPr>
                      <w:rFonts w:ascii="仿宋" w:hAnsi="仿宋" w:eastAsia="仿宋" w:cs="仿宋"/>
                      <w:sz w:val="20"/>
                      <w:szCs w:val="20"/>
                    </w:rPr>
                  </w:pPr>
                  <w:r>
                    <w:rPr>
                      <w:rFonts w:hint="eastAsia" w:ascii="仿宋" w:hAnsi="仿宋" w:eastAsia="仿宋" w:cs="仿宋"/>
                      <w:sz w:val="20"/>
                      <w:szCs w:val="20"/>
                    </w:rPr>
                    <w:t>系统应提供标准API接口及接口文档，支持第三方系统集成和调用。</w:t>
                  </w:r>
                </w:p>
                <w:p w14:paraId="0692BECE">
                  <w:pPr>
                    <w:numPr>
                      <w:ilvl w:val="0"/>
                      <w:numId w:val="43"/>
                    </w:numPr>
                    <w:snapToGrid w:val="0"/>
                    <w:jc w:val="left"/>
                    <w:rPr>
                      <w:rFonts w:ascii="仿宋" w:hAnsi="仿宋" w:eastAsia="仿宋" w:cs="仿宋"/>
                      <w:sz w:val="20"/>
                      <w:szCs w:val="20"/>
                    </w:rPr>
                  </w:pPr>
                  <w:r>
                    <w:rPr>
                      <w:rFonts w:hint="eastAsia" w:ascii="仿宋" w:hAnsi="仿宋" w:eastAsia="仿宋" w:cs="仿宋"/>
                      <w:sz w:val="20"/>
                      <w:szCs w:val="20"/>
                    </w:rPr>
                    <w:t>设备管理：系统支持按产品实例化设备，且设备动态继承其所属产品全部属性，支持用户自动义绑定设备下子设备与网关下子设备关联关系，系统自动将网关上报点位与设备属性进行数据匹配，支持实时查看设备数字画像，支持手动下发属性点位数据，支持查看属性点位历史数据。</w:t>
                  </w:r>
                </w:p>
                <w:p w14:paraId="7A7134C9">
                  <w:pPr>
                    <w:numPr>
                      <w:ilvl w:val="0"/>
                      <w:numId w:val="43"/>
                    </w:numPr>
                    <w:snapToGrid w:val="0"/>
                    <w:jc w:val="left"/>
                    <w:rPr>
                      <w:rFonts w:ascii="仿宋" w:hAnsi="仿宋" w:eastAsia="仿宋" w:cs="仿宋"/>
                      <w:sz w:val="20"/>
                      <w:szCs w:val="20"/>
                    </w:rPr>
                  </w:pPr>
                  <w:r>
                    <w:rPr>
                      <w:rFonts w:hint="eastAsia" w:ascii="仿宋" w:hAnsi="仿宋" w:eastAsia="仿宋" w:cs="仿宋"/>
                      <w:sz w:val="20"/>
                      <w:szCs w:val="20"/>
                    </w:rPr>
                    <w:t>地理位置管理：系统支持园区与楼宇管理并绑定负责人，楼宇支持用户自定义楼层，支持用户将设备自定义划分至楼宇内楼层的某个房间，房间内的设备支持直接查看设备监控、设备数字画像，支持从房间移除设备。</w:t>
                  </w:r>
                </w:p>
                <w:p w14:paraId="64FE666E">
                  <w:pPr>
                    <w:numPr>
                      <w:ilvl w:val="0"/>
                      <w:numId w:val="43"/>
                    </w:numPr>
                    <w:snapToGrid w:val="0"/>
                    <w:jc w:val="left"/>
                    <w:rPr>
                      <w:rFonts w:ascii="仿宋" w:hAnsi="仿宋" w:eastAsia="仿宋" w:cs="仿宋"/>
                      <w:sz w:val="20"/>
                      <w:szCs w:val="20"/>
                    </w:rPr>
                  </w:pPr>
                  <w:r>
                    <w:rPr>
                      <w:rFonts w:hint="eastAsia" w:ascii="仿宋" w:hAnsi="仿宋" w:eastAsia="仿宋" w:cs="仿宋"/>
                      <w:sz w:val="20"/>
                      <w:szCs w:val="20"/>
                    </w:rPr>
                    <w:t>直连设备：系统支持用户按后台注册分配进行直连设备激活接入，直连设备下支持接入温湿度变送器或智能电表等直连子设备，支持查看直连设备实时通讯报文，支持查看直连设备属性最新实时数据。</w:t>
                  </w:r>
                </w:p>
                <w:p w14:paraId="3C02A0A2">
                  <w:pPr>
                    <w:numPr>
                      <w:ilvl w:val="0"/>
                      <w:numId w:val="43"/>
                    </w:numPr>
                    <w:snapToGrid w:val="0"/>
                    <w:jc w:val="left"/>
                    <w:rPr>
                      <w:rFonts w:ascii="仿宋" w:hAnsi="仿宋" w:eastAsia="仿宋" w:cs="仿宋"/>
                      <w:sz w:val="20"/>
                      <w:szCs w:val="20"/>
                    </w:rPr>
                  </w:pPr>
                  <w:r>
                    <w:rPr>
                      <w:rFonts w:hint="eastAsia" w:ascii="仿宋" w:hAnsi="仿宋" w:eastAsia="仿宋" w:cs="仿宋"/>
                      <w:sz w:val="20"/>
                      <w:szCs w:val="20"/>
                    </w:rPr>
                    <w:t>数据备份：支持通过数据库操作工具软件进行系统数据库的备份和恢复备份，以支持阶段性的数据留档。</w:t>
                  </w:r>
                </w:p>
                <w:p w14:paraId="10BF3095">
                  <w:pPr>
                    <w:numPr>
                      <w:ilvl w:val="0"/>
                      <w:numId w:val="43"/>
                    </w:numPr>
                    <w:snapToGrid w:val="0"/>
                    <w:jc w:val="left"/>
                    <w:rPr>
                      <w:rFonts w:ascii="仿宋" w:hAnsi="仿宋" w:eastAsia="仿宋" w:cs="仿宋"/>
                      <w:sz w:val="20"/>
                      <w:szCs w:val="20"/>
                    </w:rPr>
                  </w:pPr>
                  <w:r>
                    <w:rPr>
                      <w:rFonts w:hint="eastAsia" w:ascii="仿宋" w:hAnsi="仿宋" w:eastAsia="仿宋" w:cs="仿宋"/>
                      <w:sz w:val="20"/>
                      <w:szCs w:val="20"/>
                    </w:rPr>
                    <w:t>网关管理：系统支持用户按后台注册分配进行网关激活接入，网关下可创建多个网关子设备，支持用户自定义绑定网关下子设备与设备下子设备的关联关系，支持查看网关实时在离线状态，支持查看网关实时通讯报文，支持查看网关相关的订阅与下发主题。</w:t>
                  </w:r>
                </w:p>
                <w:p w14:paraId="58EE5DE5">
                  <w:pPr>
                    <w:numPr>
                      <w:ilvl w:val="0"/>
                      <w:numId w:val="43"/>
                    </w:numPr>
                    <w:snapToGrid w:val="0"/>
                    <w:jc w:val="left"/>
                    <w:rPr>
                      <w:rFonts w:ascii="仿宋" w:hAnsi="仿宋" w:eastAsia="仿宋" w:cs="仿宋"/>
                      <w:sz w:val="20"/>
                      <w:szCs w:val="20"/>
                    </w:rPr>
                  </w:pPr>
                  <w:r>
                    <w:rPr>
                      <w:rFonts w:hint="eastAsia" w:ascii="仿宋" w:hAnsi="仿宋" w:eastAsia="仿宋" w:cs="仿宋"/>
                      <w:sz w:val="20"/>
                      <w:szCs w:val="20"/>
                    </w:rPr>
                    <w:t>可视化数据大屏：系统提供可视化大屏配置工具，支持用户通过拖拽和配置方式进行可视化数据大屏开发，内置柱状图、折线图、饼图、散点图等统计图表组件，支持文本类、图片类、视频类、表格类等多种数据组件，支持静态数据、API接口数据、SQL数据、实时数据等多种数据源，内置组件案例。</w:t>
                  </w:r>
                </w:p>
                <w:p w14:paraId="44F65A9D">
                  <w:pPr>
                    <w:numPr>
                      <w:ilvl w:val="0"/>
                      <w:numId w:val="43"/>
                    </w:numPr>
                    <w:snapToGrid w:val="0"/>
                    <w:jc w:val="left"/>
                    <w:rPr>
                      <w:rFonts w:ascii="仿宋" w:hAnsi="仿宋" w:eastAsia="仿宋" w:cs="仿宋"/>
                      <w:sz w:val="20"/>
                      <w:szCs w:val="20"/>
                    </w:rPr>
                  </w:pPr>
                  <w:r>
                    <w:rPr>
                      <w:rFonts w:hint="eastAsia" w:ascii="仿宋" w:hAnsi="仿宋" w:eastAsia="仿宋" w:cs="仿宋"/>
                      <w:sz w:val="20"/>
                      <w:szCs w:val="20"/>
                    </w:rPr>
                    <w:t>任务流程引擎：系统提供任务流程引擎工具，内置监听、控制、API等类型组件，通过拖拽和配置方式进行流程编排，支持预定义流程变量，支持调用流程变量和产品属性点位进行设备任务流程逻辑的组件化编排实现，支持发布流程模型，支持查看发布的流程模型，支持第三方系统通过API接口调用基于已发布定版的流程模型产生流程实例，流程引擎按照流程模型配置执行流程实例并自动记录详细的执行日志。</w:t>
                  </w:r>
                </w:p>
                <w:p w14:paraId="685F4D23">
                  <w:pPr>
                    <w:snapToGrid w:val="0"/>
                    <w:ind w:firstLine="400" w:firstLineChars="200"/>
                    <w:jc w:val="left"/>
                    <w:rPr>
                      <w:rFonts w:ascii="仿宋" w:hAnsi="仿宋" w:eastAsia="仿宋" w:cs="仿宋"/>
                      <w:bCs/>
                      <w:sz w:val="20"/>
                      <w:szCs w:val="20"/>
                    </w:rPr>
                  </w:pPr>
                  <w:r>
                    <w:rPr>
                      <w:rFonts w:hint="eastAsia" w:ascii="仿宋" w:hAnsi="仿宋" w:eastAsia="仿宋" w:cs="仿宋"/>
                      <w:sz w:val="20"/>
                      <w:szCs w:val="20"/>
                    </w:rPr>
                    <w:t>19）策略管理：系统支持用户自定义告警策略，设置告警级别、告警描述，自定义配置告警条件，可选设置告警防抖、告警屏蔽期，可选择关联告警通知策略和告警联动逻辑；支持用户自定义通知策略，通知方式支持站内信、邮件、短信等方式，支持用户设置通知标题、通知内容、通知对象，其中通知内容可选择告警级别、告警时间、告警描述、告警数据；支持用户自定义设置联动逻辑，内置监听、控制、API等类型组件，通过拖拽和配置方式进行逻辑编排，支持预定义逻辑变量，支持发布联动逻辑模型，支持查看发布的联动逻辑模型。</w:t>
                  </w:r>
                </w:p>
                <w:p w14:paraId="0F27C7CB">
                  <w:pPr>
                    <w:snapToGrid w:val="0"/>
                    <w:jc w:val="left"/>
                    <w:rPr>
                      <w:rFonts w:ascii="仿宋" w:hAnsi="仿宋" w:eastAsia="仿宋" w:cs="仿宋"/>
                      <w:sz w:val="20"/>
                      <w:szCs w:val="20"/>
                    </w:rPr>
                  </w:pPr>
                  <w:r>
                    <w:rPr>
                      <w:rFonts w:hint="eastAsia" w:ascii="仿宋" w:hAnsi="仿宋" w:eastAsia="仿宋" w:cs="仿宋"/>
                      <w:b/>
                      <w:sz w:val="20"/>
                      <w:szCs w:val="20"/>
                    </w:rPr>
                    <w:t>23.具身智能多模态交互控制服务：×1；</w:t>
                  </w:r>
                </w:p>
                <w:p w14:paraId="1E4232BD">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1)系统为正版软件</w:t>
                  </w:r>
                </w:p>
                <w:p w14:paraId="11237076">
                  <w:pPr>
                    <w:snapToGrid w:val="0"/>
                    <w:ind w:left="420" w:firstLine="400" w:firstLineChars="200"/>
                    <w:jc w:val="left"/>
                    <w:rPr>
                      <w:rFonts w:ascii="仿宋" w:hAnsi="仿宋" w:eastAsia="仿宋" w:cs="仿宋"/>
                      <w:bCs/>
                      <w:sz w:val="20"/>
                      <w:szCs w:val="20"/>
                    </w:rPr>
                  </w:pPr>
                  <w:r>
                    <w:rPr>
                      <w:rFonts w:hint="eastAsia" w:ascii="仿宋" w:hAnsi="仿宋" w:eastAsia="仿宋" w:cs="仿宋"/>
                      <w:bCs/>
                      <w:sz w:val="20"/>
                      <w:szCs w:val="20"/>
                    </w:rPr>
                    <w:t>2)系统应提供完整的软件安装和操作手册</w:t>
                  </w:r>
                </w:p>
                <w:p w14:paraId="60A8F5DD">
                  <w:pPr>
                    <w:snapToGrid w:val="0"/>
                    <w:ind w:left="420" w:firstLine="400" w:firstLineChars="200"/>
                    <w:jc w:val="left"/>
                    <w:rPr>
                      <w:rFonts w:ascii="仿宋" w:hAnsi="仿宋" w:eastAsia="仿宋" w:cs="仿宋"/>
                      <w:bCs/>
                      <w:sz w:val="20"/>
                      <w:szCs w:val="20"/>
                    </w:rPr>
                  </w:pPr>
                  <w:r>
                    <w:rPr>
                      <w:rFonts w:hint="eastAsia" w:ascii="仿宋" w:hAnsi="仿宋" w:eastAsia="仿宋" w:cs="仿宋"/>
                      <w:bCs/>
                      <w:sz w:val="20"/>
                      <w:szCs w:val="20"/>
                    </w:rPr>
                    <w:t>3)系统功能应包括但不限于以下功能：</w:t>
                  </w:r>
                </w:p>
                <w:p w14:paraId="3A5774F8">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①支持中文、英文及中英文混合文本语音合成，可正确处理英文缩写、专业术语、数字读法。支持自然语调输出。</w:t>
                  </w:r>
                </w:p>
                <w:p w14:paraId="24FD1061">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②支持实时监控MCP服务器运行连接状态。</w:t>
                  </w:r>
                </w:p>
                <w:p w14:paraId="41DD8D85">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③支持对唤醒检测阈值进行可配置化管理，支持至少10级灵敏度调节或等效参数配置。</w:t>
                  </w:r>
                </w:p>
                <w:p w14:paraId="4652104C">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④系统同时集成流式语音识别与非流式语音识别能力。流式识别支持实时返回中间结果；非流式识别支持长语音高准确率转写，支持标点恢复与文本优化。</w:t>
                  </w:r>
                </w:p>
                <w:p w14:paraId="60ECFAD1">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⑤系统采用统一模型接入架构，支持主流开源/商用大模型，本地部署与推理，兼容主流大模型框架，支持私有化本地算力部署。支持通过统一接口完成模型配置、调用与切换度。</w:t>
                  </w:r>
                </w:p>
                <w:p w14:paraId="7E0104D7">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⑥系统集成文生图大模型，支持基于自然语言描述生成图片内容。支持中文、英文及中英文混合提示词输入，可生成写实风格、插画风格、科技风格等多种类型图片，支持输出PNG、JPEG等格式图片。</w:t>
                  </w:r>
                </w:p>
                <w:p w14:paraId="11E0A518">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⑦提供MCP服务可视化管理界面，支持对MCP服务器配置进行新增、编辑、删除、启停等操作。支持配置服务器名称、连接地址、认证信息、工具列表等参数，并支持配置保存与即时生效。系统应支持现场演示MCP服务动态管理全过程。</w:t>
                  </w:r>
                </w:p>
                <w:p w14:paraId="7C57D2EE">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⑧支持自定义语音识别热词配置，可针对行业术语、专有名词、人名、地名、产品名称等内容进行热词增强。支持通过管理界面动态新增、修改、删除热词。</w:t>
                  </w:r>
                </w:p>
                <w:p w14:paraId="7933CEB8">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⑨支持语音识别中间结果、大模型生成内容及工具调用结果的流式返回机制，能够实时推送增量数据。支持基于Web Socket协议进行数据流传输。</w:t>
                  </w:r>
                </w:p>
                <w:p w14:paraId="51BBA005">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⑩系统对外提供标准化智能语音服务接口，基于Web Socket协议实现实时双向通信。支持跨服务器、跨终端调用语音识别、语音合成等服务能力。接口支持JSON格式数据传输，并提供完整接口文档与示例代码。系统应支持现场通过不同设备远程调用语音服务并实时返回结果。</w:t>
                  </w:r>
                </w:p>
                <w:p w14:paraId="3F6A5556">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⑪支持MCP（Model Context Protocol）工具调用协议，能够基于统一协议实现模型与外部工具、服务之间的标准化连接。支持工具注册、调用、返回结果解析等完整流程，并兼容标准输入输出模式。</w:t>
                  </w:r>
                </w:p>
                <w:p w14:paraId="27C50BBA">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⑫支持用户自定义配置唤醒词，系统提供唤醒词在线管理能力，可自定义修改唤醒词；更换唤醒词后无需重新训练模型、无需重新部署即可立即生效。支持2~6个中文词语作为唤醒词。</w:t>
                  </w:r>
                </w:p>
                <w:p w14:paraId="1DC33D0F">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⑬系统集成视觉语言大模型（VLM），支持上传PNG、JPG、JPEG等格式图片，并基于图片内容进行理解与问答。支持图片描述、目标识别、图表解析等能力。</w:t>
                  </w:r>
                </w:p>
                <w:p w14:paraId="07403192">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⑭支持零样本语音克隆能力，仅需上传单条参考音频即可完成目标音色建模。克隆后语音应在音色、语调、发音风格上与参考音频保持较高一致性，并支持中文、英文文本合成。</w:t>
                  </w:r>
                </w:p>
                <w:p w14:paraId="649E159C">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⑮支持中文、英文及中英文混合语音识别，无需手动切换语言模式。能够准确识别包含英文术语、产品名称、API名称、数字及常见技术词汇的中文语句。</w:t>
                  </w:r>
                </w:p>
                <w:p w14:paraId="322CF340">
                  <w:pPr>
                    <w:snapToGrid w:val="0"/>
                    <w:ind w:firstLine="400" w:firstLineChars="200"/>
                    <w:jc w:val="left"/>
                    <w:rPr>
                      <w:rFonts w:ascii="仿宋" w:hAnsi="仿宋" w:eastAsia="仿宋" w:cs="仿宋"/>
                      <w:sz w:val="20"/>
                      <w:szCs w:val="20"/>
                    </w:rPr>
                  </w:pPr>
                  <w:r>
                    <w:rPr>
                      <w:rFonts w:hint="eastAsia" w:ascii="仿宋" w:hAnsi="仿宋" w:eastAsia="仿宋" w:cs="仿宋"/>
                      <w:bCs/>
                      <w:sz w:val="20"/>
                      <w:szCs w:val="20"/>
                    </w:rPr>
                    <w:t>⑯语音模块：麦克风+音箱*1、算力模块*1</w:t>
                  </w:r>
                </w:p>
              </w:tc>
              <w:tc>
                <w:tcPr>
                  <w:tcW w:w="3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E4F71F">
                  <w:pPr>
                    <w:pStyle w:val="29"/>
                    <w:adjustRightInd w:val="0"/>
                    <w:snapToGrid w:val="0"/>
                    <w:textAlignment w:val="center"/>
                    <w:rPr>
                      <w:rFonts w:ascii="仿宋" w:hAnsi="仿宋" w:eastAsia="仿宋" w:cs="仿宋"/>
                      <w:color w:val="000000"/>
                      <w:sz w:val="20"/>
                      <w:szCs w:val="20"/>
                    </w:rPr>
                  </w:pPr>
                  <w:r>
                    <w:rPr>
                      <w:rFonts w:hint="eastAsia" w:ascii="仿宋" w:hAnsi="仿宋" w:eastAsia="仿宋" w:cs="仿宋"/>
                      <w:color w:val="000000"/>
                      <w:sz w:val="20"/>
                      <w:szCs w:val="20"/>
                    </w:rPr>
                    <w:t>套</w:t>
                  </w:r>
                </w:p>
              </w:tc>
              <w:tc>
                <w:tcPr>
                  <w:tcW w:w="2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CD0547">
                  <w:pPr>
                    <w:pStyle w:val="29"/>
                    <w:adjustRightInd w:val="0"/>
                    <w:snapToGrid w:val="0"/>
                    <w:jc w:val="center"/>
                    <w:textAlignment w:val="center"/>
                    <w:rPr>
                      <w:rFonts w:ascii="仿宋" w:hAnsi="仿宋" w:eastAsia="仿宋" w:cs="仿宋"/>
                      <w:color w:val="000000"/>
                      <w:sz w:val="20"/>
                      <w:szCs w:val="20"/>
                    </w:rPr>
                  </w:pPr>
                  <w:r>
                    <w:rPr>
                      <w:rFonts w:hint="eastAsia" w:ascii="仿宋" w:hAnsi="仿宋" w:eastAsia="仿宋" w:cs="仿宋"/>
                      <w:color w:val="000000"/>
                      <w:sz w:val="20"/>
                      <w:szCs w:val="20"/>
                    </w:rPr>
                    <w:t>1</w:t>
                  </w:r>
                </w:p>
              </w:tc>
            </w:tr>
            <w:tr w14:paraId="11F44468">
              <w:tblPrEx>
                <w:tblCellMar>
                  <w:top w:w="0" w:type="dxa"/>
                  <w:left w:w="0" w:type="dxa"/>
                  <w:bottom w:w="0" w:type="dxa"/>
                  <w:right w:w="0" w:type="dxa"/>
                </w:tblCellMar>
              </w:tblPrEx>
              <w:trPr>
                <w:trHeight w:val="4291" w:hRule="atLeast"/>
                <w:jc w:val="center"/>
              </w:trPr>
              <w:tc>
                <w:tcPr>
                  <w:tcW w:w="343"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534BBC89">
                  <w:pPr>
                    <w:snapToGrid w:val="0"/>
                    <w:jc w:val="center"/>
                    <w:rPr>
                      <w:rFonts w:ascii="仿宋" w:hAnsi="仿宋" w:eastAsia="仿宋" w:cs="仿宋"/>
                      <w:color w:val="000000"/>
                      <w:sz w:val="20"/>
                      <w:szCs w:val="20"/>
                    </w:rPr>
                  </w:pPr>
                  <w:r>
                    <w:rPr>
                      <w:rFonts w:hint="eastAsia" w:ascii="仿宋" w:hAnsi="仿宋" w:eastAsia="仿宋" w:cs="仿宋"/>
                      <w:color w:val="000000"/>
                      <w:sz w:val="20"/>
                      <w:szCs w:val="20"/>
                    </w:rPr>
                    <w:t>3</w:t>
                  </w:r>
                </w:p>
              </w:tc>
              <w:tc>
                <w:tcPr>
                  <w:tcW w:w="693"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152BA72C">
                  <w:pPr>
                    <w:snapToGrid w:val="0"/>
                    <w:jc w:val="center"/>
                    <w:rPr>
                      <w:rFonts w:ascii="仿宋" w:hAnsi="仿宋" w:eastAsia="仿宋" w:cs="仿宋"/>
                      <w:color w:val="000000"/>
                      <w:sz w:val="20"/>
                      <w:szCs w:val="20"/>
                    </w:rPr>
                  </w:pPr>
                  <w:r>
                    <w:rPr>
                      <w:rFonts w:hint="eastAsia" w:ascii="仿宋" w:hAnsi="仿宋" w:eastAsia="仿宋" w:cs="仿宋"/>
                      <w:color w:val="000000"/>
                      <w:sz w:val="20"/>
                      <w:szCs w:val="20"/>
                    </w:rPr>
                    <w:t>灵巧手性能检测平台</w:t>
                  </w:r>
                </w:p>
              </w:tc>
              <w:tc>
                <w:tcPr>
                  <w:tcW w:w="550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263229F6">
                  <w:pPr>
                    <w:pStyle w:val="6"/>
                    <w:snapToGrid w:val="0"/>
                    <w:spacing w:after="0"/>
                    <w:jc w:val="left"/>
                    <w:rPr>
                      <w:rFonts w:ascii="仿宋" w:hAnsi="仿宋" w:eastAsia="仿宋" w:cs="仿宋"/>
                      <w:sz w:val="20"/>
                      <w:szCs w:val="20"/>
                    </w:rPr>
                  </w:pPr>
                  <w:r>
                    <w:rPr>
                      <w:rFonts w:hint="eastAsia" w:ascii="仿宋" w:hAnsi="仿宋" w:eastAsia="仿宋" w:cs="仿宋"/>
                      <w:b/>
                      <w:sz w:val="20"/>
                      <w:szCs w:val="20"/>
                    </w:rPr>
                    <w:t>1.线体输送单元：×1；</w:t>
                  </w:r>
                </w:p>
                <w:p w14:paraId="7C4A5781">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1）输送线采用皮带输送，双边皮带，中空式，可安装固定定位机构；</w:t>
                  </w:r>
                </w:p>
                <w:p w14:paraId="3124FF99">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2）采用可调速电机驱动；</w:t>
                  </w:r>
                </w:p>
                <w:p w14:paraId="4292F262">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3）装有定位取料机构；</w:t>
                  </w:r>
                </w:p>
                <w:p w14:paraId="008E9E49">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4）配有RFID系统；</w:t>
                  </w:r>
                </w:p>
                <w:p w14:paraId="7EE6F978">
                  <w:pPr>
                    <w:rPr>
                      <w:rFonts w:ascii="仿宋" w:hAnsi="仿宋" w:eastAsia="仿宋" w:cs="仿宋"/>
                      <w:sz w:val="20"/>
                      <w:szCs w:val="20"/>
                    </w:rPr>
                  </w:pPr>
                  <w:r>
                    <w:rPr>
                      <w:rFonts w:hint="eastAsia" w:ascii="仿宋" w:hAnsi="仿宋" w:eastAsia="仿宋" w:cs="仿宋"/>
                      <w:b/>
                      <w:sz w:val="20"/>
                      <w:szCs w:val="20"/>
                    </w:rPr>
                    <w:t>2.工业机器人：×1；</w:t>
                  </w:r>
                </w:p>
                <w:p w14:paraId="77DE2536">
                  <w:pPr>
                    <w:pStyle w:val="6"/>
                    <w:snapToGrid w:val="0"/>
                    <w:spacing w:after="0"/>
                    <w:ind w:firstLine="400" w:firstLineChars="200"/>
                    <w:jc w:val="left"/>
                    <w:rPr>
                      <w:rFonts w:ascii="仿宋" w:hAnsi="仿宋" w:eastAsia="仿宋" w:cs="仿宋"/>
                      <w:sz w:val="20"/>
                      <w:szCs w:val="20"/>
                    </w:rPr>
                  </w:pPr>
                  <w:bookmarkStart w:id="4" w:name="OLE_LINK4"/>
                  <w:r>
                    <w:rPr>
                      <w:rFonts w:hint="eastAsia" w:ascii="仿宋" w:hAnsi="仿宋" w:eastAsia="仿宋" w:cs="仿宋"/>
                      <w:sz w:val="20"/>
                      <w:szCs w:val="20"/>
                    </w:rPr>
                    <w:t>1）负载：≥3 kg</w:t>
                  </w:r>
                </w:p>
                <w:p w14:paraId="05A3676A">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2）工作半径≥590 mm</w:t>
                  </w:r>
                </w:p>
                <w:p w14:paraId="55C5DA08">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3）自由度：≥6</w:t>
                  </w:r>
                </w:p>
                <w:p w14:paraId="64CF466B">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4）防护等级：≥IP54</w:t>
                  </w:r>
                </w:p>
                <w:p w14:paraId="18970DCE">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5）重复定位精度：±0.02 mm</w:t>
                  </w:r>
                </w:p>
                <w:p w14:paraId="3B3A783E">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6）通讯:TCP/IP，ModbusTCP</w:t>
                  </w:r>
                </w:p>
                <w:p w14:paraId="5B0CC77A">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7）编程:图形化编程，远程调用接口</w:t>
                  </w:r>
                </w:p>
                <w:p w14:paraId="0096DB02">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8）拖拽示教：支持</w:t>
                  </w:r>
                </w:p>
                <w:bookmarkEnd w:id="4"/>
                <w:p w14:paraId="518A2260">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9）图形化编程界面：支持</w:t>
                  </w:r>
                </w:p>
                <w:p w14:paraId="5894C244">
                  <w:pPr>
                    <w:snapToGrid w:val="0"/>
                    <w:jc w:val="left"/>
                    <w:rPr>
                      <w:rFonts w:ascii="仿宋" w:hAnsi="仿宋" w:eastAsia="仿宋" w:cs="仿宋"/>
                      <w:sz w:val="20"/>
                      <w:szCs w:val="20"/>
                    </w:rPr>
                  </w:pPr>
                  <w:r>
                    <w:rPr>
                      <w:rFonts w:hint="eastAsia" w:ascii="仿宋" w:hAnsi="仿宋" w:eastAsia="仿宋" w:cs="仿宋"/>
                      <w:b/>
                      <w:sz w:val="20"/>
                      <w:szCs w:val="20"/>
                    </w:rPr>
                    <w:t>3.视觉系统：×1；</w:t>
                  </w:r>
                </w:p>
                <w:p w14:paraId="2A4518BE">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1）近视场分辨率：≥220 mm×150 mm @ 0.3m；</w:t>
                  </w:r>
                </w:p>
                <w:p w14:paraId="59CA3C23">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2）远视场分辨率：≥440 mm×300 mm @ 0.3m；</w:t>
                  </w:r>
                </w:p>
                <w:p w14:paraId="562DF6EF">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3）分辨率：≥1280×1024；</w:t>
                  </w:r>
                </w:p>
                <w:p w14:paraId="18EC1103">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4)Z向单点重复精度：≤0.1mm @ 0.5m；</w:t>
                  </w:r>
                </w:p>
                <w:p w14:paraId="02458707">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5)VDI/VDE 测量精度：≤0.1 mm @ 0.5m</w:t>
                  </w:r>
                </w:p>
                <w:p w14:paraId="2AD2D135">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6)典型采集时间（s）：≤0.9；</w:t>
                  </w:r>
                </w:p>
                <w:p w14:paraId="781656E3">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7)工作温度范围：-10 ~ 45 ℃；</w:t>
                  </w:r>
                </w:p>
                <w:p w14:paraId="58C84E84">
                  <w:pPr>
                    <w:pStyle w:val="6"/>
                    <w:snapToGrid w:val="0"/>
                    <w:spacing w:after="0"/>
                    <w:jc w:val="left"/>
                    <w:rPr>
                      <w:rFonts w:ascii="仿宋" w:hAnsi="仿宋" w:eastAsia="仿宋" w:cs="仿宋"/>
                      <w:sz w:val="20"/>
                      <w:szCs w:val="20"/>
                    </w:rPr>
                  </w:pPr>
                  <w:r>
                    <w:rPr>
                      <w:rFonts w:hint="eastAsia" w:ascii="仿宋" w:hAnsi="仿宋" w:eastAsia="仿宋" w:cs="仿宋"/>
                      <w:b/>
                      <w:sz w:val="20"/>
                      <w:szCs w:val="20"/>
                    </w:rPr>
                    <w:t>4.视觉软件：×1；</w:t>
                  </w:r>
                </w:p>
                <w:p w14:paraId="51E3B345">
                  <w:pPr>
                    <w:pStyle w:val="6"/>
                    <w:snapToGrid w:val="0"/>
                    <w:spacing w:after="0"/>
                    <w:ind w:firstLine="400" w:firstLineChars="200"/>
                    <w:jc w:val="left"/>
                    <w:rPr>
                      <w:rFonts w:ascii="仿宋" w:hAnsi="仿宋" w:eastAsia="仿宋" w:cs="仿宋"/>
                      <w:sz w:val="20"/>
                      <w:szCs w:val="20"/>
                    </w:rPr>
                  </w:pPr>
                  <w:bookmarkStart w:id="5" w:name="_Hlk176441589"/>
                  <w:r>
                    <w:rPr>
                      <w:rFonts w:hint="eastAsia" w:ascii="仿宋" w:hAnsi="仿宋" w:eastAsia="仿宋" w:cs="仿宋"/>
                      <w:sz w:val="20"/>
                      <w:szCs w:val="20"/>
                    </w:rPr>
                    <w:t>1）场景搭建：机器人场景搭建、相机场景搭建、末端工具场景搭建、工件场景搭建。</w:t>
                  </w:r>
                </w:p>
                <w:p w14:paraId="04944A2D">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2）通讯配置：支持TCP、ModBus、S7格式的通讯协议。</w:t>
                  </w:r>
                </w:p>
                <w:p w14:paraId="6B632358">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3）任务流程搭建及配置：接受数据、分支、触发视觉流程、获取视觉结果、视觉排序、位姿转欧拉角、协议解析、协议封装、发送数据。</w:t>
                  </w:r>
                </w:p>
                <w:p w14:paraId="3303CE9D">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4）视觉定位(近场 ±0.03mm、远场 ±0.06mm，角度 ±0.05°，定位耗时≤0.3s)、尺寸测量(近场误差≤0.05mm、远场≤0.08mm)、缺陷检测(识别准确率≥99.5%)以及信息识别等机器视觉功能应用。</w:t>
                  </w:r>
                </w:p>
                <w:p w14:paraId="1323A556">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5）定位与测量工具：精确高效定位图像中的任意几何体元素。</w:t>
                  </w:r>
                </w:p>
                <w:p w14:paraId="7FF5395C">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6）识别工具：快速准确地进行数字信息码读取。</w:t>
                  </w:r>
                </w:p>
                <w:p w14:paraId="336B08DD">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7）缺陷检测工具：准确识别工件表面、形状、轮廓的缺陷。</w:t>
                  </w:r>
                </w:p>
                <w:bookmarkEnd w:id="5"/>
                <w:p w14:paraId="58E04AA0">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8）深度学习工具：适应复杂工业环境，保证算法效果。</w:t>
                  </w:r>
                </w:p>
                <w:p w14:paraId="783F60C4">
                  <w:pPr>
                    <w:pStyle w:val="6"/>
                    <w:snapToGrid w:val="0"/>
                    <w:spacing w:after="0"/>
                    <w:jc w:val="left"/>
                    <w:rPr>
                      <w:rFonts w:ascii="仿宋" w:hAnsi="仿宋" w:eastAsia="仿宋" w:cs="仿宋"/>
                      <w:sz w:val="20"/>
                      <w:szCs w:val="20"/>
                    </w:rPr>
                  </w:pPr>
                  <w:r>
                    <w:rPr>
                      <w:rFonts w:hint="eastAsia" w:ascii="仿宋" w:hAnsi="仿宋" w:eastAsia="仿宋" w:cs="仿宋"/>
                      <w:b/>
                      <w:sz w:val="20"/>
                      <w:szCs w:val="20"/>
                    </w:rPr>
                    <w:t>5.深度学习软件：×1；</w:t>
                  </w:r>
                  <w:r>
                    <w:rPr>
                      <w:rFonts w:hint="eastAsia" w:ascii="仿宋" w:hAnsi="仿宋" w:eastAsia="仿宋" w:cs="仿宋"/>
                      <w:sz w:val="20"/>
                      <w:szCs w:val="20"/>
                    </w:rPr>
                    <w:t xml:space="preserve"> </w:t>
                  </w:r>
                </w:p>
                <w:p w14:paraId="7CB5868A">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系统为正版软件,应提供完整的软件安装和操作手册。</w:t>
                  </w:r>
                </w:p>
                <w:p w14:paraId="6D14C6D0">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系统功能应包括但不限于以下功能：</w:t>
                  </w:r>
                </w:p>
                <w:p w14:paraId="44DB9FB5">
                  <w:pPr>
                    <w:pStyle w:val="6"/>
                    <w:numPr>
                      <w:ilvl w:val="0"/>
                      <w:numId w:val="44"/>
                    </w:numPr>
                    <w:snapToGrid w:val="0"/>
                    <w:spacing w:after="0"/>
                    <w:ind w:left="0" w:firstLine="402" w:firstLineChars="200"/>
                    <w:jc w:val="left"/>
                    <w:rPr>
                      <w:rFonts w:ascii="仿宋" w:hAnsi="仿宋" w:eastAsia="仿宋" w:cs="仿宋"/>
                      <w:sz w:val="20"/>
                      <w:szCs w:val="20"/>
                    </w:rPr>
                  </w:pPr>
                  <w:r>
                    <w:rPr>
                      <w:rFonts w:hint="eastAsia" w:ascii="仿宋" w:hAnsi="仿宋" w:eastAsia="仿宋" w:cs="仿宋"/>
                      <w:b/>
                      <w:sz w:val="20"/>
                      <w:szCs w:val="20"/>
                    </w:rPr>
                    <w:t>数据集管理</w:t>
                  </w:r>
                </w:p>
                <w:p w14:paraId="4E7979F2">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①提供数据集卡片式管理功能，支持数据集新建、导入、导出、删除、归档等操作；</w:t>
                  </w:r>
                </w:p>
                <w:p w14:paraId="05C6EA52">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②提供图片数据标注功能，支持矩形框、多边形标注；</w:t>
                  </w:r>
                </w:p>
                <w:p w14:paraId="6F8F9D59">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bCs/>
                      <w:sz w:val="20"/>
                      <w:szCs w:val="20"/>
                    </w:rPr>
                    <w:t>▲</w:t>
                  </w:r>
                  <w:r>
                    <w:rPr>
                      <w:rFonts w:hint="eastAsia" w:ascii="仿宋" w:hAnsi="仿宋" w:eastAsia="仿宋" w:cs="仿宋"/>
                      <w:sz w:val="20"/>
                      <w:szCs w:val="20"/>
                    </w:rPr>
                    <w:t>③支持智能标注模式，通过点或矩形框提示引导模型自动完成物体标注，提升标注效率；</w:t>
                  </w:r>
                </w:p>
                <w:p w14:paraId="2F50964A">
                  <w:pPr>
                    <w:pStyle w:val="6"/>
                    <w:numPr>
                      <w:ilvl w:val="0"/>
                      <w:numId w:val="44"/>
                    </w:numPr>
                    <w:snapToGrid w:val="0"/>
                    <w:spacing w:after="0"/>
                    <w:ind w:left="0" w:firstLine="402" w:firstLineChars="200"/>
                    <w:jc w:val="left"/>
                    <w:rPr>
                      <w:rFonts w:ascii="仿宋" w:hAnsi="仿宋" w:eastAsia="仿宋" w:cs="仿宋"/>
                      <w:b/>
                      <w:sz w:val="20"/>
                      <w:szCs w:val="20"/>
                    </w:rPr>
                  </w:pPr>
                  <w:r>
                    <w:rPr>
                      <w:rFonts w:hint="eastAsia" w:ascii="仿宋" w:hAnsi="仿宋" w:eastAsia="仿宋" w:cs="仿宋"/>
                      <w:b/>
                      <w:sz w:val="20"/>
                      <w:szCs w:val="20"/>
                    </w:rPr>
                    <w:t>训练管理</w:t>
                  </w:r>
                </w:p>
                <w:p w14:paraId="0F3632C3">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①提供训练项目卡片式管理功能，支持训练项目新建、导入、导出、归档、删除等操作；</w:t>
                  </w:r>
                </w:p>
                <w:p w14:paraId="3B82B9A2">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bCs/>
                      <w:sz w:val="20"/>
                      <w:szCs w:val="20"/>
                    </w:rPr>
                    <w:t>▲</w:t>
                  </w:r>
                  <w:r>
                    <w:rPr>
                      <w:rFonts w:hint="eastAsia" w:ascii="仿宋" w:hAnsi="仿宋" w:eastAsia="仿宋" w:cs="仿宋"/>
                      <w:sz w:val="20"/>
                      <w:szCs w:val="20"/>
                    </w:rPr>
                    <w:t>②支持训练参数配置，包括模型尺寸、图像输入尺寸、学习率、预训练权重、图像增广等；</w:t>
                  </w:r>
                </w:p>
                <w:p w14:paraId="06C00882">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bCs/>
                      <w:sz w:val="20"/>
                      <w:szCs w:val="20"/>
                    </w:rPr>
                    <w:t>▲</w:t>
                  </w:r>
                  <w:r>
                    <w:rPr>
                      <w:rFonts w:hint="eastAsia" w:ascii="仿宋" w:hAnsi="仿宋" w:eastAsia="仿宋" w:cs="仿宋"/>
                      <w:sz w:val="20"/>
                      <w:szCs w:val="20"/>
                    </w:rPr>
                    <w:t>③训练过程可实时查看进度，输出可视化图表；</w:t>
                  </w:r>
                </w:p>
                <w:p w14:paraId="5280CB93">
                  <w:pPr>
                    <w:pStyle w:val="6"/>
                    <w:snapToGrid w:val="0"/>
                    <w:spacing w:after="0"/>
                    <w:ind w:firstLine="400" w:firstLineChars="200"/>
                    <w:jc w:val="left"/>
                    <w:rPr>
                      <w:rFonts w:ascii="仿宋" w:hAnsi="仿宋" w:eastAsia="仿宋" w:cs="仿宋"/>
                      <w:sz w:val="20"/>
                      <w:szCs w:val="20"/>
                    </w:rPr>
                  </w:pPr>
                  <w:bookmarkStart w:id="6" w:name="OLE_LINK6"/>
                  <w:r>
                    <w:rPr>
                      <w:rFonts w:hint="eastAsia" w:ascii="仿宋" w:hAnsi="仿宋" w:eastAsia="仿宋" w:cs="仿宋"/>
                      <w:sz w:val="20"/>
                      <w:szCs w:val="20"/>
                    </w:rPr>
                    <w:t>④</w:t>
                  </w:r>
                  <w:bookmarkEnd w:id="6"/>
                  <w:r>
                    <w:rPr>
                      <w:rFonts w:hint="eastAsia" w:ascii="仿宋" w:hAnsi="仿宋" w:eastAsia="仿宋" w:cs="仿宋"/>
                      <w:sz w:val="20"/>
                      <w:szCs w:val="20"/>
                    </w:rPr>
                    <w:t>支持图片和视频流测试；</w:t>
                  </w:r>
                </w:p>
                <w:p w14:paraId="34206761">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⑤支持导出onnx模型；</w:t>
                  </w:r>
                </w:p>
                <w:p w14:paraId="3DE11502">
                  <w:pPr>
                    <w:pStyle w:val="6"/>
                    <w:numPr>
                      <w:ilvl w:val="0"/>
                      <w:numId w:val="44"/>
                    </w:numPr>
                    <w:snapToGrid w:val="0"/>
                    <w:spacing w:after="0"/>
                    <w:ind w:left="0" w:firstLine="402" w:firstLineChars="200"/>
                    <w:jc w:val="left"/>
                    <w:rPr>
                      <w:rFonts w:ascii="仿宋" w:hAnsi="仿宋" w:eastAsia="仿宋" w:cs="仿宋"/>
                      <w:b/>
                      <w:sz w:val="20"/>
                      <w:szCs w:val="20"/>
                    </w:rPr>
                  </w:pPr>
                  <w:r>
                    <w:rPr>
                      <w:rFonts w:hint="eastAsia" w:ascii="仿宋" w:hAnsi="仿宋" w:eastAsia="仿宋" w:cs="仿宋"/>
                      <w:b/>
                      <w:sz w:val="20"/>
                      <w:szCs w:val="20"/>
                    </w:rPr>
                    <w:t>部署管理</w:t>
                  </w:r>
                </w:p>
                <w:p w14:paraId="56ED2E51">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①提供部署项目卡片式管理功能，支持节点管理、工作流新建、导入、导出、上线、删除等操作；</w:t>
                  </w:r>
                </w:p>
                <w:p w14:paraId="422967C5">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bCs/>
                      <w:sz w:val="20"/>
                      <w:szCs w:val="20"/>
                    </w:rPr>
                    <w:t>▲</w:t>
                  </w:r>
                  <w:r>
                    <w:rPr>
                      <w:rFonts w:hint="eastAsia" w:ascii="仿宋" w:hAnsi="仿宋" w:eastAsia="仿宋" w:cs="仿宋"/>
                      <w:sz w:val="20"/>
                      <w:szCs w:val="20"/>
                    </w:rPr>
                    <w:t>②支持在界面中通过无代码、拖拽式构建自定义推理工作流；（</w:t>
                  </w:r>
                </w:p>
                <w:p w14:paraId="64ADF4DF">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③支持使用HTTP接口执行工作流推理，支持传入图片文件或base64格式图片进行推理；</w:t>
                  </w:r>
                </w:p>
                <w:p w14:paraId="57F97170">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bCs/>
                      <w:sz w:val="20"/>
                      <w:szCs w:val="20"/>
                    </w:rPr>
                    <w:t>▲</w:t>
                  </w:r>
                  <w:r>
                    <w:rPr>
                      <w:rFonts w:hint="eastAsia" w:ascii="仿宋" w:hAnsi="仿宋" w:eastAsia="仿宋" w:cs="仿宋"/>
                      <w:sz w:val="20"/>
                      <w:szCs w:val="20"/>
                    </w:rPr>
                    <w:t xml:space="preserve">④支持工作流节点管理，可通过python编写自定义后处理节点并导入到软件中； </w:t>
                  </w:r>
                </w:p>
                <w:p w14:paraId="37F466FB">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⑤支持自定义节点的导入和导出；</w:t>
                  </w:r>
                </w:p>
                <w:p w14:paraId="0A4780A0">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⑥内置不少于10种后处理和工具节点； </w:t>
                  </w:r>
                </w:p>
                <w:p w14:paraId="09D4E7B2">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⑦工作流推理过程中可输出带检测结果的图像；</w:t>
                  </w:r>
                </w:p>
                <w:p w14:paraId="08C3FEF9">
                  <w:pPr>
                    <w:pStyle w:val="6"/>
                    <w:numPr>
                      <w:ilvl w:val="0"/>
                      <w:numId w:val="44"/>
                    </w:numPr>
                    <w:snapToGrid w:val="0"/>
                    <w:spacing w:after="0"/>
                    <w:ind w:left="0" w:firstLine="402" w:firstLineChars="200"/>
                    <w:jc w:val="left"/>
                    <w:rPr>
                      <w:rFonts w:ascii="仿宋" w:hAnsi="仿宋" w:eastAsia="仿宋" w:cs="仿宋"/>
                      <w:b/>
                      <w:sz w:val="20"/>
                      <w:szCs w:val="20"/>
                    </w:rPr>
                  </w:pPr>
                  <w:r>
                    <w:rPr>
                      <w:rFonts w:hint="eastAsia" w:ascii="仿宋" w:hAnsi="仿宋" w:eastAsia="仿宋" w:cs="仿宋"/>
                      <w:b/>
                      <w:sz w:val="20"/>
                      <w:szCs w:val="20"/>
                    </w:rPr>
                    <w:t>工作空间管理</w:t>
                  </w:r>
                </w:p>
                <w:p w14:paraId="5B79ECC3">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支持完整导入和导出工作空间，包括数据集、训练项目、部署项目、模型的全生命周期数据。</w:t>
                  </w:r>
                </w:p>
                <w:p w14:paraId="6475A525">
                  <w:pPr>
                    <w:pStyle w:val="6"/>
                    <w:snapToGrid w:val="0"/>
                    <w:spacing w:after="0"/>
                    <w:jc w:val="left"/>
                    <w:rPr>
                      <w:rFonts w:ascii="仿宋" w:hAnsi="仿宋" w:eastAsia="仿宋" w:cs="仿宋"/>
                      <w:sz w:val="20"/>
                      <w:szCs w:val="20"/>
                    </w:rPr>
                  </w:pPr>
                  <w:r>
                    <w:rPr>
                      <w:rFonts w:hint="eastAsia" w:ascii="仿宋" w:hAnsi="仿宋" w:eastAsia="仿宋" w:cs="仿宋"/>
                      <w:b/>
                      <w:sz w:val="20"/>
                      <w:szCs w:val="20"/>
                    </w:rPr>
                    <w:t>6.工业机器人：×1；</w:t>
                  </w:r>
                </w:p>
                <w:p w14:paraId="263349DE">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1）负载：≥3 kg</w:t>
                  </w:r>
                </w:p>
                <w:p w14:paraId="48678508">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2）工作半径≥590 mm</w:t>
                  </w:r>
                </w:p>
                <w:p w14:paraId="7FFA9601">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3）自由度：≥6</w:t>
                  </w:r>
                </w:p>
                <w:p w14:paraId="7BD36F04">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4）防护等级：≥IP54</w:t>
                  </w:r>
                </w:p>
                <w:p w14:paraId="7EFBB5AA">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5）重复定位精度：±0.02 mm</w:t>
                  </w:r>
                </w:p>
                <w:p w14:paraId="14AA4156">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6）通讯:TCP/IP，ModbusTCP</w:t>
                  </w:r>
                </w:p>
                <w:p w14:paraId="62A0E7C9">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7）编程:图形化编程，远程调用接口</w:t>
                  </w:r>
                </w:p>
                <w:p w14:paraId="59C70D4E">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8）拖拽示教：支持</w:t>
                  </w:r>
                </w:p>
                <w:p w14:paraId="5300AD78">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9）图形化编程界面：支持</w:t>
                  </w:r>
                </w:p>
                <w:p w14:paraId="11FF2D71">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10）关节转角：J1/J4/J6 ±360°，J2 ±135°，J3 ±150°，J5 ±147°；</w:t>
                  </w:r>
                </w:p>
                <w:p w14:paraId="67BFCA93">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11）关节最大速度：J1-J4 180°/s，J5-J6 200°/s；</w:t>
                  </w:r>
                </w:p>
                <w:p w14:paraId="0540C372">
                  <w:pPr>
                    <w:pStyle w:val="6"/>
                    <w:snapToGrid w:val="0"/>
                    <w:spacing w:after="0"/>
                    <w:jc w:val="left"/>
                    <w:rPr>
                      <w:rFonts w:ascii="仿宋" w:hAnsi="仿宋" w:eastAsia="仿宋" w:cs="仿宋"/>
                      <w:sz w:val="20"/>
                      <w:szCs w:val="20"/>
                    </w:rPr>
                  </w:pPr>
                  <w:r>
                    <w:rPr>
                      <w:rFonts w:hint="eastAsia" w:ascii="仿宋" w:hAnsi="仿宋" w:eastAsia="仿宋" w:cs="仿宋"/>
                      <w:b/>
                      <w:sz w:val="20"/>
                      <w:szCs w:val="20"/>
                    </w:rPr>
                    <w:t>7.握力传感检测系统：×1；</w:t>
                  </w:r>
                </w:p>
                <w:p w14:paraId="72F0983D">
                  <w:pPr>
                    <w:pStyle w:val="6"/>
                    <w:adjustRightInd w:val="0"/>
                    <w:snapToGrid w:val="0"/>
                    <w:spacing w:after="0"/>
                    <w:ind w:left="420"/>
                    <w:jc w:val="left"/>
                    <w:rPr>
                      <w:rFonts w:ascii="仿宋" w:hAnsi="仿宋" w:eastAsia="仿宋" w:cs="仿宋"/>
                      <w:sz w:val="20"/>
                      <w:szCs w:val="20"/>
                    </w:rPr>
                  </w:pPr>
                  <w:r>
                    <w:rPr>
                      <w:rFonts w:hint="eastAsia" w:ascii="仿宋" w:hAnsi="仿宋" w:eastAsia="仿宋" w:cs="仿宋"/>
                      <w:sz w:val="20"/>
                      <w:szCs w:val="20"/>
                    </w:rPr>
                    <w:t>1) 量程：10-100KG</w:t>
                  </w:r>
                </w:p>
                <w:p w14:paraId="6BBA1498">
                  <w:pPr>
                    <w:pStyle w:val="6"/>
                    <w:adjustRightInd w:val="0"/>
                    <w:snapToGrid w:val="0"/>
                    <w:spacing w:after="0"/>
                    <w:ind w:left="420"/>
                    <w:jc w:val="left"/>
                    <w:rPr>
                      <w:rFonts w:ascii="仿宋" w:hAnsi="仿宋" w:eastAsia="仿宋" w:cs="仿宋"/>
                      <w:sz w:val="20"/>
                      <w:szCs w:val="20"/>
                    </w:rPr>
                  </w:pPr>
                  <w:r>
                    <w:rPr>
                      <w:rFonts w:hint="eastAsia" w:ascii="仿宋" w:hAnsi="仿宋" w:eastAsia="仿宋" w:cs="仿宋"/>
                      <w:sz w:val="20"/>
                      <w:szCs w:val="20"/>
                    </w:rPr>
                    <w:t>2) 灵敏度：1.0-2.0mV/V，可调</w:t>
                  </w:r>
                </w:p>
                <w:p w14:paraId="0C6C02D7">
                  <w:pPr>
                    <w:pStyle w:val="6"/>
                    <w:adjustRightInd w:val="0"/>
                    <w:snapToGrid w:val="0"/>
                    <w:spacing w:after="0"/>
                    <w:ind w:left="420"/>
                    <w:jc w:val="left"/>
                    <w:rPr>
                      <w:rFonts w:ascii="仿宋" w:hAnsi="仿宋" w:eastAsia="仿宋" w:cs="仿宋"/>
                      <w:sz w:val="20"/>
                      <w:szCs w:val="20"/>
                    </w:rPr>
                  </w:pPr>
                  <w:r>
                    <w:rPr>
                      <w:rFonts w:hint="eastAsia" w:ascii="仿宋" w:hAnsi="仿宋" w:eastAsia="仿宋" w:cs="仿宋"/>
                      <w:sz w:val="20"/>
                      <w:szCs w:val="20"/>
                    </w:rPr>
                    <w:t>3) 非线性：±0.2%F.S</w:t>
                  </w:r>
                </w:p>
                <w:p w14:paraId="715F848F">
                  <w:pPr>
                    <w:pStyle w:val="6"/>
                    <w:adjustRightInd w:val="0"/>
                    <w:snapToGrid w:val="0"/>
                    <w:spacing w:after="0"/>
                    <w:ind w:left="420"/>
                    <w:jc w:val="left"/>
                    <w:rPr>
                      <w:rFonts w:ascii="仿宋" w:hAnsi="仿宋" w:eastAsia="仿宋" w:cs="仿宋"/>
                      <w:sz w:val="20"/>
                      <w:szCs w:val="20"/>
                    </w:rPr>
                  </w:pPr>
                  <w:r>
                    <w:rPr>
                      <w:rFonts w:hint="eastAsia" w:ascii="仿宋" w:hAnsi="仿宋" w:eastAsia="仿宋" w:cs="仿宋"/>
                      <w:sz w:val="20"/>
                      <w:szCs w:val="20"/>
                    </w:rPr>
                    <w:t>4) 滞后：±0.2%F.S</w:t>
                  </w:r>
                </w:p>
                <w:p w14:paraId="18ABE30D">
                  <w:pPr>
                    <w:pStyle w:val="6"/>
                    <w:adjustRightInd w:val="0"/>
                    <w:snapToGrid w:val="0"/>
                    <w:spacing w:after="0"/>
                    <w:ind w:left="420"/>
                    <w:jc w:val="left"/>
                    <w:rPr>
                      <w:rFonts w:ascii="仿宋" w:hAnsi="仿宋" w:eastAsia="仿宋" w:cs="仿宋"/>
                      <w:sz w:val="20"/>
                      <w:szCs w:val="20"/>
                    </w:rPr>
                  </w:pPr>
                  <w:r>
                    <w:rPr>
                      <w:rFonts w:hint="eastAsia" w:ascii="仿宋" w:hAnsi="仿宋" w:eastAsia="仿宋" w:cs="仿宋"/>
                      <w:sz w:val="20"/>
                      <w:szCs w:val="20"/>
                    </w:rPr>
                    <w:t>5) 重复性：±0.2%F.S</w:t>
                  </w:r>
                </w:p>
                <w:p w14:paraId="7E43F9C0">
                  <w:pPr>
                    <w:pStyle w:val="6"/>
                    <w:adjustRightInd w:val="0"/>
                    <w:snapToGrid w:val="0"/>
                    <w:spacing w:after="0"/>
                    <w:ind w:left="420"/>
                    <w:jc w:val="left"/>
                    <w:rPr>
                      <w:rFonts w:ascii="仿宋" w:hAnsi="仿宋" w:eastAsia="仿宋" w:cs="仿宋"/>
                      <w:sz w:val="20"/>
                      <w:szCs w:val="20"/>
                    </w:rPr>
                  </w:pPr>
                  <w:r>
                    <w:rPr>
                      <w:rFonts w:hint="eastAsia" w:ascii="仿宋" w:hAnsi="仿宋" w:eastAsia="仿宋" w:cs="仿宋"/>
                      <w:sz w:val="20"/>
                      <w:szCs w:val="20"/>
                    </w:rPr>
                    <w:t>6) 蠕变(30分钟)：±0.2%F.S/30min</w:t>
                  </w:r>
                </w:p>
                <w:p w14:paraId="564E1237">
                  <w:pPr>
                    <w:pStyle w:val="6"/>
                    <w:adjustRightInd w:val="0"/>
                    <w:snapToGrid w:val="0"/>
                    <w:spacing w:after="0"/>
                    <w:ind w:left="420"/>
                    <w:jc w:val="left"/>
                    <w:rPr>
                      <w:rFonts w:ascii="仿宋" w:hAnsi="仿宋" w:eastAsia="仿宋" w:cs="仿宋"/>
                      <w:sz w:val="20"/>
                      <w:szCs w:val="20"/>
                    </w:rPr>
                  </w:pPr>
                  <w:r>
                    <w:rPr>
                      <w:rFonts w:hint="eastAsia" w:ascii="仿宋" w:hAnsi="仿宋" w:eastAsia="仿宋" w:cs="仿宋"/>
                      <w:sz w:val="20"/>
                      <w:szCs w:val="20"/>
                    </w:rPr>
                    <w:t>7) 零点输出：±1%F.S</w:t>
                  </w:r>
                </w:p>
                <w:p w14:paraId="08DA05A4">
                  <w:pPr>
                    <w:pStyle w:val="6"/>
                    <w:adjustRightInd w:val="0"/>
                    <w:snapToGrid w:val="0"/>
                    <w:spacing w:after="0"/>
                    <w:ind w:left="420"/>
                    <w:jc w:val="left"/>
                    <w:rPr>
                      <w:rFonts w:ascii="仿宋" w:hAnsi="仿宋" w:eastAsia="仿宋" w:cs="仿宋"/>
                      <w:sz w:val="20"/>
                      <w:szCs w:val="20"/>
                    </w:rPr>
                  </w:pPr>
                  <w:r>
                    <w:rPr>
                      <w:rFonts w:hint="eastAsia" w:ascii="仿宋" w:hAnsi="仿宋" w:eastAsia="仿宋" w:cs="仿宋"/>
                      <w:sz w:val="20"/>
                      <w:szCs w:val="20"/>
                    </w:rPr>
                    <w:t>8) 零点温度系数：±0.1%F.S/10℃</w:t>
                  </w:r>
                </w:p>
                <w:p w14:paraId="610DAAFD">
                  <w:pPr>
                    <w:pStyle w:val="6"/>
                    <w:adjustRightInd w:val="0"/>
                    <w:snapToGrid w:val="0"/>
                    <w:spacing w:after="0"/>
                    <w:ind w:left="420"/>
                    <w:jc w:val="left"/>
                    <w:rPr>
                      <w:rFonts w:ascii="仿宋" w:hAnsi="仿宋" w:eastAsia="仿宋" w:cs="仿宋"/>
                      <w:sz w:val="20"/>
                      <w:szCs w:val="20"/>
                    </w:rPr>
                  </w:pPr>
                  <w:r>
                    <w:rPr>
                      <w:rFonts w:hint="eastAsia" w:ascii="仿宋" w:hAnsi="仿宋" w:eastAsia="仿宋" w:cs="仿宋"/>
                      <w:sz w:val="20"/>
                      <w:szCs w:val="20"/>
                    </w:rPr>
                    <w:t>9) 灵敏度温度系数：±0.3%F.S/10℃</w:t>
                  </w:r>
                </w:p>
                <w:p w14:paraId="42EC9C47">
                  <w:pPr>
                    <w:pStyle w:val="6"/>
                    <w:adjustRightInd w:val="0"/>
                    <w:snapToGrid w:val="0"/>
                    <w:spacing w:after="0"/>
                    <w:ind w:left="420"/>
                    <w:jc w:val="left"/>
                    <w:rPr>
                      <w:rFonts w:ascii="仿宋" w:hAnsi="仿宋" w:eastAsia="仿宋" w:cs="仿宋"/>
                      <w:sz w:val="20"/>
                      <w:szCs w:val="20"/>
                    </w:rPr>
                  </w:pPr>
                  <w:r>
                    <w:rPr>
                      <w:rFonts w:hint="eastAsia" w:ascii="仿宋" w:hAnsi="仿宋" w:eastAsia="仿宋" w:cs="仿宋"/>
                      <w:sz w:val="20"/>
                      <w:szCs w:val="20"/>
                    </w:rPr>
                    <w:t>10) 工作温度范围：-20℃+80℃</w:t>
                  </w:r>
                </w:p>
                <w:p w14:paraId="65AA328B">
                  <w:pPr>
                    <w:pStyle w:val="6"/>
                    <w:adjustRightInd w:val="0"/>
                    <w:snapToGrid w:val="0"/>
                    <w:spacing w:after="0"/>
                    <w:ind w:left="420"/>
                    <w:jc w:val="left"/>
                    <w:rPr>
                      <w:rFonts w:ascii="仿宋" w:hAnsi="仿宋" w:eastAsia="仿宋" w:cs="仿宋"/>
                      <w:sz w:val="20"/>
                      <w:szCs w:val="20"/>
                    </w:rPr>
                  </w:pPr>
                  <w:r>
                    <w:rPr>
                      <w:rFonts w:hint="eastAsia" w:ascii="仿宋" w:hAnsi="仿宋" w:eastAsia="仿宋" w:cs="仿宋"/>
                      <w:sz w:val="20"/>
                      <w:szCs w:val="20"/>
                    </w:rPr>
                    <w:t>11) 输入电阻：350±200</w:t>
                  </w:r>
                </w:p>
                <w:p w14:paraId="4A11BAB8">
                  <w:pPr>
                    <w:pStyle w:val="6"/>
                    <w:adjustRightInd w:val="0"/>
                    <w:snapToGrid w:val="0"/>
                    <w:spacing w:after="0"/>
                    <w:ind w:left="420"/>
                    <w:jc w:val="left"/>
                    <w:rPr>
                      <w:rFonts w:ascii="仿宋" w:hAnsi="仿宋" w:eastAsia="仿宋" w:cs="仿宋"/>
                      <w:sz w:val="20"/>
                      <w:szCs w:val="20"/>
                    </w:rPr>
                  </w:pPr>
                  <w:r>
                    <w:rPr>
                      <w:rFonts w:hint="eastAsia" w:ascii="仿宋" w:hAnsi="仿宋" w:eastAsia="仿宋" w:cs="仿宋"/>
                      <w:sz w:val="20"/>
                      <w:szCs w:val="20"/>
                    </w:rPr>
                    <w:t>12) 输出电阻：350±5Ω</w:t>
                  </w:r>
                </w:p>
                <w:p w14:paraId="4AADAD99">
                  <w:pPr>
                    <w:pStyle w:val="6"/>
                    <w:adjustRightInd w:val="0"/>
                    <w:snapToGrid w:val="0"/>
                    <w:spacing w:after="0"/>
                    <w:ind w:left="420"/>
                    <w:jc w:val="left"/>
                    <w:rPr>
                      <w:rFonts w:ascii="仿宋" w:hAnsi="仿宋" w:eastAsia="仿宋" w:cs="仿宋"/>
                      <w:sz w:val="20"/>
                      <w:szCs w:val="20"/>
                    </w:rPr>
                  </w:pPr>
                  <w:r>
                    <w:rPr>
                      <w:rFonts w:hint="eastAsia" w:ascii="仿宋" w:hAnsi="仿宋" w:eastAsia="仿宋" w:cs="仿宋"/>
                      <w:sz w:val="20"/>
                      <w:szCs w:val="20"/>
                    </w:rPr>
                    <w:t>13) 安全过载：150%%F.S</w:t>
                  </w:r>
                </w:p>
                <w:p w14:paraId="49608D8A">
                  <w:pPr>
                    <w:pStyle w:val="6"/>
                    <w:adjustRightInd w:val="0"/>
                    <w:snapToGrid w:val="0"/>
                    <w:spacing w:after="0"/>
                    <w:ind w:left="420"/>
                    <w:jc w:val="left"/>
                    <w:rPr>
                      <w:rFonts w:ascii="仿宋" w:hAnsi="仿宋" w:eastAsia="仿宋" w:cs="仿宋"/>
                      <w:sz w:val="20"/>
                      <w:szCs w:val="20"/>
                    </w:rPr>
                  </w:pPr>
                  <w:r>
                    <w:rPr>
                      <w:rFonts w:hint="eastAsia" w:ascii="仿宋" w:hAnsi="仿宋" w:eastAsia="仿宋" w:cs="仿宋"/>
                      <w:sz w:val="20"/>
                      <w:szCs w:val="20"/>
                    </w:rPr>
                    <w:t>14) 绝缘电阻：≥5000MΩ(50VDC)</w:t>
                  </w:r>
                </w:p>
                <w:p w14:paraId="171D161D">
                  <w:pPr>
                    <w:pStyle w:val="6"/>
                    <w:adjustRightInd w:val="0"/>
                    <w:snapToGrid w:val="0"/>
                    <w:spacing w:after="0"/>
                    <w:ind w:left="420"/>
                    <w:jc w:val="left"/>
                    <w:rPr>
                      <w:rFonts w:ascii="仿宋" w:hAnsi="仿宋" w:eastAsia="仿宋" w:cs="仿宋"/>
                      <w:sz w:val="20"/>
                      <w:szCs w:val="20"/>
                    </w:rPr>
                  </w:pPr>
                  <w:r>
                    <w:rPr>
                      <w:rFonts w:hint="eastAsia" w:ascii="仿宋" w:hAnsi="仿宋" w:eastAsia="仿宋" w:cs="仿宋"/>
                      <w:sz w:val="20"/>
                      <w:szCs w:val="20"/>
                    </w:rPr>
                    <w:t>15) 推荐激励电压：10V-15V</w:t>
                  </w:r>
                </w:p>
                <w:p w14:paraId="51AE3939">
                  <w:pPr>
                    <w:pStyle w:val="6"/>
                    <w:adjustRightInd w:val="0"/>
                    <w:snapToGrid w:val="0"/>
                    <w:spacing w:after="0"/>
                    <w:ind w:left="420"/>
                    <w:jc w:val="left"/>
                    <w:rPr>
                      <w:rFonts w:ascii="仿宋" w:hAnsi="仿宋" w:eastAsia="仿宋" w:cs="仿宋"/>
                      <w:sz w:val="20"/>
                      <w:szCs w:val="20"/>
                    </w:rPr>
                  </w:pPr>
                  <w:r>
                    <w:rPr>
                      <w:rFonts w:hint="eastAsia" w:ascii="仿宋" w:hAnsi="仿宋" w:eastAsia="仿宋" w:cs="仿宋"/>
                      <w:sz w:val="20"/>
                      <w:szCs w:val="20"/>
                    </w:rPr>
                    <w:t>16) 电缆线规格：φ3*3M</w:t>
                  </w:r>
                </w:p>
                <w:p w14:paraId="02E9CE67">
                  <w:pPr>
                    <w:pStyle w:val="6"/>
                    <w:adjustRightInd w:val="0"/>
                    <w:snapToGrid w:val="0"/>
                    <w:spacing w:after="0"/>
                    <w:ind w:left="420"/>
                    <w:jc w:val="left"/>
                    <w:rPr>
                      <w:rFonts w:ascii="仿宋" w:hAnsi="仿宋" w:eastAsia="仿宋" w:cs="仿宋"/>
                      <w:sz w:val="20"/>
                      <w:szCs w:val="20"/>
                    </w:rPr>
                  </w:pPr>
                  <w:r>
                    <w:rPr>
                      <w:rFonts w:hint="eastAsia" w:ascii="仿宋" w:hAnsi="仿宋" w:eastAsia="仿宋" w:cs="仿宋"/>
                      <w:sz w:val="20"/>
                      <w:szCs w:val="20"/>
                    </w:rPr>
                    <w:t>17) 材质：铝合金</w:t>
                  </w:r>
                </w:p>
                <w:p w14:paraId="180CBB6D">
                  <w:pPr>
                    <w:snapToGrid w:val="0"/>
                    <w:jc w:val="left"/>
                    <w:rPr>
                      <w:rFonts w:ascii="仿宋" w:hAnsi="仿宋" w:eastAsia="仿宋" w:cs="仿宋"/>
                      <w:sz w:val="20"/>
                      <w:szCs w:val="20"/>
                    </w:rPr>
                  </w:pPr>
                  <w:r>
                    <w:rPr>
                      <w:rFonts w:hint="eastAsia" w:ascii="仿宋" w:hAnsi="仿宋" w:eastAsia="仿宋" w:cs="仿宋"/>
                      <w:b/>
                      <w:sz w:val="20"/>
                      <w:szCs w:val="20"/>
                    </w:rPr>
                    <w:t>8.平面测力传感检测系统：×1；</w:t>
                  </w:r>
                </w:p>
                <w:p w14:paraId="028DEA43">
                  <w:pPr>
                    <w:pStyle w:val="6"/>
                    <w:numPr>
                      <w:ilvl w:val="0"/>
                      <w:numId w:val="45"/>
                    </w:numPr>
                    <w:snapToGrid w:val="0"/>
                    <w:spacing w:after="0"/>
                    <w:ind w:left="0" w:firstLine="400" w:firstLineChars="200"/>
                    <w:jc w:val="left"/>
                    <w:rPr>
                      <w:rFonts w:ascii="仿宋" w:hAnsi="仿宋" w:eastAsia="仿宋" w:cs="仿宋"/>
                      <w:sz w:val="20"/>
                      <w:szCs w:val="20"/>
                    </w:rPr>
                  </w:pPr>
                  <w:r>
                    <w:rPr>
                      <w:rFonts w:hint="eastAsia" w:ascii="仿宋" w:hAnsi="仿宋" w:eastAsia="仿宋" w:cs="仿宋"/>
                      <w:sz w:val="20"/>
                      <w:szCs w:val="20"/>
                    </w:rPr>
                    <w:t>量程：10kg</w:t>
                  </w:r>
                </w:p>
                <w:p w14:paraId="4EA2DB24">
                  <w:pPr>
                    <w:pStyle w:val="6"/>
                    <w:numPr>
                      <w:ilvl w:val="0"/>
                      <w:numId w:val="45"/>
                    </w:numPr>
                    <w:snapToGrid w:val="0"/>
                    <w:spacing w:after="0"/>
                    <w:ind w:left="0" w:firstLine="400" w:firstLineChars="200"/>
                    <w:jc w:val="left"/>
                    <w:rPr>
                      <w:rFonts w:ascii="仿宋" w:hAnsi="仿宋" w:eastAsia="仿宋" w:cs="仿宋"/>
                      <w:sz w:val="20"/>
                      <w:szCs w:val="20"/>
                    </w:rPr>
                  </w:pPr>
                  <w:r>
                    <w:rPr>
                      <w:rFonts w:hint="eastAsia" w:ascii="仿宋" w:hAnsi="仿宋" w:eastAsia="仿宋" w:cs="仿宋"/>
                      <w:sz w:val="20"/>
                      <w:szCs w:val="20"/>
                    </w:rPr>
                    <w:t>输入阻抗：735±35Ω</w:t>
                  </w:r>
                </w:p>
                <w:p w14:paraId="084A09E4">
                  <w:pPr>
                    <w:pStyle w:val="6"/>
                    <w:numPr>
                      <w:ilvl w:val="0"/>
                      <w:numId w:val="45"/>
                    </w:numPr>
                    <w:snapToGrid w:val="0"/>
                    <w:spacing w:after="0"/>
                    <w:ind w:left="0" w:firstLine="400" w:firstLineChars="200"/>
                    <w:jc w:val="left"/>
                    <w:rPr>
                      <w:rFonts w:ascii="仿宋" w:hAnsi="仿宋" w:eastAsia="仿宋" w:cs="仿宋"/>
                      <w:sz w:val="20"/>
                      <w:szCs w:val="20"/>
                    </w:rPr>
                  </w:pPr>
                  <w:r>
                    <w:rPr>
                      <w:rFonts w:hint="eastAsia" w:ascii="仿宋" w:hAnsi="仿宋" w:eastAsia="仿宋" w:cs="仿宋"/>
                      <w:sz w:val="20"/>
                      <w:szCs w:val="20"/>
                    </w:rPr>
                    <w:t>灵敏度：1.0~2.0±0.1 mv/V可调</w:t>
                  </w:r>
                </w:p>
                <w:p w14:paraId="1362C59A">
                  <w:pPr>
                    <w:pStyle w:val="6"/>
                    <w:numPr>
                      <w:ilvl w:val="0"/>
                      <w:numId w:val="45"/>
                    </w:numPr>
                    <w:snapToGrid w:val="0"/>
                    <w:spacing w:after="0"/>
                    <w:ind w:left="0" w:firstLine="400" w:firstLineChars="200"/>
                    <w:jc w:val="left"/>
                    <w:rPr>
                      <w:rFonts w:ascii="仿宋" w:hAnsi="仿宋" w:eastAsia="仿宋" w:cs="仿宋"/>
                      <w:sz w:val="20"/>
                      <w:szCs w:val="20"/>
                    </w:rPr>
                  </w:pPr>
                  <w:r>
                    <w:rPr>
                      <w:rFonts w:hint="eastAsia" w:ascii="仿宋" w:hAnsi="仿宋" w:eastAsia="仿宋" w:cs="仿宋"/>
                      <w:sz w:val="20"/>
                      <w:szCs w:val="20"/>
                    </w:rPr>
                    <w:t>输出阻抗：700±3Ω</w:t>
                  </w:r>
                </w:p>
                <w:p w14:paraId="68921EDC">
                  <w:pPr>
                    <w:pStyle w:val="6"/>
                    <w:numPr>
                      <w:ilvl w:val="0"/>
                      <w:numId w:val="45"/>
                    </w:numPr>
                    <w:snapToGrid w:val="0"/>
                    <w:spacing w:after="0"/>
                    <w:ind w:left="0" w:firstLine="400" w:firstLineChars="200"/>
                    <w:jc w:val="left"/>
                    <w:rPr>
                      <w:rFonts w:ascii="仿宋" w:hAnsi="仿宋" w:eastAsia="仿宋" w:cs="仿宋"/>
                      <w:sz w:val="20"/>
                      <w:szCs w:val="20"/>
                    </w:rPr>
                  </w:pPr>
                  <w:r>
                    <w:rPr>
                      <w:rFonts w:hint="eastAsia" w:ascii="仿宋" w:hAnsi="仿宋" w:eastAsia="仿宋" w:cs="仿宋"/>
                      <w:sz w:val="20"/>
                      <w:szCs w:val="20"/>
                    </w:rPr>
                    <w:t>综合精度：0.1%F·S</w:t>
                  </w:r>
                </w:p>
                <w:p w14:paraId="73373264">
                  <w:pPr>
                    <w:pStyle w:val="6"/>
                    <w:numPr>
                      <w:ilvl w:val="0"/>
                      <w:numId w:val="45"/>
                    </w:numPr>
                    <w:snapToGrid w:val="0"/>
                    <w:spacing w:after="0"/>
                    <w:ind w:left="0" w:firstLine="400" w:firstLineChars="200"/>
                    <w:jc w:val="left"/>
                    <w:rPr>
                      <w:rFonts w:ascii="仿宋" w:hAnsi="仿宋" w:eastAsia="仿宋" w:cs="仿宋"/>
                      <w:sz w:val="20"/>
                      <w:szCs w:val="20"/>
                    </w:rPr>
                  </w:pPr>
                  <w:r>
                    <w:rPr>
                      <w:rFonts w:hint="eastAsia" w:ascii="仿宋" w:hAnsi="仿宋" w:eastAsia="仿宋" w:cs="仿宋"/>
                      <w:sz w:val="20"/>
                      <w:szCs w:val="20"/>
                    </w:rPr>
                    <w:t>绝缘阻抗：≥2000MΩ</w:t>
                  </w:r>
                </w:p>
                <w:p w14:paraId="04E865FB">
                  <w:pPr>
                    <w:pStyle w:val="6"/>
                    <w:numPr>
                      <w:ilvl w:val="0"/>
                      <w:numId w:val="45"/>
                    </w:numPr>
                    <w:snapToGrid w:val="0"/>
                    <w:spacing w:after="0"/>
                    <w:ind w:left="0" w:firstLine="400" w:firstLineChars="200"/>
                    <w:jc w:val="left"/>
                    <w:rPr>
                      <w:rFonts w:ascii="仿宋" w:hAnsi="仿宋" w:eastAsia="仿宋" w:cs="仿宋"/>
                      <w:sz w:val="20"/>
                      <w:szCs w:val="20"/>
                    </w:rPr>
                  </w:pPr>
                  <w:r>
                    <w:rPr>
                      <w:rFonts w:hint="eastAsia" w:ascii="仿宋" w:hAnsi="仿宋" w:eastAsia="仿宋" w:cs="仿宋"/>
                      <w:sz w:val="20"/>
                      <w:szCs w:val="20"/>
                    </w:rPr>
                    <w:t>蠕变：±0.05%F·S/30min</w:t>
                  </w:r>
                </w:p>
                <w:p w14:paraId="59EBBE9D">
                  <w:pPr>
                    <w:pStyle w:val="6"/>
                    <w:numPr>
                      <w:ilvl w:val="0"/>
                      <w:numId w:val="45"/>
                    </w:numPr>
                    <w:snapToGrid w:val="0"/>
                    <w:spacing w:after="0"/>
                    <w:ind w:left="0" w:firstLine="400" w:firstLineChars="200"/>
                    <w:jc w:val="left"/>
                    <w:rPr>
                      <w:rFonts w:ascii="仿宋" w:hAnsi="仿宋" w:eastAsia="仿宋" w:cs="仿宋"/>
                      <w:sz w:val="20"/>
                      <w:szCs w:val="20"/>
                    </w:rPr>
                  </w:pPr>
                  <w:r>
                    <w:rPr>
                      <w:rFonts w:hint="eastAsia" w:ascii="仿宋" w:hAnsi="仿宋" w:eastAsia="仿宋" w:cs="仿宋"/>
                      <w:sz w:val="20"/>
                      <w:szCs w:val="20"/>
                    </w:rPr>
                    <w:t>激励电压：5～12VDC</w:t>
                  </w:r>
                </w:p>
                <w:p w14:paraId="21F0A12C">
                  <w:pPr>
                    <w:pStyle w:val="6"/>
                    <w:numPr>
                      <w:ilvl w:val="0"/>
                      <w:numId w:val="45"/>
                    </w:numPr>
                    <w:snapToGrid w:val="0"/>
                    <w:spacing w:after="0"/>
                    <w:ind w:left="0" w:firstLine="400" w:firstLineChars="200"/>
                    <w:jc w:val="left"/>
                    <w:rPr>
                      <w:rFonts w:ascii="仿宋" w:hAnsi="仿宋" w:eastAsia="仿宋" w:cs="仿宋"/>
                      <w:sz w:val="20"/>
                      <w:szCs w:val="20"/>
                    </w:rPr>
                  </w:pPr>
                  <w:r>
                    <w:rPr>
                      <w:rFonts w:hint="eastAsia" w:ascii="仿宋" w:hAnsi="仿宋" w:eastAsia="仿宋" w:cs="仿宋"/>
                      <w:sz w:val="20"/>
                      <w:szCs w:val="20"/>
                    </w:rPr>
                    <w:t>非线性：±0.05%F·S</w:t>
                  </w:r>
                </w:p>
                <w:p w14:paraId="21EF6613">
                  <w:pPr>
                    <w:pStyle w:val="6"/>
                    <w:numPr>
                      <w:ilvl w:val="0"/>
                      <w:numId w:val="45"/>
                    </w:numPr>
                    <w:snapToGrid w:val="0"/>
                    <w:spacing w:after="0"/>
                    <w:ind w:left="0" w:firstLine="400" w:firstLineChars="200"/>
                    <w:jc w:val="left"/>
                    <w:rPr>
                      <w:rFonts w:ascii="仿宋" w:hAnsi="仿宋" w:eastAsia="仿宋" w:cs="仿宋"/>
                      <w:sz w:val="20"/>
                      <w:szCs w:val="20"/>
                    </w:rPr>
                  </w:pPr>
                  <w:r>
                    <w:rPr>
                      <w:rFonts w:hint="eastAsia" w:ascii="仿宋" w:hAnsi="仿宋" w:eastAsia="仿宋" w:cs="仿宋"/>
                      <w:sz w:val="20"/>
                      <w:szCs w:val="20"/>
                    </w:rPr>
                    <w:t>工作温度范围：-20～+70℃</w:t>
                  </w:r>
                </w:p>
                <w:p w14:paraId="5CD62C94">
                  <w:pPr>
                    <w:pStyle w:val="6"/>
                    <w:numPr>
                      <w:ilvl w:val="0"/>
                      <w:numId w:val="45"/>
                    </w:numPr>
                    <w:snapToGrid w:val="0"/>
                    <w:spacing w:after="0"/>
                    <w:ind w:left="0" w:firstLine="400" w:firstLineChars="200"/>
                    <w:jc w:val="left"/>
                    <w:rPr>
                      <w:rFonts w:ascii="仿宋" w:hAnsi="仿宋" w:eastAsia="仿宋" w:cs="仿宋"/>
                      <w:sz w:val="20"/>
                      <w:szCs w:val="20"/>
                    </w:rPr>
                  </w:pPr>
                  <w:r>
                    <w:rPr>
                      <w:rFonts w:hint="eastAsia" w:ascii="仿宋" w:hAnsi="仿宋" w:eastAsia="仿宋" w:cs="仿宋"/>
                      <w:sz w:val="20"/>
                      <w:szCs w:val="20"/>
                    </w:rPr>
                    <w:t>滞后误差：±0.05%F·S</w:t>
                  </w:r>
                </w:p>
                <w:p w14:paraId="5BD6B7F3">
                  <w:pPr>
                    <w:pStyle w:val="6"/>
                    <w:numPr>
                      <w:ilvl w:val="0"/>
                      <w:numId w:val="45"/>
                    </w:numPr>
                    <w:snapToGrid w:val="0"/>
                    <w:spacing w:after="0"/>
                    <w:ind w:left="0" w:firstLine="400" w:firstLineChars="200"/>
                    <w:jc w:val="left"/>
                    <w:rPr>
                      <w:rFonts w:ascii="仿宋" w:hAnsi="仿宋" w:eastAsia="仿宋" w:cs="仿宋"/>
                      <w:sz w:val="20"/>
                      <w:szCs w:val="20"/>
                    </w:rPr>
                  </w:pPr>
                  <w:r>
                    <w:rPr>
                      <w:rFonts w:hint="eastAsia" w:ascii="仿宋" w:hAnsi="仿宋" w:eastAsia="仿宋" w:cs="仿宋"/>
                      <w:sz w:val="20"/>
                      <w:szCs w:val="20"/>
                    </w:rPr>
                    <w:t>允许过负荷：120%F·S</w:t>
                  </w:r>
                </w:p>
                <w:p w14:paraId="40B636D3">
                  <w:pPr>
                    <w:pStyle w:val="6"/>
                    <w:numPr>
                      <w:ilvl w:val="0"/>
                      <w:numId w:val="45"/>
                    </w:numPr>
                    <w:snapToGrid w:val="0"/>
                    <w:spacing w:after="0"/>
                    <w:ind w:left="0" w:firstLine="400" w:firstLineChars="200"/>
                    <w:jc w:val="left"/>
                    <w:rPr>
                      <w:rFonts w:ascii="仿宋" w:hAnsi="仿宋" w:eastAsia="仿宋" w:cs="仿宋"/>
                      <w:sz w:val="20"/>
                      <w:szCs w:val="20"/>
                    </w:rPr>
                  </w:pPr>
                  <w:r>
                    <w:rPr>
                      <w:rFonts w:hint="eastAsia" w:ascii="仿宋" w:hAnsi="仿宋" w:eastAsia="仿宋" w:cs="仿宋"/>
                      <w:sz w:val="20"/>
                      <w:szCs w:val="20"/>
                    </w:rPr>
                    <w:t>重复性误差：±0.05%F·S</w:t>
                  </w:r>
                </w:p>
                <w:p w14:paraId="4BCDC26F">
                  <w:pPr>
                    <w:pStyle w:val="6"/>
                    <w:numPr>
                      <w:ilvl w:val="0"/>
                      <w:numId w:val="45"/>
                    </w:numPr>
                    <w:snapToGrid w:val="0"/>
                    <w:spacing w:after="0"/>
                    <w:ind w:left="0" w:firstLine="400" w:firstLineChars="200"/>
                    <w:jc w:val="left"/>
                    <w:rPr>
                      <w:rFonts w:ascii="仿宋" w:hAnsi="仿宋" w:eastAsia="仿宋" w:cs="仿宋"/>
                      <w:sz w:val="20"/>
                      <w:szCs w:val="20"/>
                    </w:rPr>
                  </w:pPr>
                  <w:r>
                    <w:rPr>
                      <w:rFonts w:hint="eastAsia" w:ascii="仿宋" w:hAnsi="仿宋" w:eastAsia="仿宋" w:cs="仿宋"/>
                      <w:sz w:val="20"/>
                      <w:szCs w:val="20"/>
                    </w:rPr>
                    <w:t>密封等级：IP66</w:t>
                  </w:r>
                </w:p>
                <w:p w14:paraId="3A5D3A3A">
                  <w:pPr>
                    <w:pStyle w:val="6"/>
                    <w:numPr>
                      <w:ilvl w:val="0"/>
                      <w:numId w:val="45"/>
                    </w:numPr>
                    <w:snapToGrid w:val="0"/>
                    <w:spacing w:after="0"/>
                    <w:ind w:left="0" w:firstLine="400" w:firstLineChars="200"/>
                    <w:jc w:val="left"/>
                    <w:rPr>
                      <w:rFonts w:ascii="仿宋" w:hAnsi="仿宋" w:eastAsia="仿宋" w:cs="仿宋"/>
                      <w:sz w:val="20"/>
                      <w:szCs w:val="20"/>
                    </w:rPr>
                  </w:pPr>
                  <w:r>
                    <w:rPr>
                      <w:rFonts w:hint="eastAsia" w:ascii="仿宋" w:hAnsi="仿宋" w:eastAsia="仿宋" w:cs="仿宋"/>
                      <w:sz w:val="20"/>
                      <w:szCs w:val="20"/>
                    </w:rPr>
                    <w:t>零点温度系数：±0.03%F·S/10℃</w:t>
                  </w:r>
                </w:p>
                <w:p w14:paraId="5B152577">
                  <w:pPr>
                    <w:pStyle w:val="6"/>
                    <w:numPr>
                      <w:ilvl w:val="0"/>
                      <w:numId w:val="45"/>
                    </w:numPr>
                    <w:snapToGrid w:val="0"/>
                    <w:spacing w:after="0"/>
                    <w:ind w:left="0" w:firstLine="400" w:firstLineChars="200"/>
                    <w:jc w:val="left"/>
                    <w:rPr>
                      <w:rFonts w:ascii="仿宋" w:hAnsi="仿宋" w:eastAsia="仿宋" w:cs="仿宋"/>
                      <w:sz w:val="20"/>
                      <w:szCs w:val="20"/>
                    </w:rPr>
                  </w:pPr>
                  <w:r>
                    <w:rPr>
                      <w:rFonts w:hint="eastAsia" w:ascii="仿宋" w:hAnsi="仿宋" w:eastAsia="仿宋" w:cs="仿宋"/>
                      <w:sz w:val="20"/>
                      <w:szCs w:val="20"/>
                    </w:rPr>
                    <w:t>材质：不锈钢</w:t>
                  </w:r>
                </w:p>
                <w:p w14:paraId="3920BD7B">
                  <w:pPr>
                    <w:pStyle w:val="6"/>
                    <w:numPr>
                      <w:ilvl w:val="0"/>
                      <w:numId w:val="45"/>
                    </w:numPr>
                    <w:snapToGrid w:val="0"/>
                    <w:spacing w:after="0"/>
                    <w:ind w:left="0" w:firstLine="400" w:firstLineChars="200"/>
                    <w:jc w:val="left"/>
                    <w:rPr>
                      <w:rFonts w:ascii="仿宋" w:hAnsi="仿宋" w:eastAsia="仿宋" w:cs="仿宋"/>
                      <w:sz w:val="20"/>
                      <w:szCs w:val="20"/>
                    </w:rPr>
                  </w:pPr>
                  <w:r>
                    <w:rPr>
                      <w:rFonts w:hint="eastAsia" w:ascii="仿宋" w:hAnsi="仿宋" w:eastAsia="仿宋" w:cs="仿宋"/>
                      <w:sz w:val="20"/>
                      <w:szCs w:val="20"/>
                    </w:rPr>
                    <w:t>输出温度系数：±0.03%F·S/10℃</w:t>
                  </w:r>
                </w:p>
                <w:p w14:paraId="25F5FAD4">
                  <w:pPr>
                    <w:pStyle w:val="6"/>
                    <w:numPr>
                      <w:ilvl w:val="0"/>
                      <w:numId w:val="45"/>
                    </w:numPr>
                    <w:snapToGrid w:val="0"/>
                    <w:spacing w:after="0"/>
                    <w:ind w:left="0" w:firstLine="400" w:firstLineChars="200"/>
                    <w:jc w:val="left"/>
                    <w:rPr>
                      <w:rFonts w:ascii="仿宋" w:hAnsi="仿宋" w:eastAsia="仿宋" w:cs="仿宋"/>
                      <w:sz w:val="20"/>
                      <w:szCs w:val="20"/>
                    </w:rPr>
                  </w:pPr>
                  <w:r>
                    <w:rPr>
                      <w:rFonts w:hint="eastAsia" w:ascii="仿宋" w:hAnsi="仿宋" w:eastAsia="仿宋" w:cs="仿宋"/>
                      <w:sz w:val="20"/>
                      <w:szCs w:val="20"/>
                    </w:rPr>
                    <w:t>线缆：φ5×2000mm</w:t>
                  </w:r>
                </w:p>
                <w:p w14:paraId="0288F992">
                  <w:pPr>
                    <w:pStyle w:val="29"/>
                    <w:tabs>
                      <w:tab w:val="left" w:pos="0"/>
                    </w:tabs>
                    <w:snapToGrid w:val="0"/>
                    <w:rPr>
                      <w:rFonts w:ascii="仿宋" w:hAnsi="仿宋" w:eastAsia="仿宋" w:cs="仿宋"/>
                      <w:sz w:val="20"/>
                      <w:szCs w:val="20"/>
                    </w:rPr>
                  </w:pPr>
                  <w:r>
                    <w:rPr>
                      <w:rFonts w:hint="eastAsia" w:ascii="仿宋" w:hAnsi="仿宋" w:eastAsia="仿宋" w:cs="仿宋"/>
                      <w:b/>
                      <w:sz w:val="20"/>
                      <w:szCs w:val="20"/>
                    </w:rPr>
                    <w:t>9.电气控制系统：×1；</w:t>
                  </w:r>
                </w:p>
                <w:p w14:paraId="37D908CE">
                  <w:pPr>
                    <w:pStyle w:val="6"/>
                    <w:numPr>
                      <w:ilvl w:val="0"/>
                      <w:numId w:val="46"/>
                    </w:numPr>
                    <w:snapToGrid w:val="0"/>
                    <w:spacing w:after="0"/>
                    <w:ind w:left="0" w:firstLine="400" w:firstLineChars="200"/>
                    <w:jc w:val="left"/>
                    <w:rPr>
                      <w:rFonts w:ascii="仿宋" w:hAnsi="仿宋" w:eastAsia="仿宋" w:cs="仿宋"/>
                      <w:bCs/>
                      <w:sz w:val="20"/>
                      <w:szCs w:val="20"/>
                    </w:rPr>
                  </w:pPr>
                  <w:r>
                    <w:rPr>
                      <w:rFonts w:hint="eastAsia" w:ascii="仿宋" w:hAnsi="仿宋" w:eastAsia="仿宋" w:cs="仿宋"/>
                      <w:bCs/>
                      <w:sz w:val="20"/>
                      <w:szCs w:val="20"/>
                    </w:rPr>
                    <w:t>PLC参数：</w:t>
                  </w:r>
                </w:p>
                <w:p w14:paraId="51355B65">
                  <w:pPr>
                    <w:pStyle w:val="6"/>
                    <w:snapToGrid w:val="0"/>
                    <w:spacing w:after="0"/>
                    <w:ind w:firstLine="400" w:firstLineChars="200"/>
                    <w:jc w:val="left"/>
                    <w:rPr>
                      <w:rFonts w:ascii="仿宋" w:hAnsi="仿宋" w:eastAsia="仿宋" w:cs="仿宋"/>
                      <w:bCs/>
                      <w:sz w:val="20"/>
                      <w:szCs w:val="20"/>
                    </w:rPr>
                  </w:pPr>
                  <w:r>
                    <w:rPr>
                      <w:rFonts w:hint="eastAsia" w:ascii="仿宋" w:hAnsi="仿宋" w:eastAsia="仿宋" w:cs="仿宋"/>
                      <w:sz w:val="20"/>
                      <w:szCs w:val="20"/>
                    </w:rPr>
                    <w:t>≥</w:t>
                  </w:r>
                  <w:r>
                    <w:rPr>
                      <w:rFonts w:hint="eastAsia" w:ascii="仿宋" w:hAnsi="仿宋" w:eastAsia="仿宋" w:cs="仿宋"/>
                      <w:bCs/>
                      <w:sz w:val="20"/>
                      <w:szCs w:val="20"/>
                    </w:rPr>
                    <w:t>125 KB工作存储器；24VDC电源，板载</w:t>
                  </w:r>
                  <w:r>
                    <w:rPr>
                      <w:rFonts w:hint="eastAsia" w:ascii="仿宋" w:hAnsi="仿宋" w:eastAsia="仿宋" w:cs="仿宋"/>
                      <w:sz w:val="20"/>
                      <w:szCs w:val="20"/>
                    </w:rPr>
                    <w:t>≥</w:t>
                  </w:r>
                  <w:r>
                    <w:rPr>
                      <w:rFonts w:hint="eastAsia" w:ascii="仿宋" w:hAnsi="仿宋" w:eastAsia="仿宋" w:cs="仿宋"/>
                      <w:bCs/>
                      <w:sz w:val="20"/>
                      <w:szCs w:val="20"/>
                    </w:rPr>
                    <w:t>DI14：x 24VDC漏型/源型，板载</w:t>
                  </w:r>
                  <w:r>
                    <w:rPr>
                      <w:rFonts w:hint="eastAsia" w:ascii="仿宋" w:hAnsi="仿宋" w:eastAsia="仿宋" w:cs="仿宋"/>
                      <w:sz w:val="20"/>
                      <w:szCs w:val="20"/>
                    </w:rPr>
                    <w:t>≥</w:t>
                  </w:r>
                  <w:r>
                    <w:rPr>
                      <w:rFonts w:hint="eastAsia" w:ascii="仿宋" w:hAnsi="仿宋" w:eastAsia="仿宋" w:cs="仿宋"/>
                      <w:bCs/>
                      <w:sz w:val="20"/>
                      <w:szCs w:val="20"/>
                    </w:rPr>
                    <w:t>DQ10 x 24VDC、</w:t>
                  </w:r>
                  <w:r>
                    <w:rPr>
                      <w:rFonts w:hint="eastAsia" w:ascii="仿宋" w:hAnsi="仿宋" w:eastAsia="仿宋" w:cs="仿宋"/>
                      <w:sz w:val="20"/>
                      <w:szCs w:val="20"/>
                    </w:rPr>
                    <w:t>≥</w:t>
                  </w:r>
                  <w:r>
                    <w:rPr>
                      <w:rFonts w:hint="eastAsia" w:ascii="仿宋" w:hAnsi="仿宋" w:eastAsia="仿宋" w:cs="仿宋"/>
                      <w:bCs/>
                      <w:sz w:val="20"/>
                      <w:szCs w:val="20"/>
                    </w:rPr>
                    <w:t>AI2和</w:t>
                  </w:r>
                  <w:r>
                    <w:rPr>
                      <w:rFonts w:hint="eastAsia" w:ascii="仿宋" w:hAnsi="仿宋" w:eastAsia="仿宋" w:cs="仿宋"/>
                      <w:sz w:val="20"/>
                      <w:szCs w:val="20"/>
                    </w:rPr>
                    <w:t>≥</w:t>
                  </w:r>
                  <w:r>
                    <w:rPr>
                      <w:rFonts w:hint="eastAsia" w:ascii="仿宋" w:hAnsi="仿宋" w:eastAsia="仿宋" w:cs="仿宋"/>
                      <w:bCs/>
                      <w:sz w:val="20"/>
                      <w:szCs w:val="20"/>
                    </w:rPr>
                    <w:t>AQ2；板载</w:t>
                  </w:r>
                  <w:r>
                    <w:rPr>
                      <w:rFonts w:hint="eastAsia" w:ascii="仿宋" w:hAnsi="仿宋" w:eastAsia="仿宋" w:cs="仿宋"/>
                      <w:sz w:val="20"/>
                      <w:szCs w:val="20"/>
                    </w:rPr>
                    <w:t>≥</w:t>
                  </w:r>
                  <w:r>
                    <w:rPr>
                      <w:rFonts w:hint="eastAsia" w:ascii="仿宋" w:hAnsi="仿宋" w:eastAsia="仿宋" w:cs="仿宋"/>
                      <w:bCs/>
                      <w:sz w:val="20"/>
                      <w:szCs w:val="20"/>
                    </w:rPr>
                    <w:t>6个高速计数器和</w:t>
                  </w:r>
                  <w:r>
                    <w:rPr>
                      <w:rFonts w:hint="eastAsia" w:ascii="仿宋" w:hAnsi="仿宋" w:eastAsia="仿宋" w:cs="仿宋"/>
                      <w:sz w:val="20"/>
                      <w:szCs w:val="20"/>
                    </w:rPr>
                    <w:t>≥</w:t>
                  </w:r>
                  <w:r>
                    <w:rPr>
                      <w:rFonts w:hint="eastAsia" w:ascii="仿宋" w:hAnsi="仿宋" w:eastAsia="仿宋" w:cs="仿宋"/>
                      <w:bCs/>
                      <w:sz w:val="20"/>
                      <w:szCs w:val="20"/>
                    </w:rPr>
                    <w:t>4路脉冲输出；信号板扩展板载式I/O；</w:t>
                  </w:r>
                  <w:r>
                    <w:rPr>
                      <w:rFonts w:hint="eastAsia" w:ascii="仿宋" w:hAnsi="仿宋" w:eastAsia="仿宋" w:cs="仿宋"/>
                      <w:sz w:val="20"/>
                      <w:szCs w:val="20"/>
                    </w:rPr>
                    <w:t>≥</w:t>
                  </w:r>
                  <w:r>
                    <w:rPr>
                      <w:rFonts w:hint="eastAsia" w:ascii="仿宋" w:hAnsi="仿宋" w:eastAsia="仿宋" w:cs="仿宋"/>
                      <w:bCs/>
                      <w:sz w:val="20"/>
                      <w:szCs w:val="20"/>
                    </w:rPr>
                    <w:t>3个可进行串行通信的通信模块；</w:t>
                  </w:r>
                  <w:r>
                    <w:rPr>
                      <w:rFonts w:hint="eastAsia" w:ascii="仿宋" w:hAnsi="仿宋" w:eastAsia="仿宋" w:cs="仿宋"/>
                      <w:sz w:val="20"/>
                      <w:szCs w:val="20"/>
                    </w:rPr>
                    <w:t>≥</w:t>
                  </w:r>
                  <w:r>
                    <w:rPr>
                      <w:rFonts w:hint="eastAsia" w:ascii="仿宋" w:hAnsi="仿宋" w:eastAsia="仿宋" w:cs="仿宋"/>
                      <w:bCs/>
                      <w:sz w:val="20"/>
                      <w:szCs w:val="20"/>
                    </w:rPr>
                    <w:t>8个可用于I/O扩展的信号模块；PROFINET IO控制器，双端口，智能设备，TCP/IP传输协议，开放式用户安全通信，S7通信，Web服务器，OPC UA：服务器DA；</w:t>
                  </w:r>
                </w:p>
                <w:p w14:paraId="23E72EAE">
                  <w:pPr>
                    <w:pStyle w:val="6"/>
                    <w:numPr>
                      <w:ilvl w:val="0"/>
                      <w:numId w:val="46"/>
                    </w:numPr>
                    <w:snapToGrid w:val="0"/>
                    <w:spacing w:after="0"/>
                    <w:ind w:left="0" w:firstLine="400" w:firstLineChars="200"/>
                    <w:jc w:val="left"/>
                    <w:rPr>
                      <w:rFonts w:ascii="仿宋" w:hAnsi="仿宋" w:eastAsia="仿宋" w:cs="仿宋"/>
                      <w:bCs/>
                      <w:sz w:val="20"/>
                      <w:szCs w:val="20"/>
                    </w:rPr>
                  </w:pPr>
                  <w:r>
                    <w:rPr>
                      <w:rFonts w:hint="eastAsia" w:ascii="仿宋" w:hAnsi="仿宋" w:eastAsia="仿宋" w:cs="仿宋"/>
                      <w:bCs/>
                      <w:sz w:val="20"/>
                      <w:szCs w:val="20"/>
                    </w:rPr>
                    <w:t>远程IO模块参数：</w:t>
                  </w:r>
                </w:p>
                <w:p w14:paraId="57AAA9AD">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①支持ProfiNet总线通讯；</w:t>
                  </w:r>
                </w:p>
                <w:p w14:paraId="71B8E3D8">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②支持适配IO模块数量≥32个；</w:t>
                  </w:r>
                </w:p>
                <w:p w14:paraId="383AC5D4">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③传输距离≥100米（站站距离），总线速率≥100Mbps；</w:t>
                  </w:r>
                </w:p>
                <w:p w14:paraId="2F5CA962">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④附带数字量输入模块≥4个，单模块≥8通道，输入电流典型值3mA，隔离耐压500V，隔离方式光耦隔离；</w:t>
                  </w:r>
                </w:p>
                <w:p w14:paraId="62D487EA">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⑤附带数字量输出模块≥2个，单模块≥8通道，驱动能力≥500mA/通道，隔离耐压≥500V，隔离方式光耦隔离；</w:t>
                  </w:r>
                </w:p>
                <w:p w14:paraId="51157B9D">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⑥附带模拟量输入模块≥1个，单模块≥4通道，输入电压0V~10V，输入滤波可配置（1ms~10ms），分辨率≥12位；</w:t>
                  </w:r>
                </w:p>
                <w:p w14:paraId="4BE9DE57">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⑦在工作台台面上布置有远程IO适配器的网络通信接口。</w:t>
                  </w:r>
                </w:p>
                <w:p w14:paraId="0472CB73">
                  <w:pPr>
                    <w:pStyle w:val="6"/>
                    <w:numPr>
                      <w:ilvl w:val="0"/>
                      <w:numId w:val="46"/>
                    </w:numPr>
                    <w:snapToGrid w:val="0"/>
                    <w:spacing w:after="0"/>
                    <w:ind w:left="0" w:firstLine="400" w:firstLineChars="200"/>
                    <w:jc w:val="left"/>
                    <w:rPr>
                      <w:rFonts w:ascii="仿宋" w:hAnsi="仿宋" w:eastAsia="仿宋" w:cs="仿宋"/>
                      <w:bCs/>
                      <w:sz w:val="20"/>
                      <w:szCs w:val="20"/>
                    </w:rPr>
                  </w:pPr>
                  <w:r>
                    <w:rPr>
                      <w:rFonts w:hint="eastAsia" w:ascii="仿宋" w:hAnsi="仿宋" w:eastAsia="仿宋" w:cs="仿宋"/>
                      <w:bCs/>
                      <w:sz w:val="20"/>
                      <w:szCs w:val="20"/>
                    </w:rPr>
                    <w:t>HMI参数：</w:t>
                  </w:r>
                </w:p>
                <w:p w14:paraId="28563CCA">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①操作方式：触摸+按键；</w:t>
                  </w:r>
                </w:p>
                <w:p w14:paraId="5D307016">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②≥7吋TFT显示屏；</w:t>
                  </w:r>
                </w:p>
                <w:p w14:paraId="157B99CC">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③分辨率≥800*480像素；</w:t>
                  </w:r>
                </w:p>
                <w:p w14:paraId="22A0C7BF">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④1 x PROFINET，1 x USB</w:t>
                  </w:r>
                </w:p>
                <w:p w14:paraId="3BC4BC9D">
                  <w:pPr>
                    <w:pStyle w:val="6"/>
                    <w:numPr>
                      <w:ilvl w:val="0"/>
                      <w:numId w:val="46"/>
                    </w:numPr>
                    <w:snapToGrid w:val="0"/>
                    <w:spacing w:after="0"/>
                    <w:ind w:left="0" w:firstLine="400" w:firstLineChars="200"/>
                    <w:jc w:val="left"/>
                    <w:rPr>
                      <w:rFonts w:ascii="仿宋" w:hAnsi="仿宋" w:eastAsia="仿宋" w:cs="仿宋"/>
                      <w:bCs/>
                      <w:sz w:val="20"/>
                      <w:szCs w:val="20"/>
                    </w:rPr>
                  </w:pPr>
                  <w:r>
                    <w:rPr>
                      <w:rFonts w:hint="eastAsia" w:ascii="仿宋" w:hAnsi="仿宋" w:eastAsia="仿宋" w:cs="仿宋"/>
                      <w:bCs/>
                      <w:sz w:val="20"/>
                      <w:szCs w:val="20"/>
                    </w:rPr>
                    <w:t>配视频采集装置</w:t>
                  </w:r>
                </w:p>
                <w:p w14:paraId="01E2DAED">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像素≥400万；存储容量≥64G；支持协议：IPV4、HTTP、RTSP、TCP、NTP、RTP；防护等级IP67及以上。</w:t>
                  </w:r>
                </w:p>
                <w:p w14:paraId="60DF71FF">
                  <w:pPr>
                    <w:pStyle w:val="6"/>
                    <w:numPr>
                      <w:ilvl w:val="0"/>
                      <w:numId w:val="46"/>
                    </w:numPr>
                    <w:snapToGrid w:val="0"/>
                    <w:spacing w:after="0"/>
                    <w:ind w:left="0" w:firstLine="400" w:firstLineChars="200"/>
                    <w:jc w:val="left"/>
                    <w:rPr>
                      <w:rFonts w:ascii="仿宋" w:hAnsi="仿宋" w:eastAsia="仿宋" w:cs="仿宋"/>
                      <w:bCs/>
                      <w:sz w:val="20"/>
                      <w:szCs w:val="20"/>
                    </w:rPr>
                  </w:pPr>
                  <w:r>
                    <w:rPr>
                      <w:rFonts w:hint="eastAsia" w:ascii="仿宋" w:hAnsi="仿宋" w:eastAsia="仿宋" w:cs="仿宋"/>
                      <w:bCs/>
                      <w:sz w:val="20"/>
                      <w:szCs w:val="20"/>
                    </w:rPr>
                    <w:t>工业网关：</w:t>
                  </w:r>
                </w:p>
                <w:p w14:paraId="009F5D97">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①系统应支持设备驱动安装，能快速新建设备、支持设备的导入和导出，支持设备的分组管理功能。</w:t>
                  </w:r>
                </w:p>
                <w:p w14:paraId="388B8747">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②系统应支持对PLC、DCS、智能模块、智能仪表等设备的数据采集，支持COM、TCP等多种链路，支持多路并发采集及转发，支持OPC、Modbus等标准协议。</w:t>
                  </w:r>
                </w:p>
                <w:p w14:paraId="7CA5CD6E">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③系统应支持与主流数据库数据存储功能，支持断线缓存和续传能力，确保数据完整。设备须内置表贴的断缓专用电子盘，容量≥4GB,可以扩展到≥8G，支持当地数据存储一年。当设备与平台的网络连接断开时，将采集到的数据缓存在电子盘，网络连接恢复后，将断线期间的数据补录到平台数据库。</w:t>
                  </w:r>
                </w:p>
                <w:p w14:paraId="1F8E1A0A">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④支持IEC60870、IEC61850、DNP3、BACnet、Modbus、SNMP、CDT、DLT645、CJ-T188、OPC、MQTT主流关系数据库等标准接口协议或规范，以及市场上主流的PLC、电力综保的数据采集，并支持多协议、多通道并发工作。</w:t>
                  </w:r>
                </w:p>
                <w:p w14:paraId="41D7A41B">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⑤支持数据采集通道的端口冗余功能，在端口故障时可自动切换。</w:t>
                  </w:r>
                </w:p>
                <w:p w14:paraId="000F8BB1">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⑥支持边缘智能计算功能，配置软件提供逻辑报警、触发器的二次开发配置，支持内置C语法的脚本系统。</w:t>
                  </w:r>
                </w:p>
                <w:p w14:paraId="2F511421">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⑦支持LUA语言开发。</w:t>
                  </w:r>
                </w:p>
                <w:p w14:paraId="11966080">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⑧支持数据传输的加密和压缩功能。</w:t>
                  </w:r>
                </w:p>
                <w:p w14:paraId="1F28DF06">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⑨设备具备采集数据的实时二次计算功能，用户可自行配置系数、量程转换、取反等功能。</w:t>
                  </w:r>
                </w:p>
                <w:p w14:paraId="13C34E4E">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⑩支持电能量等累计量的实时用量计算功能，用户可自行设定计算周期，将采集到的读表数据转换为周期用量数据。</w:t>
                  </w:r>
                </w:p>
                <w:p w14:paraId="376ADCF0">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⑪支持远程调试诊断功能，在工程师不到现场的条件下，维护工程师可远程配置、调试、维护PLC。</w:t>
                  </w:r>
                </w:p>
                <w:p w14:paraId="5303170D">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⑫提供统一监视维护的“网络管理软件”，可以使用该软件统一监视各设备的运行状态，查看设备日志、实时数据、端口报文、异常捕捉等。</w:t>
                  </w:r>
                </w:p>
                <w:p w14:paraId="138B67B2">
                  <w:pPr>
                    <w:pStyle w:val="6"/>
                    <w:snapToGrid w:val="0"/>
                    <w:spacing w:after="0"/>
                    <w:ind w:firstLine="400" w:firstLineChars="200"/>
                    <w:jc w:val="left"/>
                    <w:rPr>
                      <w:rFonts w:ascii="仿宋" w:hAnsi="仿宋" w:eastAsia="仿宋" w:cs="仿宋"/>
                      <w:sz w:val="20"/>
                      <w:szCs w:val="20"/>
                    </w:rPr>
                  </w:pPr>
                  <w:r>
                    <w:rPr>
                      <w:rFonts w:hint="eastAsia" w:ascii="仿宋" w:hAnsi="仿宋" w:eastAsia="仿宋" w:cs="仿宋"/>
                      <w:sz w:val="20"/>
                      <w:szCs w:val="20"/>
                    </w:rPr>
                    <w:t>提供统一开发配置的“开发配置软件”，用户可不依赖厂家自行完成现场设备的接入配置及调试工作。</w:t>
                  </w:r>
                </w:p>
                <w:p w14:paraId="6307B675">
                  <w:pPr>
                    <w:pStyle w:val="29"/>
                    <w:tabs>
                      <w:tab w:val="left" w:pos="0"/>
                    </w:tabs>
                    <w:snapToGrid w:val="0"/>
                    <w:rPr>
                      <w:rFonts w:ascii="仿宋" w:hAnsi="仿宋" w:eastAsia="仿宋" w:cs="仿宋"/>
                      <w:b/>
                      <w:sz w:val="20"/>
                      <w:szCs w:val="20"/>
                    </w:rPr>
                  </w:pPr>
                  <w:r>
                    <w:rPr>
                      <w:rFonts w:hint="eastAsia" w:ascii="仿宋" w:hAnsi="仿宋" w:eastAsia="仿宋" w:cs="仿宋"/>
                      <w:b/>
                      <w:sz w:val="20"/>
                      <w:szCs w:val="20"/>
                    </w:rPr>
                    <w:t>10.工业物联网平台：×1；</w:t>
                  </w:r>
                </w:p>
                <w:p w14:paraId="42957568">
                  <w:pPr>
                    <w:pStyle w:val="29"/>
                    <w:numPr>
                      <w:ilvl w:val="0"/>
                      <w:numId w:val="47"/>
                    </w:numPr>
                    <w:tabs>
                      <w:tab w:val="left" w:pos="0"/>
                    </w:tabs>
                    <w:snapToGrid w:val="0"/>
                    <w:rPr>
                      <w:rFonts w:ascii="仿宋" w:hAnsi="仿宋" w:eastAsia="仿宋" w:cs="仿宋"/>
                      <w:sz w:val="20"/>
                      <w:szCs w:val="20"/>
                    </w:rPr>
                  </w:pPr>
                  <w:r>
                    <w:rPr>
                      <w:rFonts w:hint="eastAsia" w:ascii="仿宋" w:hAnsi="仿宋" w:eastAsia="仿宋" w:cs="仿宋"/>
                      <w:sz w:val="20"/>
                      <w:szCs w:val="20"/>
                    </w:rPr>
                    <w:t>系统为正版软件，全中文操作界面，可提供持续的中文技术支持服务。</w:t>
                  </w:r>
                </w:p>
                <w:p w14:paraId="1A4DADDE">
                  <w:pPr>
                    <w:pStyle w:val="29"/>
                    <w:numPr>
                      <w:ilvl w:val="0"/>
                      <w:numId w:val="47"/>
                    </w:numPr>
                    <w:tabs>
                      <w:tab w:val="left" w:pos="0"/>
                    </w:tabs>
                    <w:snapToGrid w:val="0"/>
                    <w:rPr>
                      <w:rFonts w:ascii="仿宋" w:hAnsi="仿宋" w:eastAsia="仿宋" w:cs="仿宋"/>
                      <w:sz w:val="20"/>
                      <w:szCs w:val="20"/>
                    </w:rPr>
                  </w:pPr>
                  <w:r>
                    <w:rPr>
                      <w:rFonts w:hint="eastAsia" w:ascii="仿宋" w:hAnsi="仿宋" w:eastAsia="仿宋" w:cs="仿宋"/>
                      <w:sz w:val="20"/>
                      <w:szCs w:val="20"/>
                    </w:rPr>
                    <w:t>系统应提供完整的软件安装手册、系统操作手册；</w:t>
                  </w:r>
                </w:p>
                <w:p w14:paraId="2FF40ABD">
                  <w:pPr>
                    <w:pStyle w:val="29"/>
                    <w:numPr>
                      <w:ilvl w:val="0"/>
                      <w:numId w:val="47"/>
                    </w:numPr>
                    <w:tabs>
                      <w:tab w:val="left" w:pos="0"/>
                    </w:tabs>
                    <w:snapToGrid w:val="0"/>
                    <w:rPr>
                      <w:rFonts w:ascii="仿宋" w:hAnsi="仿宋" w:eastAsia="仿宋" w:cs="仿宋"/>
                      <w:sz w:val="20"/>
                      <w:szCs w:val="20"/>
                    </w:rPr>
                  </w:pPr>
                  <w:r>
                    <w:rPr>
                      <w:rFonts w:hint="eastAsia" w:ascii="仿宋" w:hAnsi="仿宋" w:eastAsia="仿宋" w:cs="仿宋"/>
                      <w:sz w:val="20"/>
                      <w:szCs w:val="20"/>
                    </w:rPr>
                    <w:t>系统应提供标准API接口及接口文档，支持第三方系统集成和调用。</w:t>
                  </w:r>
                </w:p>
                <w:p w14:paraId="6BBAE52C">
                  <w:pPr>
                    <w:pStyle w:val="29"/>
                    <w:numPr>
                      <w:ilvl w:val="0"/>
                      <w:numId w:val="47"/>
                    </w:numPr>
                    <w:tabs>
                      <w:tab w:val="left" w:pos="0"/>
                    </w:tabs>
                    <w:snapToGrid w:val="0"/>
                    <w:rPr>
                      <w:rFonts w:ascii="仿宋" w:hAnsi="仿宋" w:eastAsia="仿宋" w:cs="仿宋"/>
                      <w:sz w:val="20"/>
                      <w:szCs w:val="20"/>
                    </w:rPr>
                  </w:pPr>
                  <w:r>
                    <w:rPr>
                      <w:rFonts w:hint="eastAsia" w:ascii="仿宋" w:hAnsi="仿宋" w:eastAsia="仿宋" w:cs="仿宋"/>
                      <w:sz w:val="20"/>
                      <w:szCs w:val="20"/>
                    </w:rPr>
                    <w:t>系统应为B/S架构，支持大规模并发用户在线使用，同时提供快速、优化的查询处理算法。</w:t>
                  </w:r>
                </w:p>
                <w:p w14:paraId="008B4E80">
                  <w:pPr>
                    <w:pStyle w:val="29"/>
                    <w:numPr>
                      <w:ilvl w:val="0"/>
                      <w:numId w:val="47"/>
                    </w:numPr>
                    <w:tabs>
                      <w:tab w:val="left" w:pos="0"/>
                    </w:tabs>
                    <w:snapToGrid w:val="0"/>
                    <w:rPr>
                      <w:rFonts w:ascii="仿宋" w:hAnsi="仿宋" w:eastAsia="仿宋" w:cs="仿宋"/>
                      <w:sz w:val="20"/>
                      <w:szCs w:val="20"/>
                    </w:rPr>
                  </w:pPr>
                  <w:r>
                    <w:rPr>
                      <w:rFonts w:hint="eastAsia" w:ascii="仿宋" w:hAnsi="仿宋" w:eastAsia="仿宋" w:cs="仿宋"/>
                      <w:sz w:val="20"/>
                      <w:szCs w:val="20"/>
                    </w:rPr>
                    <w:t>系统功能应包括但不限于以下功能：</w:t>
                  </w:r>
                </w:p>
                <w:p w14:paraId="7037BE38">
                  <w:pPr>
                    <w:pStyle w:val="29"/>
                    <w:tabs>
                      <w:tab w:val="left" w:pos="0"/>
                    </w:tabs>
                    <w:snapToGrid w:val="0"/>
                    <w:ind w:firstLine="400" w:firstLineChars="200"/>
                    <w:rPr>
                      <w:rFonts w:ascii="仿宋" w:hAnsi="仿宋" w:eastAsia="仿宋" w:cs="仿宋"/>
                      <w:sz w:val="20"/>
                      <w:szCs w:val="20"/>
                    </w:rPr>
                  </w:pPr>
                  <w:r>
                    <w:rPr>
                      <w:rFonts w:hint="eastAsia" w:ascii="仿宋" w:hAnsi="仿宋" w:eastAsia="仿宋" w:cs="仿宋"/>
                      <w:sz w:val="20"/>
                      <w:szCs w:val="20"/>
                    </w:rPr>
                    <w:t>1) 用户管理：系统支持按租户独立管理用户，分配用户所属角色、管理用户数据权限、配置用户密码等功能。</w:t>
                  </w:r>
                </w:p>
                <w:p w14:paraId="63848504">
                  <w:pPr>
                    <w:pStyle w:val="29"/>
                    <w:tabs>
                      <w:tab w:val="left" w:pos="0"/>
                    </w:tabs>
                    <w:snapToGrid w:val="0"/>
                    <w:ind w:firstLine="400" w:firstLineChars="200"/>
                    <w:rPr>
                      <w:rFonts w:ascii="仿宋" w:hAnsi="仿宋" w:eastAsia="仿宋" w:cs="仿宋"/>
                      <w:sz w:val="20"/>
                      <w:szCs w:val="20"/>
                    </w:rPr>
                  </w:pPr>
                  <w:r>
                    <w:rPr>
                      <w:rFonts w:hint="eastAsia" w:ascii="仿宋" w:hAnsi="仿宋" w:eastAsia="仿宋" w:cs="仿宋"/>
                      <w:sz w:val="20"/>
                      <w:szCs w:val="20"/>
                    </w:rPr>
                    <w:t>2) 地理位置管理：系统支持园区与楼宇管理并绑定负责人，楼宇支持用户自定义楼层，支持用户将设备自定义划分至楼宇内楼层的某个房间，房间内的设备支持直接查看设备监控、设备数字画像，支持从房间移除设备。</w:t>
                  </w:r>
                </w:p>
                <w:p w14:paraId="2AB04D6A">
                  <w:pPr>
                    <w:pStyle w:val="29"/>
                    <w:tabs>
                      <w:tab w:val="left" w:pos="0"/>
                    </w:tabs>
                    <w:snapToGrid w:val="0"/>
                    <w:ind w:firstLine="400" w:firstLineChars="200"/>
                    <w:rPr>
                      <w:rFonts w:ascii="仿宋" w:hAnsi="仿宋" w:eastAsia="仿宋" w:cs="仿宋"/>
                      <w:sz w:val="20"/>
                      <w:szCs w:val="20"/>
                    </w:rPr>
                  </w:pPr>
                  <w:r>
                    <w:rPr>
                      <w:rFonts w:hint="eastAsia" w:ascii="仿宋" w:hAnsi="仿宋" w:eastAsia="仿宋" w:cs="仿宋"/>
                      <w:sz w:val="20"/>
                      <w:szCs w:val="20"/>
                    </w:rPr>
                    <w:t>3) 设备管理：系统支持按产品实例化设备，且设备动态继承其所属产品全部属性，支持用户自动义绑定设备下子设备与网关下子设备关联关系，系统自动将网关上报点位与设备属性进行数据匹配，支持实时查看设备数字画像，支持手动下发属性点位数据，支持查看属性点位历史数据。</w:t>
                  </w:r>
                </w:p>
                <w:p w14:paraId="18AEBB14">
                  <w:pPr>
                    <w:pStyle w:val="29"/>
                    <w:tabs>
                      <w:tab w:val="left" w:pos="0"/>
                    </w:tabs>
                    <w:snapToGrid w:val="0"/>
                    <w:ind w:firstLine="400" w:firstLineChars="200"/>
                    <w:rPr>
                      <w:rFonts w:ascii="仿宋" w:hAnsi="仿宋" w:eastAsia="仿宋" w:cs="仿宋"/>
                      <w:sz w:val="20"/>
                      <w:szCs w:val="20"/>
                    </w:rPr>
                  </w:pPr>
                  <w:r>
                    <w:rPr>
                      <w:rFonts w:hint="eastAsia" w:ascii="仿宋" w:hAnsi="仿宋" w:eastAsia="仿宋" w:cs="仿宋"/>
                      <w:sz w:val="20"/>
                      <w:szCs w:val="20"/>
                    </w:rPr>
                    <w:t>4) 数据备份：支持通过数据库操作工具软件进行系统数据库的备份和恢复备份，以支持阶段性的数据留档。</w:t>
                  </w:r>
                </w:p>
                <w:p w14:paraId="129BC543">
                  <w:pPr>
                    <w:pStyle w:val="29"/>
                    <w:tabs>
                      <w:tab w:val="left" w:pos="0"/>
                    </w:tabs>
                    <w:snapToGrid w:val="0"/>
                    <w:ind w:firstLine="400" w:firstLineChars="200"/>
                    <w:rPr>
                      <w:rFonts w:ascii="仿宋" w:hAnsi="仿宋" w:eastAsia="仿宋" w:cs="仿宋"/>
                      <w:sz w:val="20"/>
                      <w:szCs w:val="20"/>
                    </w:rPr>
                  </w:pPr>
                  <w:r>
                    <w:rPr>
                      <w:rFonts w:hint="eastAsia" w:ascii="仿宋" w:hAnsi="仿宋" w:eastAsia="仿宋" w:cs="仿宋"/>
                      <w:sz w:val="20"/>
                      <w:szCs w:val="20"/>
                    </w:rPr>
                    <w:t>5) 产品管理：系统支持按产品管理接入的设备，支持通过产品属性建立产品模型。</w:t>
                  </w:r>
                </w:p>
                <w:p w14:paraId="09E7CF23">
                  <w:pPr>
                    <w:pStyle w:val="29"/>
                    <w:tabs>
                      <w:tab w:val="left" w:pos="0"/>
                    </w:tabs>
                    <w:snapToGrid w:val="0"/>
                    <w:ind w:firstLine="400" w:firstLineChars="200"/>
                    <w:rPr>
                      <w:rFonts w:ascii="仿宋" w:hAnsi="仿宋" w:eastAsia="仿宋" w:cs="仿宋"/>
                      <w:sz w:val="20"/>
                      <w:szCs w:val="20"/>
                    </w:rPr>
                  </w:pPr>
                  <w:r>
                    <w:rPr>
                      <w:rFonts w:hint="eastAsia" w:ascii="仿宋" w:hAnsi="仿宋" w:eastAsia="仿宋" w:cs="仿宋"/>
                      <w:sz w:val="20"/>
                      <w:szCs w:val="20"/>
                    </w:rPr>
                    <w:t>6) 日志管理：系统在发生告警、通知和联动事件时，自动记录告警、通知和联动的执行日志，包括事件时间与具体的执行内容，支持一键清空告警日志、一键清空通知日志、一键清空联动日志。</w:t>
                  </w:r>
                </w:p>
                <w:p w14:paraId="1DAC1923">
                  <w:pPr>
                    <w:pStyle w:val="29"/>
                    <w:tabs>
                      <w:tab w:val="left" w:pos="0"/>
                    </w:tabs>
                    <w:snapToGrid w:val="0"/>
                    <w:ind w:firstLine="400" w:firstLineChars="200"/>
                    <w:rPr>
                      <w:rFonts w:ascii="仿宋" w:hAnsi="仿宋" w:eastAsia="仿宋" w:cs="仿宋"/>
                      <w:sz w:val="20"/>
                      <w:szCs w:val="20"/>
                    </w:rPr>
                  </w:pPr>
                  <w:r>
                    <w:rPr>
                      <w:rFonts w:hint="eastAsia" w:ascii="仿宋" w:hAnsi="仿宋" w:eastAsia="仿宋" w:cs="仿宋"/>
                      <w:sz w:val="20"/>
                      <w:szCs w:val="20"/>
                    </w:rPr>
                    <w:t>7) 接入注册：系统后台支持管理网关和直连设备，支持管理员将网关或直连设备在系统内进行注册并分配使用权限给指定租户。</w:t>
                  </w:r>
                </w:p>
                <w:p w14:paraId="18127655">
                  <w:pPr>
                    <w:pStyle w:val="29"/>
                    <w:tabs>
                      <w:tab w:val="left" w:pos="0"/>
                    </w:tabs>
                    <w:snapToGrid w:val="0"/>
                    <w:ind w:firstLine="400" w:firstLineChars="200"/>
                    <w:rPr>
                      <w:rFonts w:ascii="仿宋" w:hAnsi="仿宋" w:eastAsia="仿宋" w:cs="仿宋"/>
                      <w:sz w:val="20"/>
                      <w:szCs w:val="20"/>
                    </w:rPr>
                  </w:pPr>
                  <w:r>
                    <w:rPr>
                      <w:rFonts w:hint="eastAsia" w:ascii="仿宋" w:hAnsi="仿宋" w:eastAsia="仿宋" w:cs="仿宋"/>
                      <w:sz w:val="20"/>
                      <w:szCs w:val="20"/>
                    </w:rPr>
                    <w:t>8) 系统首页：系统支持在首页查看系统内项目、产品、设备、网关、直连设备等数字资产，网关和直连设备在地图中做分布标记，支持展示网关和直连设备接入在线率及近一周系统接入消息数据量走势。</w:t>
                  </w:r>
                </w:p>
                <w:p w14:paraId="26186836">
                  <w:pPr>
                    <w:pStyle w:val="29"/>
                    <w:tabs>
                      <w:tab w:val="left" w:pos="0"/>
                    </w:tabs>
                    <w:snapToGrid w:val="0"/>
                    <w:ind w:firstLine="400" w:firstLineChars="200"/>
                    <w:rPr>
                      <w:rFonts w:ascii="仿宋" w:hAnsi="仿宋" w:eastAsia="仿宋" w:cs="仿宋"/>
                      <w:sz w:val="20"/>
                      <w:szCs w:val="20"/>
                    </w:rPr>
                  </w:pPr>
                  <w:r>
                    <w:rPr>
                      <w:rFonts w:hint="eastAsia" w:ascii="仿宋" w:hAnsi="仿宋" w:eastAsia="仿宋" w:cs="仿宋"/>
                      <w:sz w:val="20"/>
                      <w:szCs w:val="20"/>
                    </w:rPr>
                    <w:t>9) 项目管理：系统支持按项目管理接入设备，项目支持不同的行业类型,项目下包含设备数量直观体现到项目数据卡。</w:t>
                  </w:r>
                </w:p>
                <w:p w14:paraId="157B020C">
                  <w:pPr>
                    <w:pStyle w:val="29"/>
                    <w:tabs>
                      <w:tab w:val="left" w:pos="0"/>
                    </w:tabs>
                    <w:snapToGrid w:val="0"/>
                    <w:ind w:firstLine="400" w:firstLineChars="200"/>
                    <w:rPr>
                      <w:rFonts w:ascii="仿宋" w:hAnsi="仿宋" w:eastAsia="仿宋" w:cs="仿宋"/>
                      <w:sz w:val="20"/>
                      <w:szCs w:val="20"/>
                    </w:rPr>
                  </w:pPr>
                  <w:r>
                    <w:rPr>
                      <w:rFonts w:hint="eastAsia" w:ascii="仿宋" w:hAnsi="仿宋" w:eastAsia="仿宋" w:cs="仿宋"/>
                      <w:sz w:val="20"/>
                      <w:szCs w:val="20"/>
                    </w:rPr>
                    <w:t>10) 直连设备：系统支持用户按后台注册分配进行直连设备激活接入，直连设备下支持接入温湿度变送器或智能电表等直连子设备，支持查看直连设备实时通讯报文，支持查看直连设备属性最新实时数据。</w:t>
                  </w:r>
                </w:p>
                <w:p w14:paraId="5469602A">
                  <w:pPr>
                    <w:pStyle w:val="29"/>
                    <w:tabs>
                      <w:tab w:val="left" w:pos="0"/>
                    </w:tabs>
                    <w:snapToGrid w:val="0"/>
                    <w:ind w:firstLine="400" w:firstLineChars="200"/>
                    <w:rPr>
                      <w:rFonts w:ascii="仿宋" w:hAnsi="仿宋" w:eastAsia="仿宋" w:cs="仿宋"/>
                      <w:sz w:val="20"/>
                      <w:szCs w:val="20"/>
                    </w:rPr>
                  </w:pPr>
                  <w:r>
                    <w:rPr>
                      <w:rFonts w:hint="eastAsia" w:ascii="仿宋" w:hAnsi="仿宋" w:eastAsia="仿宋" w:cs="仿宋"/>
                      <w:sz w:val="20"/>
                      <w:szCs w:val="20"/>
                    </w:rPr>
                    <w:t>11) 个人中心：系统支持用户自定义修改用户昵称、电子邮箱、手机号码、办公电话、个性签名等信息，支持用户修改密码。</w:t>
                  </w:r>
                </w:p>
                <w:p w14:paraId="26738CE5">
                  <w:pPr>
                    <w:pStyle w:val="29"/>
                    <w:tabs>
                      <w:tab w:val="left" w:pos="0"/>
                    </w:tabs>
                    <w:snapToGrid w:val="0"/>
                    <w:ind w:firstLine="400" w:firstLineChars="200"/>
                    <w:rPr>
                      <w:rFonts w:ascii="仿宋" w:hAnsi="仿宋" w:eastAsia="仿宋" w:cs="仿宋"/>
                      <w:sz w:val="20"/>
                      <w:szCs w:val="20"/>
                    </w:rPr>
                  </w:pPr>
                  <w:r>
                    <w:rPr>
                      <w:rFonts w:hint="eastAsia" w:ascii="仿宋" w:hAnsi="仿宋" w:eastAsia="仿宋" w:cs="仿宋"/>
                      <w:sz w:val="20"/>
                      <w:szCs w:val="20"/>
                    </w:rPr>
                    <w:t>12) 网关管理：系统支持用户按后台注册分配进行网关激活接入，网关下可创建多个网关子设备，支持用户自定义绑定网关下子设备与设备下子设备的关联关系，支持查看网关实时在离线状态，支持查看网关实时通讯报文，支持查看网关相关的订阅与下发主题。</w:t>
                  </w:r>
                </w:p>
                <w:p w14:paraId="210D2738">
                  <w:pPr>
                    <w:pStyle w:val="29"/>
                    <w:tabs>
                      <w:tab w:val="left" w:pos="0"/>
                    </w:tabs>
                    <w:snapToGrid w:val="0"/>
                    <w:ind w:firstLine="400" w:firstLineChars="200"/>
                    <w:rPr>
                      <w:rFonts w:ascii="仿宋" w:hAnsi="仿宋" w:eastAsia="仿宋" w:cs="仿宋"/>
                      <w:sz w:val="20"/>
                      <w:szCs w:val="20"/>
                    </w:rPr>
                  </w:pPr>
                  <w:r>
                    <w:rPr>
                      <w:rFonts w:hint="eastAsia" w:ascii="仿宋" w:hAnsi="仿宋" w:eastAsia="仿宋" w:cs="仿宋"/>
                      <w:sz w:val="20"/>
                      <w:szCs w:val="20"/>
                    </w:rPr>
                    <w:t>13) 可视化数据大屏：系统提供可视化大屏配置工具，支持用户通过拖拽和配置方式进行可视化数据大屏开发，内置柱状图、折线图、饼图、散点图等统计图表组件，支持文本类、图片类、视频类、表格类等多种数据组件，支持静态数据、API接口数据、SQL数据、实时数据等多种数据源，内置丰富的组件案例。</w:t>
                  </w:r>
                </w:p>
                <w:p w14:paraId="65E9342B">
                  <w:pPr>
                    <w:pStyle w:val="29"/>
                    <w:tabs>
                      <w:tab w:val="left" w:pos="0"/>
                    </w:tabs>
                    <w:snapToGrid w:val="0"/>
                    <w:ind w:firstLine="400" w:firstLineChars="200"/>
                    <w:rPr>
                      <w:rFonts w:ascii="仿宋" w:hAnsi="仿宋" w:eastAsia="仿宋" w:cs="仿宋"/>
                      <w:sz w:val="20"/>
                      <w:szCs w:val="20"/>
                    </w:rPr>
                  </w:pPr>
                  <w:r>
                    <w:rPr>
                      <w:rFonts w:hint="eastAsia" w:ascii="仿宋" w:hAnsi="仿宋" w:eastAsia="仿宋" w:cs="仿宋"/>
                      <w:sz w:val="20"/>
                      <w:szCs w:val="20"/>
                    </w:rPr>
                    <w:t>14) 任务流程引擎：系统提供任务流程引擎工具，内置监听、控制、API等类型组件，通过拖拽和配置方式进行流程编排，支持预定义流程变量，支持调用流程变量和产品属性点位进行设备任务流程逻辑的组件化编排实现，支持发布流程模型，支持查看发布的流程模型，支持第三方系统通过API接口调用基于已发布定版的流程模型产生流程实例，流程引擎按照流程模型配置执行流程实例并自动记录详细的执行日志。</w:t>
                  </w:r>
                </w:p>
                <w:p w14:paraId="7053D80E">
                  <w:pPr>
                    <w:pStyle w:val="29"/>
                    <w:tabs>
                      <w:tab w:val="left" w:pos="0"/>
                    </w:tabs>
                    <w:snapToGrid w:val="0"/>
                    <w:ind w:firstLine="400" w:firstLineChars="200"/>
                    <w:rPr>
                      <w:rFonts w:ascii="仿宋" w:hAnsi="仿宋" w:eastAsia="仿宋" w:cs="仿宋"/>
                      <w:sz w:val="20"/>
                      <w:szCs w:val="20"/>
                    </w:rPr>
                  </w:pPr>
                  <w:r>
                    <w:rPr>
                      <w:rFonts w:hint="eastAsia" w:ascii="仿宋" w:hAnsi="仿宋" w:eastAsia="仿宋" w:cs="仿宋"/>
                      <w:sz w:val="20"/>
                      <w:szCs w:val="20"/>
                    </w:rPr>
                    <w:t>15) 策略管理：系统支持用户自定义告警策略，设置告警级别、告警描述，自定义配置告警条件，可选设置告警防抖、告警屏蔽期，可选择关联告警通知策略和告警联动逻辑；支持用户自定义通知策略，通知方式支持站内信、邮件、短信等方式，支持用户设置通知标题、通知内容、通知对象，其中通知内容可选择告警级别、告警时间、告警描述、告警数据；支持用户自定义设置联动逻辑，内置监听、控制、API等类型组件，通过拖拽和配置方式进行逻辑编排，支持预定义逻辑变量，支持发布联动逻辑模型，支持查看发布的联动逻辑模型。</w:t>
                  </w:r>
                </w:p>
                <w:p w14:paraId="5C1D55DF">
                  <w:pPr>
                    <w:snapToGrid w:val="0"/>
                    <w:jc w:val="left"/>
                    <w:rPr>
                      <w:rFonts w:ascii="仿宋" w:hAnsi="仿宋" w:eastAsia="仿宋" w:cs="仿宋"/>
                      <w:b/>
                      <w:sz w:val="20"/>
                      <w:szCs w:val="20"/>
                    </w:rPr>
                  </w:pPr>
                  <w:r>
                    <w:rPr>
                      <w:rFonts w:hint="eastAsia" w:ascii="仿宋" w:hAnsi="仿宋" w:eastAsia="仿宋" w:cs="仿宋"/>
                      <w:b/>
                      <w:sz w:val="20"/>
                      <w:szCs w:val="20"/>
                    </w:rPr>
                    <w:t>11.</w:t>
                  </w:r>
                  <w:r>
                    <w:rPr>
                      <w:rFonts w:hint="eastAsia" w:ascii="仿宋" w:hAnsi="仿宋" w:eastAsia="仿宋" w:cs="仿宋"/>
                      <w:sz w:val="20"/>
                      <w:szCs w:val="20"/>
                    </w:rPr>
                    <w:t xml:space="preserve"> </w:t>
                  </w:r>
                  <w:r>
                    <w:rPr>
                      <w:rFonts w:hint="eastAsia" w:ascii="仿宋" w:hAnsi="仿宋" w:eastAsia="仿宋" w:cs="仿宋"/>
                      <w:b/>
                      <w:sz w:val="20"/>
                      <w:szCs w:val="20"/>
                    </w:rPr>
                    <w:t>具身智能多模态交互控制服务：×1；</w:t>
                  </w:r>
                </w:p>
                <w:p w14:paraId="33EE1F48">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1)系统为正版软件</w:t>
                  </w:r>
                </w:p>
                <w:p w14:paraId="4D9F20AA">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2)系统应提供完整的软件安装和操作手册</w:t>
                  </w:r>
                </w:p>
                <w:p w14:paraId="6F2F4D10">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3)系统功能应包括但不限于以下功能：</w:t>
                  </w:r>
                </w:p>
                <w:p w14:paraId="62F6D409">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①支持中文、英文及中英文混合文本语音合成，可正确处理英文缩写、专业术语、数字读法。支持自然语调输出。</w:t>
                  </w:r>
                </w:p>
                <w:p w14:paraId="5C56EBEF">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②支持实时监控MCP服务器运行连接状态。</w:t>
                  </w:r>
                </w:p>
                <w:p w14:paraId="4DCCC361">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③支持对唤醒检测阈值进行可配置化管理，支持至少10级灵敏度调节或等效参数配置。</w:t>
                  </w:r>
                </w:p>
                <w:p w14:paraId="7F1A9FDC">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④系统同时集成流式语音识别与非流式语音识别能力。流式识别支持实时返回中间结果；非流式识别支持长语音高准确率转写，支持标点恢复与文本优化。</w:t>
                  </w:r>
                </w:p>
                <w:p w14:paraId="693EEFFF">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⑤系统采用统一模型接入架构，支持主流开源/商用大模型，本地部署与推理，兼容主流大模型框架，支持私有化本地算力部署。支持通过统一接口完成模型配置、调用与切换度。</w:t>
                  </w:r>
                </w:p>
                <w:p w14:paraId="1615FB03">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⑥系统集成文生图大模型，支持基于自然语言描述生成图片内容。支持中文、英文及中英文混合提示词输入，可生成写实风格、插画风格、科技风格等多种类型图片，支持输出PNG、JPEG等格式图片。</w:t>
                  </w:r>
                </w:p>
                <w:p w14:paraId="02A2789A">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⑦提供MCP服务可视化管理界面，支持对MCP服务器配置进行新增、编辑、删除、启停等操作。支持配置服务器名称、连接地址、认证信息、工具列表等参数，并支持配置保存与即时生效。系统应支持现场演示MCP服务动态管理全过程。</w:t>
                  </w:r>
                </w:p>
                <w:p w14:paraId="64F84153">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⑧支持自定义语音识别热词配置，可针对行业术语、专有名词、人名、地名、产品名称等内容进行热词增强。支持通过管理界面动态新增、修改、删除热词。</w:t>
                  </w:r>
                </w:p>
                <w:p w14:paraId="17758143">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⑨支持语音识别中间结果、大模型生成内容及工具调用结果的流式返回机制，能够实时推送增量数据。支持基于Web Socket协议进行数据流传输。</w:t>
                  </w:r>
                </w:p>
                <w:p w14:paraId="04ED9ABC">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⑩系统对外提供标准化智能语音服务接口，基于Web Socket协议实现实时双向通信。支持跨服务器、跨终端调用语音识别、语音合成等服务能力。接口支持JSON格式数据传输，并提供完整接口文档与示例代码。系统应支持现场通过不同设备远程调用语音服务并实时返回结果。</w:t>
                  </w:r>
                </w:p>
                <w:p w14:paraId="77BE94A8">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⑪支持MCP（Model Context Protocol）工具调用协议，能够基于统一协议实现模型与外部工具、服务之间的标准化连接。支持工具注册、调用、返回结果解析等完整流程，并兼容标准输入输出模式。</w:t>
                  </w:r>
                </w:p>
                <w:p w14:paraId="46C40370">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⑫支持用户自定义配置唤醒词，系统提供唤醒词在线管理能力，可自定义修改唤醒词；更换唤醒词后无需重新训练模型、无需重新部署即可立即生效。支持2~6个中文词语作为唤醒词。</w:t>
                  </w:r>
                </w:p>
                <w:p w14:paraId="2B983F95">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⑬系统集成视觉语言大模型（VLM），支持上传PNG、JPG、JPEG等格式图片，并基于图片内容进行理解与问答。支持图片描述、目标识别、图表解析等能力。</w:t>
                  </w:r>
                </w:p>
                <w:p w14:paraId="6D81DA97">
                  <w:pPr>
                    <w:snapToGrid w:val="0"/>
                    <w:ind w:firstLine="400" w:firstLineChars="200"/>
                    <w:jc w:val="left"/>
                    <w:rPr>
                      <w:rFonts w:ascii="仿宋" w:hAnsi="仿宋" w:eastAsia="仿宋" w:cs="仿宋"/>
                      <w:bCs/>
                      <w:sz w:val="20"/>
                      <w:szCs w:val="20"/>
                    </w:rPr>
                  </w:pPr>
                  <w:r>
                    <w:rPr>
                      <w:rFonts w:hint="eastAsia" w:ascii="仿宋" w:hAnsi="仿宋" w:eastAsia="仿宋" w:cs="仿宋"/>
                      <w:bCs/>
                      <w:sz w:val="20"/>
                      <w:szCs w:val="20"/>
                    </w:rPr>
                    <w:t>⑭支持零样本语音克隆能力，仅需上传单条参考音频即可完成目标音色建模。克隆后语音应在音色、语调、发音风格上与参考音频保持较高一致性，并支持中文、英文文本合成。</w:t>
                  </w:r>
                </w:p>
                <w:p w14:paraId="18E32A88">
                  <w:pPr>
                    <w:snapToGrid w:val="0"/>
                    <w:ind w:firstLine="400" w:firstLineChars="200"/>
                    <w:jc w:val="left"/>
                    <w:rPr>
                      <w:rFonts w:ascii="仿宋" w:hAnsi="仿宋" w:eastAsia="仿宋" w:cs="仿宋"/>
                      <w:sz w:val="20"/>
                      <w:szCs w:val="20"/>
                    </w:rPr>
                  </w:pPr>
                  <w:r>
                    <w:rPr>
                      <w:rFonts w:hint="eastAsia" w:ascii="仿宋" w:hAnsi="仿宋" w:eastAsia="仿宋" w:cs="仿宋"/>
                      <w:bCs/>
                      <w:sz w:val="20"/>
                      <w:szCs w:val="20"/>
                    </w:rPr>
                    <w:t>⑮支持中文、英文及中英文混合语音识别，无需手动切换语言模式。能够准确识别包含英文术语、产品名称、API名称、数字及常见技术词汇的中文语句。</w:t>
                  </w:r>
                </w:p>
                <w:p w14:paraId="7A8FE420">
                  <w:pPr>
                    <w:snapToGrid w:val="0"/>
                    <w:ind w:firstLine="400" w:firstLineChars="200"/>
                    <w:jc w:val="left"/>
                    <w:rPr>
                      <w:rFonts w:ascii="仿宋" w:hAnsi="仿宋" w:eastAsia="仿宋" w:cs="仿宋"/>
                      <w:sz w:val="20"/>
                      <w:szCs w:val="20"/>
                    </w:rPr>
                  </w:pPr>
                  <w:r>
                    <w:rPr>
                      <w:rFonts w:hint="eastAsia" w:ascii="仿宋" w:hAnsi="仿宋" w:eastAsia="仿宋" w:cs="仿宋"/>
                      <w:bCs/>
                      <w:sz w:val="20"/>
                      <w:szCs w:val="20"/>
                    </w:rPr>
                    <w:t>⑯</w:t>
                  </w:r>
                  <w:r>
                    <w:rPr>
                      <w:rFonts w:hint="eastAsia" w:ascii="仿宋" w:hAnsi="仿宋" w:eastAsia="仿宋" w:cs="仿宋"/>
                      <w:sz w:val="20"/>
                      <w:szCs w:val="20"/>
                    </w:rPr>
                    <w:t>语音模块：麦克风+音箱*1、算力模块*1</w:t>
                  </w:r>
                </w:p>
              </w:tc>
              <w:tc>
                <w:tcPr>
                  <w:tcW w:w="3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9C97E6">
                  <w:pPr>
                    <w:pStyle w:val="29"/>
                    <w:adjustRightInd w:val="0"/>
                    <w:snapToGrid w:val="0"/>
                    <w:textAlignment w:val="center"/>
                    <w:rPr>
                      <w:rFonts w:ascii="仿宋" w:hAnsi="仿宋" w:eastAsia="仿宋" w:cs="仿宋"/>
                      <w:color w:val="000000"/>
                      <w:sz w:val="20"/>
                      <w:szCs w:val="20"/>
                    </w:rPr>
                  </w:pPr>
                  <w:r>
                    <w:rPr>
                      <w:rFonts w:hint="eastAsia" w:ascii="仿宋" w:hAnsi="仿宋" w:eastAsia="仿宋" w:cs="仿宋"/>
                      <w:color w:val="000000"/>
                      <w:sz w:val="20"/>
                      <w:szCs w:val="20"/>
                    </w:rPr>
                    <w:t>套</w:t>
                  </w:r>
                </w:p>
              </w:tc>
              <w:tc>
                <w:tcPr>
                  <w:tcW w:w="2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290AFD">
                  <w:pPr>
                    <w:pStyle w:val="29"/>
                    <w:adjustRightInd w:val="0"/>
                    <w:snapToGrid w:val="0"/>
                    <w:jc w:val="center"/>
                    <w:textAlignment w:val="center"/>
                    <w:rPr>
                      <w:rFonts w:ascii="仿宋" w:hAnsi="仿宋" w:eastAsia="仿宋" w:cs="仿宋"/>
                      <w:color w:val="000000"/>
                      <w:sz w:val="20"/>
                      <w:szCs w:val="20"/>
                    </w:rPr>
                  </w:pPr>
                  <w:r>
                    <w:rPr>
                      <w:rFonts w:hint="eastAsia" w:ascii="仿宋" w:hAnsi="仿宋" w:eastAsia="仿宋" w:cs="仿宋"/>
                      <w:color w:val="000000"/>
                      <w:sz w:val="20"/>
                      <w:szCs w:val="20"/>
                    </w:rPr>
                    <w:t>1</w:t>
                  </w:r>
                </w:p>
              </w:tc>
            </w:tr>
            <w:tr w14:paraId="66327BF8">
              <w:tblPrEx>
                <w:tblCellMar>
                  <w:top w:w="0" w:type="dxa"/>
                  <w:left w:w="0" w:type="dxa"/>
                  <w:bottom w:w="0" w:type="dxa"/>
                  <w:right w:w="0" w:type="dxa"/>
                </w:tblCellMar>
              </w:tblPrEx>
              <w:trPr>
                <w:trHeight w:val="9490" w:hRule="atLeast"/>
                <w:jc w:val="center"/>
              </w:trPr>
              <w:tc>
                <w:tcPr>
                  <w:tcW w:w="343"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318FD586">
                  <w:pPr>
                    <w:snapToGrid w:val="0"/>
                    <w:jc w:val="center"/>
                    <w:rPr>
                      <w:rFonts w:ascii="仿宋" w:hAnsi="仿宋" w:eastAsia="仿宋" w:cs="仿宋"/>
                      <w:color w:val="000000"/>
                      <w:sz w:val="20"/>
                      <w:szCs w:val="20"/>
                    </w:rPr>
                  </w:pPr>
                  <w:bookmarkStart w:id="7" w:name="_Hlk234416719"/>
                  <w:r>
                    <w:rPr>
                      <w:rFonts w:hint="eastAsia" w:ascii="仿宋" w:hAnsi="仿宋" w:eastAsia="仿宋" w:cs="仿宋"/>
                      <w:color w:val="000000"/>
                      <w:sz w:val="20"/>
                      <w:szCs w:val="20"/>
                    </w:rPr>
                    <w:t>4</w:t>
                  </w:r>
                </w:p>
              </w:tc>
              <w:tc>
                <w:tcPr>
                  <w:tcW w:w="693"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0834F7EC">
                  <w:pPr>
                    <w:snapToGrid w:val="0"/>
                    <w:jc w:val="center"/>
                    <w:rPr>
                      <w:rFonts w:ascii="仿宋" w:hAnsi="仿宋" w:eastAsia="仿宋" w:cs="仿宋"/>
                      <w:color w:val="000000"/>
                      <w:sz w:val="20"/>
                      <w:szCs w:val="20"/>
                    </w:rPr>
                  </w:pPr>
                  <w:r>
                    <w:rPr>
                      <w:rFonts w:hint="eastAsia" w:ascii="仿宋" w:hAnsi="仿宋" w:eastAsia="仿宋" w:cs="仿宋"/>
                      <w:color w:val="000000"/>
                      <w:sz w:val="20"/>
                      <w:szCs w:val="20"/>
                    </w:rPr>
                    <w:t>轮式人形机器人</w:t>
                  </w:r>
                </w:p>
              </w:tc>
              <w:tc>
                <w:tcPr>
                  <w:tcW w:w="550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7FACCEB5">
                  <w:pPr>
                    <w:snapToGrid w:val="0"/>
                    <w:jc w:val="left"/>
                    <w:rPr>
                      <w:rFonts w:ascii="仿宋" w:hAnsi="仿宋" w:eastAsia="仿宋" w:cs="仿宋"/>
                      <w:b/>
                      <w:sz w:val="20"/>
                      <w:szCs w:val="20"/>
                    </w:rPr>
                  </w:pPr>
                  <w:r>
                    <w:rPr>
                      <w:rFonts w:hint="eastAsia" w:ascii="仿宋" w:hAnsi="仿宋" w:eastAsia="仿宋" w:cs="仿宋"/>
                      <w:b/>
                      <w:sz w:val="20"/>
                      <w:szCs w:val="20"/>
                    </w:rPr>
                    <w:t>1.</w:t>
                  </w:r>
                  <w:r>
                    <w:rPr>
                      <w:rFonts w:hint="eastAsia" w:ascii="仿宋" w:hAnsi="仿宋" w:eastAsia="仿宋" w:cs="仿宋"/>
                      <w:sz w:val="20"/>
                      <w:szCs w:val="20"/>
                    </w:rPr>
                    <w:t xml:space="preserve"> </w:t>
                  </w:r>
                  <w:r>
                    <w:rPr>
                      <w:rFonts w:hint="eastAsia" w:ascii="仿宋" w:hAnsi="仿宋" w:eastAsia="仿宋" w:cs="仿宋"/>
                      <w:b/>
                      <w:sz w:val="20"/>
                      <w:szCs w:val="20"/>
                    </w:rPr>
                    <w:t>轮式机器人×3</w:t>
                  </w:r>
                </w:p>
                <w:p w14:paraId="09FEF736">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1) 产品尺寸：≥1700mm(H)x500mm(W)x500mm(D)</w:t>
                  </w:r>
                </w:p>
                <w:p w14:paraId="381AEB3F">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2) 带电池重量：≥136kg</w:t>
                  </w:r>
                </w:p>
                <w:p w14:paraId="710008F5">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3) 底盘尺寸：≥L500mm*W500*H370</w:t>
                  </w:r>
                </w:p>
                <w:p w14:paraId="1EB8A6FF">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4) 手臂臂展：≥600mm（不含末端执行器） </w:t>
                  </w:r>
                </w:p>
                <w:p w14:paraId="0F6A2AD1">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5) 总自由度：≥22（不含末端执行器） </w:t>
                  </w:r>
                </w:p>
                <w:p w14:paraId="634D7DD1">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6) 头部自由度：≥2 </w:t>
                  </w:r>
                </w:p>
                <w:p w14:paraId="2D3F7DF4">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7) 腰部自由度：≥4</w:t>
                  </w:r>
                </w:p>
                <w:p w14:paraId="5EEF5A1A">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8) 单手臂自由度：≥7 </w:t>
                  </w:r>
                </w:p>
                <w:p w14:paraId="37EA9E7E">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9) 腰部关节运动空间（不考虑俯仰外部结构干涉）：</w:t>
                  </w:r>
                </w:p>
                <w:p w14:paraId="73D568D6">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①J1/Pitch：-50°～60° </w:t>
                  </w:r>
                </w:p>
                <w:p w14:paraId="219535C1">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②J2/Pitch：-40°~130° </w:t>
                  </w:r>
                </w:p>
                <w:p w14:paraId="12591C72">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③J3/Pitch：-130°～50°</w:t>
                  </w:r>
                </w:p>
                <w:p w14:paraId="0883BA21">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10) 最大移动速度：≥1.5m/s </w:t>
                  </w:r>
                </w:p>
                <w:p w14:paraId="22BF3230">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11) 最大单臂末端负载：≥3.5kg（不含末端执行器）</w:t>
                  </w:r>
                </w:p>
                <w:p w14:paraId="3DA3117E">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12) 关节编码器：单编码与双编码 </w:t>
                  </w:r>
                </w:p>
                <w:p w14:paraId="73DD341C">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13) 关节减速机类型：下肢行星减速机、上肢谐波减速机 </w:t>
                  </w:r>
                </w:p>
                <w:p w14:paraId="5D943607">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14) 支持全身关节中空走线：是</w:t>
                  </w:r>
                </w:p>
                <w:p w14:paraId="7BE65ACD">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移动机器人的运动能力（自旋）</w:t>
                  </w:r>
                </w:p>
                <w:p w14:paraId="68A93B4A">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15) WIFI 6+ Bluetooth 5.2</w:t>
                  </w:r>
                </w:p>
                <w:p w14:paraId="7BA8F74E">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16) 基础算力（系统与小脑：本体控制）：</w:t>
                  </w:r>
                </w:p>
                <w:p w14:paraId="6C8E1043">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①CPU≥4核8线程；睿频频率：≥4.20 GHz；</w:t>
                  </w:r>
                </w:p>
                <w:p w14:paraId="7A9CEA15">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②内存：≥8G ；</w:t>
                  </w:r>
                </w:p>
                <w:p w14:paraId="762FC35F">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③存储：≥512G</w:t>
                  </w:r>
                </w:p>
                <w:p w14:paraId="0C48E236">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17) 高算力模组（大脑：模型训练与推理）：</w:t>
                  </w:r>
                </w:p>
                <w:p w14:paraId="71FEC96B">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①性能≥24 核 32 线程；</w:t>
                  </w:r>
                </w:p>
                <w:p w14:paraId="54F66DAB">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②具备独立显卡 （GPU 算力：≥40 TFLOPS），综合性能≥1500TOPS。</w:t>
                  </w:r>
                </w:p>
                <w:p w14:paraId="1CC5DE44">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③内存：≥64G</w:t>
                  </w:r>
                </w:p>
                <w:p w14:paraId="27C4E670">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④硬盘：≥2T</w:t>
                  </w:r>
                </w:p>
                <w:p w14:paraId="247A51D3">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18) 电气接口：至少具有XT30*1、RJ45*2、Type-C*4、HDMI*1、GPIO*3对</w:t>
                  </w:r>
                </w:p>
                <w:p w14:paraId="74D9A515">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19) 轮式底盘</w:t>
                  </w:r>
                </w:p>
                <w:p w14:paraId="6C3FE529">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①供电：DC48V</w:t>
                  </w:r>
                </w:p>
                <w:p w14:paraId="0EFC45A6">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②工作速度：≥1.5m/s</w:t>
                  </w:r>
                </w:p>
                <w:p w14:paraId="1DF58192">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③工作加速度：≥1m/s²</w:t>
                  </w:r>
                </w:p>
                <w:p w14:paraId="5E3172DE">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④转向偏差：≤0.5°</w:t>
                  </w:r>
                </w:p>
                <w:p w14:paraId="19A844E0">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⑤重复定位精度：±10mm（中心到点精度）</w:t>
                  </w:r>
                </w:p>
                <w:p w14:paraId="4044F721">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⑥转向形式：原地旋转</w:t>
                  </w:r>
                </w:p>
                <w:p w14:paraId="69F1BF83">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⑦爬坡角度：≥5°</w:t>
                  </w:r>
                </w:p>
                <w:p w14:paraId="4405B530">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⑧过坎高度：≥10mm</w:t>
                  </w:r>
                </w:p>
                <w:p w14:paraId="1DE85C8E">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⑨过坎宽度：≥25mm</w:t>
                  </w:r>
                </w:p>
                <w:p w14:paraId="3F0C91EE">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⑩底盘带载额定功率：≥200W</w:t>
                  </w:r>
                </w:p>
                <w:p w14:paraId="69214C65">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⑪导航方式：前导航激光雷达 1 个，前置 TOF 相机一个，后置避障激光雷达 1 个</w:t>
                  </w:r>
                </w:p>
                <w:p w14:paraId="1AE6F09B">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20) 电池：</w:t>
                  </w:r>
                </w:p>
                <w:p w14:paraId="246B5A93">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①电池容量：48V 45AH</w:t>
                  </w:r>
                </w:p>
                <w:p w14:paraId="3F5BFF72">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②对外供电：DC48V</w:t>
                  </w:r>
                </w:p>
                <w:p w14:paraId="4183E1FB">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③充电桩：输入电压 AC220V，屏幕显示电量、电压</w:t>
                  </w:r>
                </w:p>
                <w:p w14:paraId="3BA85157">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21) 灯光配置：侧脑灯，胸部灯，电池电量灯等≥7种灯语展示机器人状态。</w:t>
                  </w:r>
                </w:p>
                <w:p w14:paraId="3A99D260">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22) 手持式遥控器：有 </w:t>
                  </w:r>
                </w:p>
                <w:p w14:paraId="373525B3">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23) 二次开发：</w:t>
                  </w:r>
                </w:p>
                <w:p w14:paraId="5F0E95FB">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①需提供完善的 SDK 以及二次开发指南，提供底层开发接口（如关节电机，传感器接口），高层开发接口（如机器人模式切换，站立运动等控制）。DDS 通信接口，音频服务接口等。</w:t>
                  </w:r>
                </w:p>
                <w:p w14:paraId="4962EA47">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②需适配ROS2，支持 DDS 组件的 Qos 配置，可实现基于 DDS Topic 的 RPC 机制。</w:t>
                  </w:r>
                </w:p>
                <w:p w14:paraId="138E8FAF">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③需提供 DDS 通信例程，ROS2 通信例程，RPC 例程，激光雷达例程，深度相机例程等。</w:t>
                  </w:r>
                </w:p>
                <w:p w14:paraId="1388DE6D">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④需提供 SLAM SDK ，支持建图，定位，导航三大模功能，以实现场景地图创建，定位点，进行自主导航等应用二次开发实现。</w:t>
                  </w:r>
                </w:p>
                <w:p w14:paraId="4224B5D4">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⑤需提供音频服务接口，如 TTS ，ASR 等功能模块，以实现结合其他 SDK 进行应用二次开发实现。</w:t>
                  </w:r>
                </w:p>
                <w:p w14:paraId="7EA85ADF">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24) 智能OTA升级：支持 </w:t>
                  </w:r>
                </w:p>
                <w:p w14:paraId="65423C75">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25) 激光雷达3套</w:t>
                  </w:r>
                </w:p>
                <w:p w14:paraId="33195EBA">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①线数：≥96 </w:t>
                  </w:r>
                </w:p>
                <w:p w14:paraId="7C8FFB29">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②水平视场角：0~360° </w:t>
                  </w:r>
                </w:p>
                <w:p w14:paraId="18275453">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③垂直视场角：0~90°</w:t>
                  </w:r>
                </w:p>
                <w:p w14:paraId="13293269">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④激光安全等级：≥Class1 人眼安全 </w:t>
                  </w:r>
                </w:p>
                <w:p w14:paraId="439691B6">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⑥水平角分辨率：≤0.4°</w:t>
                  </w:r>
                </w:p>
                <w:p w14:paraId="38726C13">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⑦测距能力： ≥60 m(30 m @10% NIST) </w:t>
                  </w:r>
                </w:p>
                <w:p w14:paraId="38299E3D">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⑧垂直角分辨率：≤1° </w:t>
                  </w:r>
                </w:p>
                <w:p w14:paraId="7AF82A03">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⑨盲区：≤0.1 m </w:t>
                  </w:r>
                </w:p>
                <w:p w14:paraId="5B6B5F77">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⑩精度(典型值)：≤1.5 cm (1 σ)</w:t>
                  </w:r>
                </w:p>
                <w:p w14:paraId="018D9831">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⑪转速：≥600 </w:t>
                  </w:r>
                </w:p>
                <w:p w14:paraId="0365D91C">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⑫帧率：≥10 Hz</w:t>
                  </w:r>
                </w:p>
                <w:p w14:paraId="1703CB29">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⑬出点数：≥856,320 pts / s(单回波模式),≥ 1,712,640 pts / s(双回波模式)</w:t>
                  </w:r>
                </w:p>
                <w:p w14:paraId="1E238B64">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⑭以太网传输速率：≥100 Mbps</w:t>
                  </w:r>
                </w:p>
                <w:p w14:paraId="39731447">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⑮输出数据协议：UDP Packets Over Ethernet</w:t>
                  </w:r>
                </w:p>
                <w:p w14:paraId="74C736CD">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⑯激光雷达数据包内容：距离、反射强度、时间戳等</w:t>
                  </w:r>
                </w:p>
                <w:p w14:paraId="5A31D336">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⑰工作电压：9V - 32V </w:t>
                  </w:r>
                </w:p>
                <w:p w14:paraId="75B5DC02">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⑱产品功率：≥48 W(典型值) </w:t>
                  </w:r>
                </w:p>
                <w:p w14:paraId="3178CB71">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⑲工作温度：- 40℃ ~ + 60℃</w:t>
                  </w:r>
                </w:p>
                <w:p w14:paraId="1CCA5C16">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⑳时间同步：GPS，PTP &amp; gPTP </w:t>
                  </w:r>
                </w:p>
                <w:p w14:paraId="355C3649">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㉑防护等级：IP67 / IP6K9K</w:t>
                  </w:r>
                </w:p>
                <w:p w14:paraId="689EE7AF">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26) 头部深度相机3套</w:t>
                  </w:r>
                </w:p>
                <w:p w14:paraId="29E651AC">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①图像传感器技术：需支持全局快门</w:t>
                  </w:r>
                </w:p>
                <w:p w14:paraId="42029AF0">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②双目基线：≥95cm</w:t>
                  </w:r>
                </w:p>
                <w:p w14:paraId="17CE684F">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③深度视场角：(H×V)：≥85°×55°</w:t>
                  </w:r>
                </w:p>
                <w:p w14:paraId="71A625A3">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④最大深度分辨率@帧率：≥1280×720@30fps</w:t>
                  </w:r>
                </w:p>
                <w:p w14:paraId="137C4B18">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⑤最大帧率@深度分辨率≥：90fps@848×480</w:t>
                  </w:r>
                </w:p>
                <w:p w14:paraId="4C306B13">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⑥Z-精度误差：≤2%（4m 处）</w:t>
                  </w:r>
                </w:p>
                <w:p w14:paraId="68F3FD7C">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⑦RGB 传感器技术：需支持全局快门</w:t>
                  </w:r>
                </w:p>
                <w:p w14:paraId="318E2711">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⑧RGB 分辨率@帧率：≥1280×800@30fps</w:t>
                  </w:r>
                </w:p>
                <w:p w14:paraId="2DF1E84C">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⑨RGB 视场角(H×V)：≥90°×65°</w:t>
                  </w:r>
                </w:p>
                <w:p w14:paraId="4572D121">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⑩惯性测量单元：有</w:t>
                  </w:r>
                </w:p>
                <w:p w14:paraId="72E36C6A">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⑪最大分辨率下最小距离：≤55cm</w:t>
                  </w:r>
                </w:p>
                <w:p w14:paraId="1B5AB9CB">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⑫理想工作范围：0.6~6m</w:t>
                  </w:r>
                </w:p>
                <w:p w14:paraId="18A7A42C">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⑬接口：Type-C</w:t>
                  </w:r>
                </w:p>
                <w:p w14:paraId="787B7903">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27) 头部双目相机3套</w:t>
                  </w:r>
                </w:p>
                <w:p w14:paraId="5960DDAD">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①感光片：≥1/2.7”</w:t>
                  </w:r>
                </w:p>
                <w:p w14:paraId="02E99055">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②最高有效像素：≥3840(H) *1080 (V)</w:t>
                  </w:r>
                </w:p>
                <w:p w14:paraId="39EF1F4B">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③最低照度：≤0.5lux</w:t>
                  </w:r>
                </w:p>
                <w:p w14:paraId="02DCEE4D">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④自动曝光控制 AEC：支持</w:t>
                  </w:r>
                </w:p>
                <w:p w14:paraId="232AA12A">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⑤自动白平衡 AEB：支持</w:t>
                  </w:r>
                </w:p>
                <w:p w14:paraId="2615A541">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⑥自动增益控制 AGC：支持</w:t>
                  </w:r>
                </w:p>
                <w:p w14:paraId="27069E2D">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⑦工作温度：0°C to 60°C</w:t>
                  </w:r>
                </w:p>
                <w:p w14:paraId="002CF3D9">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28) 腰部深度相机6个</w:t>
                  </w:r>
                </w:p>
                <w:p w14:paraId="39115508">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①图像传感器技术：全局快门</w:t>
                  </w:r>
                </w:p>
                <w:p w14:paraId="2315FC3D">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②双目基线：≥50cm</w:t>
                  </w:r>
                </w:p>
                <w:p w14:paraId="320CA2A7">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③深度视场角(H×V)：≥85°×55°</w:t>
                  </w:r>
                </w:p>
                <w:p w14:paraId="6C2990DC">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④最大深度分辨率@帧率≥：1280×720@30fps</w:t>
                  </w:r>
                </w:p>
                <w:p w14:paraId="5D0175CB">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⑤最大帧率@深度分辨率：≥90fps@848×480</w:t>
                  </w:r>
                </w:p>
                <w:p w14:paraId="4289B1F0">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⑥Z-精度误差：≤2%（2m 处）</w:t>
                  </w:r>
                </w:p>
                <w:p w14:paraId="4A6ED8E0">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⑦RGB 传感器技术：需支持卷帘快门</w:t>
                  </w:r>
                </w:p>
                <w:p w14:paraId="100C20E3">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⑧RGB 分辨率@帧率：≥1920×1080@30fps</w:t>
                  </w:r>
                </w:p>
                <w:p w14:paraId="6FCDE989">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⑨RGB 视场角(H×V)：≥65°×40°</w:t>
                  </w:r>
                </w:p>
                <w:p w14:paraId="2E679F3D">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⑩最大分辨率下最小距离：≤30cm</w:t>
                  </w:r>
                </w:p>
                <w:p w14:paraId="5B236C25">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⑪理想工作范围：0.3~3m</w:t>
                  </w:r>
                </w:p>
                <w:p w14:paraId="78556AC2">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⑫接口：Type-C</w:t>
                  </w:r>
                </w:p>
                <w:p w14:paraId="24D5D5C0">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29) 开箱功能</w:t>
                  </w:r>
                </w:p>
                <w:p w14:paraId="4F247707">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①需支持遥控器控制机器人模式切换、运动控制。</w:t>
                  </w:r>
                </w:p>
                <w:p w14:paraId="48B750B1">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②机器人需自带语音播报功能，各种机器人状态下均会进行播报。</w:t>
                  </w:r>
                </w:p>
                <w:p w14:paraId="0C833F16">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③需支持 app 操控机器人，包括状态机切换，动作触发，软急停触发，以及机器人运动。</w:t>
                  </w:r>
                </w:p>
                <w:p w14:paraId="2BB7C8D3">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④需支持app 快捷启动遥操作，无需 PC 电脑，仅通过 app 即可启动遥操作，并支持自定义动作录制。</w:t>
                  </w:r>
                </w:p>
                <w:p w14:paraId="1771585C">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⑤需支持app控制展示动作比心，点头，鼓掌，挥手，握手，摇头，高举挥手，双手胸前打 X，飞吻 </w:t>
                  </w:r>
                </w:p>
                <w:p w14:paraId="3AB22EC2">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⑥支持app软固件版本查看，需支持查看机器人所有软固件版本，包括算法，can 板，主备电池，控制器，电源版，系统，伺服等。</w:t>
                  </w:r>
                </w:p>
                <w:p w14:paraId="4E8CF6B2">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⑦支持app全身关节信息查看，需支持查看全身所有关节的通讯状态，实时位置，关节温度，电机问题，错误标识等信息。</w:t>
                  </w:r>
                </w:p>
                <w:p w14:paraId="0AB344A1">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⑧编码器标定：需支持通过 app 进行机器人编码器标定。</w:t>
                  </w:r>
                </w:p>
                <w:p w14:paraId="46A0110C">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⑨全身关节标定：需支持通过 app 进行全身任意关机标定。</w:t>
                  </w:r>
                </w:p>
                <w:p w14:paraId="086B1D9E">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⑩关节限位：需支持通过 app 进行全身关节位置，扭矩，和速度的限制调整。</w:t>
                  </w:r>
                </w:p>
                <w:p w14:paraId="661E0745">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⑪关节微调：需支持通过 app 进行全身关节微调。</w:t>
                  </w:r>
                </w:p>
                <w:p w14:paraId="406439BC">
                  <w:pPr>
                    <w:snapToGrid w:val="0"/>
                    <w:jc w:val="left"/>
                    <w:rPr>
                      <w:rFonts w:ascii="仿宋" w:hAnsi="仿宋" w:eastAsia="仿宋" w:cs="仿宋"/>
                      <w:b/>
                      <w:sz w:val="20"/>
                      <w:szCs w:val="20"/>
                    </w:rPr>
                  </w:pPr>
                  <w:r>
                    <w:rPr>
                      <w:rFonts w:hint="eastAsia" w:ascii="仿宋" w:hAnsi="仿宋" w:eastAsia="仿宋" w:cs="仿宋"/>
                      <w:b/>
                      <w:sz w:val="20"/>
                      <w:szCs w:val="20"/>
                    </w:rPr>
                    <w:t>2. 灵巧手×3</w:t>
                  </w:r>
                </w:p>
                <w:p w14:paraId="2B05CB05">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1) 材质与特性</w:t>
                  </w:r>
                </w:p>
                <w:p w14:paraId="67852A5A">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①材质：锌合金、铝合金</w:t>
                  </w:r>
                </w:p>
                <w:p w14:paraId="512B5C22">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②自由度：≥11个运动关节，≥6个主动自由度</w:t>
                  </w:r>
                </w:p>
                <w:p w14:paraId="4FA9A17C">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③重复定位精度：±1mm</w:t>
                  </w:r>
                </w:p>
                <w:p w14:paraId="317DAA63">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四抓取方法：需采用五指独立可控结构</w:t>
                  </w:r>
                </w:p>
                <w:p w14:paraId="43EE0310">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⑤重量：≤600g</w:t>
                  </w:r>
                </w:p>
                <w:p w14:paraId="37262878">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2) 尺寸参数</w:t>
                  </w:r>
                </w:p>
                <w:p w14:paraId="3A30513D">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①中指指尖到手底：≥180mm</w:t>
                  </w:r>
                </w:p>
                <w:p w14:paraId="54A09620">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②拇指尖到手底：≥90mm</w:t>
                  </w:r>
                </w:p>
                <w:p w14:paraId="21F5F882">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③拇指长度：≥110mm</w:t>
                  </w:r>
                </w:p>
                <w:p w14:paraId="4922CC6E">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④手掌的宽度：≥80mm</w:t>
                  </w:r>
                </w:p>
                <w:p w14:paraId="5524E514">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⑤手腕直径：≥40mm</w:t>
                  </w:r>
                </w:p>
                <w:p w14:paraId="214E2B0E">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⑥拇指摆动范围（横向）：0~30°</w:t>
                  </w:r>
                </w:p>
                <w:p w14:paraId="3A3C7AEE">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⑦拇指摆动范围（反向）：0~50°</w:t>
                  </w:r>
                </w:p>
                <w:p w14:paraId="3302C195">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⑧触屏指垫：符合</w:t>
                  </w:r>
                </w:p>
                <w:p w14:paraId="0F93AED7">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3) 技术参数</w:t>
                  </w:r>
                </w:p>
                <w:p w14:paraId="01E8CDFB">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①最大打开时间：≤1.0秒</w:t>
                  </w:r>
                </w:p>
                <w:p w14:paraId="01D08914">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②最大关闭时间：≤1.0秒</w:t>
                  </w:r>
                </w:p>
                <w:p w14:paraId="35E0667D">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③最大单指指尖力：≥4.0N</w:t>
                  </w:r>
                </w:p>
                <w:p w14:paraId="5D780040">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④最大拇指指尖力：≥9.5N</w:t>
                  </w:r>
                </w:p>
                <w:p w14:paraId="56EF4DD3">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⑤最大三脚架尖端力：≥9.5N</w:t>
                  </w:r>
                </w:p>
                <w:p w14:paraId="2F4BAEC5">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⑥最大静载荷（钩握）：≥290N</w:t>
                  </w:r>
                </w:p>
                <w:p w14:paraId="797E1017">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⑦最大单个手指载荷：≥95N</w:t>
                  </w:r>
                </w:p>
                <w:p w14:paraId="7380213D">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⑧最大指尖延伸负荷：≥75N</w:t>
                  </w:r>
                </w:p>
                <w:p w14:paraId="4A3E805A">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⑨通讯接口：UART/RS485/CAN</w:t>
                  </w:r>
                </w:p>
                <w:p w14:paraId="14DCC658">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⑩通讯协议：ModBus-RTU串行控制协议/CAN</w:t>
                  </w:r>
                </w:p>
                <w:p w14:paraId="12A6D5BC">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⑪附加支持：SDK/ROS/ROS2/URDF</w:t>
                  </w:r>
                </w:p>
                <w:p w14:paraId="7F968396">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⑫电气特性：供电电压：DC24V±10%</w:t>
                  </w:r>
                </w:p>
                <w:p w14:paraId="10E1E404">
                  <w:pPr>
                    <w:snapToGrid w:val="0"/>
                    <w:jc w:val="left"/>
                    <w:rPr>
                      <w:rFonts w:ascii="仿宋" w:hAnsi="仿宋" w:eastAsia="仿宋" w:cs="仿宋"/>
                      <w:b/>
                      <w:sz w:val="20"/>
                      <w:szCs w:val="20"/>
                    </w:rPr>
                  </w:pPr>
                  <w:r>
                    <w:rPr>
                      <w:rFonts w:hint="eastAsia" w:ascii="仿宋" w:hAnsi="仿宋" w:eastAsia="仿宋" w:cs="仿宋"/>
                      <w:b/>
                      <w:sz w:val="20"/>
                      <w:szCs w:val="20"/>
                    </w:rPr>
                    <w:t>3. 腕部深度相机 ×3</w:t>
                  </w:r>
                </w:p>
                <w:p w14:paraId="7190F4E5">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1) 图像传感器技术：全局快门</w:t>
                  </w:r>
                </w:p>
                <w:p w14:paraId="1D78A0DC">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2) 双目基线：≥18cm</w:t>
                  </w:r>
                </w:p>
                <w:p w14:paraId="63173C7C">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3) 深度视场角(H×V)：≥85°×55°</w:t>
                  </w:r>
                </w:p>
                <w:p w14:paraId="51CBA730">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4) 最大深度分辨率@帧率：≥1280×720@30fps</w:t>
                  </w:r>
                </w:p>
                <w:p w14:paraId="198D001F">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5) 最大帧率@深度分辨率：≥90fps@640×360</w:t>
                  </w:r>
                </w:p>
                <w:p w14:paraId="148A89EF">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6) Z-精度误差：≤2%（50cm 处）</w:t>
                  </w:r>
                </w:p>
                <w:p w14:paraId="1A16C313">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7) RGB 传感器技术：全局快门RGB </w:t>
                  </w:r>
                </w:p>
                <w:p w14:paraId="38D23358">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8) 分辨率@帧率：≥1280×720@30fps</w:t>
                  </w:r>
                </w:p>
                <w:p w14:paraId="2D59DFDB">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9) RGB 视场角(H×V)：≥85°×55°</w:t>
                  </w:r>
                </w:p>
                <w:p w14:paraId="057923B6">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10) 最大分辨率下最小距离：≤7cm</w:t>
                  </w:r>
                </w:p>
                <w:p w14:paraId="15F3F9F4">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11) 理想工作范围：7~50cm</w:t>
                  </w:r>
                </w:p>
                <w:p w14:paraId="22AB2349">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12) 接口：Type-C</w:t>
                  </w:r>
                </w:p>
                <w:p w14:paraId="2B5DAF58">
                  <w:pPr>
                    <w:snapToGrid w:val="0"/>
                    <w:jc w:val="left"/>
                    <w:rPr>
                      <w:rFonts w:ascii="仿宋" w:hAnsi="仿宋" w:eastAsia="仿宋" w:cs="仿宋"/>
                      <w:b/>
                      <w:sz w:val="20"/>
                      <w:szCs w:val="20"/>
                    </w:rPr>
                  </w:pPr>
                  <w:r>
                    <w:rPr>
                      <w:rFonts w:hint="eastAsia" w:ascii="仿宋" w:hAnsi="仿宋" w:eastAsia="仿宋" w:cs="仿宋"/>
                      <w:b/>
                      <w:sz w:val="20"/>
                      <w:szCs w:val="20"/>
                    </w:rPr>
                    <w:t>4. 夹爪 ×4</w:t>
                  </w:r>
                </w:p>
                <w:p w14:paraId="7CE4C9F6">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1) 抓持力（单侧）：45~160 N</w:t>
                  </w:r>
                </w:p>
                <w:p w14:paraId="5121B976">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2) 总行程：≥95 mm</w:t>
                  </w:r>
                </w:p>
                <w:p w14:paraId="4C51947C">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3) 最大推荐负载：≥3KG</w:t>
                  </w:r>
                </w:p>
                <w:p w14:paraId="137D6F55">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4) 位置重复精度:≤ 0.03 mm</w:t>
                  </w:r>
                </w:p>
                <w:p w14:paraId="0F07ADCD">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5) 打开/闭合时间:≤0.7 s/0.7 s</w:t>
                  </w:r>
                </w:p>
                <w:p w14:paraId="0C3CBF41">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6) 传动方式:丝杆螺母+连杆机构</w:t>
                  </w:r>
                </w:p>
                <w:p w14:paraId="18FA4D3C">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7 通讯协议：标配： Modbus RTU（RS485）， Digital I/O</w:t>
                  </w:r>
                </w:p>
                <w:p w14:paraId="6ED3BA36">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8) 选配： TCP/IP, USB2.0, CAN2.0A,PROFINET,EtherCAT</w:t>
                  </w:r>
                </w:p>
                <w:p w14:paraId="31A79416">
                  <w:pPr>
                    <w:snapToGrid w:val="0"/>
                    <w:jc w:val="left"/>
                    <w:rPr>
                      <w:rFonts w:ascii="仿宋" w:hAnsi="仿宋" w:eastAsia="仿宋" w:cs="仿宋"/>
                      <w:b/>
                      <w:sz w:val="20"/>
                      <w:szCs w:val="20"/>
                    </w:rPr>
                  </w:pPr>
                  <w:r>
                    <w:rPr>
                      <w:rFonts w:hint="eastAsia" w:ascii="仿宋" w:hAnsi="仿宋" w:eastAsia="仿宋" w:cs="仿宋"/>
                      <w:b/>
                      <w:sz w:val="20"/>
                      <w:szCs w:val="20"/>
                    </w:rPr>
                    <w:t>5. 具身智能数据套件（VR眼镜+VR遥操作软件） ×1</w:t>
                  </w:r>
                </w:p>
                <w:p w14:paraId="03CB24DC">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1) VR眼镜：</w:t>
                  </w:r>
                </w:p>
                <w:p w14:paraId="3DDAA624">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①单眼分辨率：≥1832×1920 像素（PPI 773），覆盖 100% sRGB 色域，支持 90/120Hz 刷新率，确保画面流畅性。</w:t>
                  </w:r>
                </w:p>
                <w:p w14:paraId="7395C58C">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②双眼合并分辨率：≥4128 × 2208 像素 </w:t>
                  </w:r>
                </w:p>
                <w:p w14:paraId="710BAA47">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③总像素数：≥ 900万​ 像素</w:t>
                  </w:r>
                </w:p>
                <w:p w14:paraId="7977AA84">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④FOV（水平≥110° /垂直≥96°）</w:t>
                  </w:r>
                </w:p>
                <w:p w14:paraId="7024B9F9">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⑤光学系统：菲涅尔透镜 + 3 位瞳孔间距调节，适配不同用户生理结构，降低眩晕感。</w:t>
                  </w:r>
                </w:p>
                <w:p w14:paraId="4FFAA707">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⑥摄像头配置：正面配备≥2 个 ≥400 万像素 RGB 穿透式摄像头（支持彩透模式）、≥4 个红外跟踪摄像头及 ≥2 个红外照明传感器，实现精准头部与手部追踪。</w:t>
                  </w:r>
                </w:p>
                <w:p w14:paraId="652A116B">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⑦低光追踪优化：头显正面集成红外泛光灯</w:t>
                  </w:r>
                </w:p>
                <w:p w14:paraId="6F9BC54F">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⑧手部追踪功能：需通过场景识别技术实现裸手交互手势识别及 6 自由度追踪。</w:t>
                  </w:r>
                </w:p>
                <w:p w14:paraId="43B5ACE7">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⑨无线通信：双频 Wi-Fi（含 Wi-Fi 6E）、蓝牙 5.3，支持多设备协同与低延迟数据传输。</w:t>
                  </w:r>
                </w:p>
                <w:p w14:paraId="3C30D020">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⑩接口：USB-C 接口（支持外接设备与充电），兼容第三方配件扩展。</w:t>
                  </w:r>
                </w:p>
                <w:p w14:paraId="548524D2">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⑪混合现实（MR）：支持摄像头透视模式，实现虚拟界面与真实环境的叠加交互，适用于远程协作或培训场景</w:t>
                  </w:r>
                </w:p>
                <w:p w14:paraId="5918D26F">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⑫操作系统：基于 Android 的 Horizon OS，支持定制化开发与第三方应用集成</w:t>
                  </w:r>
                </w:p>
                <w:p w14:paraId="20A32F21">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⑬环境适应性：支持 IPD（瞳距）调节</w:t>
                  </w:r>
                </w:p>
                <w:p w14:paraId="71F8C16A">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2) VR软件：</w:t>
                  </w:r>
                </w:p>
                <w:p w14:paraId="7756D387">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①低延迟高动态响应动作捕捉， 通过使用VR头显设备识别人的手势和查看机器人的第一视角，并通过算法映射机器人上肢（包括双臂，灵巧手和头部），以达成进行遥操作操控机器人并进行数据采集的目的。</w:t>
                  </w:r>
                </w:p>
                <w:p w14:paraId="399B9DF4">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②VR 位姿映射</w:t>
                  </w:r>
                </w:p>
                <w:p w14:paraId="7FA523FE">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坐标映射：</w:t>
                  </w:r>
                </w:p>
                <w:p w14:paraId="11A4C3A7">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VR 世界坐标到机器人基坐标；</w:t>
                  </w:r>
                </w:p>
                <w:p w14:paraId="4FB16F89">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运动映射：关节空间映射，末端空间映射</w:t>
                  </w:r>
                </w:p>
                <w:p w14:paraId="1F8B6A00">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臂展适配，手指适配</w:t>
                  </w:r>
                </w:p>
                <w:p w14:paraId="41E5E8BB">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③运动学处理</w:t>
                  </w:r>
                </w:p>
                <w:p w14:paraId="0D0296B2">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IK 求解：实时逆运动学，冗余自由度处理</w:t>
                  </w:r>
                </w:p>
                <w:p w14:paraId="59ECDE0E">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物理约束：关节角限制，速度 / 加速度限制</w:t>
                  </w:r>
                </w:p>
                <w:p w14:paraId="7213E9EA">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④采集多模态数据</w:t>
                  </w:r>
                </w:p>
                <w:p w14:paraId="75783376">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视觉：双目相机，腕部相机等</w:t>
                  </w:r>
                </w:p>
                <w:p w14:paraId="7A6C5BA2">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机器人状态：关节角度，关节速度，IMU，末端位姿等</w:t>
                  </w:r>
                </w:p>
                <w:p w14:paraId="6A1DF081">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多模态时间同步：每一帧（frame）记录采集所有模态的信息，时间戳校正，时间戳对齐</w:t>
                  </w:r>
                </w:p>
                <w:p w14:paraId="682D5BE4">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3) 可视化数据工具链软件：</w:t>
                  </w:r>
                </w:p>
                <w:p w14:paraId="408CDE7B">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①需支持查看机器人本体关节通讯状态，用于数据采集前确认机器人是否正常。</w:t>
                  </w:r>
                </w:p>
                <w:p w14:paraId="122D0FFA">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②需支持实时录制采集数据，源数据包括图片、关节等数据。</w:t>
                  </w:r>
                </w:p>
                <w:p w14:paraId="4583A023">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③需支持自定义配置操作者手柄长度、拇指旋转值、拇指弯曲值、吸附阈值等参数，适配不同数据采集人员，保障数据采集效果。</w:t>
                  </w:r>
                </w:p>
                <w:p w14:paraId="66D40D0D">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④需支持自定义采集数据帧率、头部双目相机分辨率等参数，满足多样化的数据采集要求。</w:t>
                  </w:r>
                </w:p>
                <w:p w14:paraId="21EC80A5">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⑤需支持数采任务管理，包含任务创建、采集任务执行、数据处理、审核标注、数据导出，动作步骤可灵活配置；同时支持查看全身关节数据（obs action 等）。</w:t>
                  </w:r>
                </w:p>
                <w:p w14:paraId="07B42A0C">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⑥需支持关键帧标注，实现动文文本与采集数据在时间戳、语义上同步对齐。</w:t>
                  </w:r>
                </w:p>
                <w:p w14:paraId="6C1EE515">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⑦需支持本地模型训练，提供适配完成的ACT模型，选定数据集即可开展模型训练。</w:t>
                  </w:r>
                </w:p>
                <w:p w14:paraId="21D5CACD">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⑧需支持调整训练参数，包含batch_size批次训练样本数量、num_steps训练迭代次数，便于研究不同参数下的模型训练效果。</w:t>
                  </w:r>
                </w:p>
                <w:p w14:paraId="0B9FA430">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⑨需支持模型一键部署至机器人本体完成推理运行。</w:t>
                  </w:r>
                </w:p>
                <w:p w14:paraId="2A3D6939">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⑩模型推理延迟≤30ms。</w:t>
                  </w:r>
                </w:p>
                <w:p w14:paraId="78BC5A38">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⑪提供模型二次开发教程。</w:t>
                  </w:r>
                </w:p>
              </w:tc>
              <w:tc>
                <w:tcPr>
                  <w:tcW w:w="3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0FACA9">
                  <w:pPr>
                    <w:pStyle w:val="29"/>
                    <w:adjustRightInd w:val="0"/>
                    <w:snapToGrid w:val="0"/>
                    <w:textAlignment w:val="center"/>
                    <w:rPr>
                      <w:rFonts w:ascii="仿宋" w:hAnsi="仿宋" w:eastAsia="仿宋" w:cs="仿宋"/>
                      <w:color w:val="000000"/>
                      <w:sz w:val="20"/>
                      <w:szCs w:val="20"/>
                    </w:rPr>
                  </w:pPr>
                  <w:r>
                    <w:rPr>
                      <w:rFonts w:hint="eastAsia" w:ascii="仿宋" w:hAnsi="仿宋" w:eastAsia="仿宋" w:cs="仿宋"/>
                      <w:color w:val="000000"/>
                      <w:sz w:val="20"/>
                      <w:szCs w:val="20"/>
                    </w:rPr>
                    <w:t>套</w:t>
                  </w:r>
                </w:p>
              </w:tc>
              <w:tc>
                <w:tcPr>
                  <w:tcW w:w="2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44C5C8">
                  <w:pPr>
                    <w:pStyle w:val="29"/>
                    <w:adjustRightInd w:val="0"/>
                    <w:snapToGrid w:val="0"/>
                    <w:jc w:val="center"/>
                    <w:textAlignment w:val="center"/>
                    <w:rPr>
                      <w:rFonts w:ascii="仿宋" w:hAnsi="仿宋" w:eastAsia="仿宋" w:cs="仿宋"/>
                      <w:color w:val="000000"/>
                      <w:sz w:val="20"/>
                      <w:szCs w:val="20"/>
                    </w:rPr>
                  </w:pPr>
                  <w:r>
                    <w:rPr>
                      <w:rFonts w:hint="eastAsia" w:ascii="仿宋" w:hAnsi="仿宋" w:eastAsia="仿宋" w:cs="仿宋"/>
                      <w:color w:val="000000"/>
                      <w:sz w:val="20"/>
                      <w:szCs w:val="20"/>
                    </w:rPr>
                    <w:t>1</w:t>
                  </w:r>
                </w:p>
              </w:tc>
            </w:tr>
            <w:bookmarkEnd w:id="7"/>
            <w:tr w14:paraId="15E3C854">
              <w:trPr>
                <w:trHeight w:val="6251" w:hRule="atLeast"/>
                <w:jc w:val="center"/>
              </w:trPr>
              <w:tc>
                <w:tcPr>
                  <w:tcW w:w="343"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5C7F9412">
                  <w:pPr>
                    <w:snapToGrid w:val="0"/>
                    <w:jc w:val="center"/>
                    <w:rPr>
                      <w:rFonts w:ascii="仿宋" w:hAnsi="仿宋" w:eastAsia="仿宋" w:cs="仿宋"/>
                      <w:color w:val="000000"/>
                      <w:sz w:val="20"/>
                      <w:szCs w:val="20"/>
                    </w:rPr>
                  </w:pPr>
                  <w:r>
                    <w:rPr>
                      <w:rFonts w:hint="eastAsia" w:ascii="仿宋" w:hAnsi="仿宋" w:eastAsia="仿宋" w:cs="仿宋"/>
                      <w:color w:val="000000"/>
                      <w:sz w:val="20"/>
                      <w:szCs w:val="20"/>
                    </w:rPr>
                    <w:t>5</w:t>
                  </w:r>
                </w:p>
              </w:tc>
              <w:tc>
                <w:tcPr>
                  <w:tcW w:w="693"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2F13F99A">
                  <w:pPr>
                    <w:snapToGrid w:val="0"/>
                    <w:jc w:val="center"/>
                    <w:rPr>
                      <w:rFonts w:ascii="仿宋" w:hAnsi="仿宋" w:eastAsia="仿宋" w:cs="仿宋"/>
                      <w:color w:val="000000"/>
                      <w:sz w:val="20"/>
                      <w:szCs w:val="20"/>
                    </w:rPr>
                  </w:pPr>
                  <w:r>
                    <w:rPr>
                      <w:rFonts w:hint="eastAsia" w:ascii="仿宋" w:hAnsi="仿宋" w:eastAsia="仿宋" w:cs="仿宋"/>
                      <w:color w:val="000000"/>
                      <w:sz w:val="20"/>
                      <w:szCs w:val="20"/>
                    </w:rPr>
                    <w:t>人工智能大模型研训平台</w:t>
                  </w:r>
                </w:p>
              </w:tc>
              <w:tc>
                <w:tcPr>
                  <w:tcW w:w="550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59449BD5">
                  <w:pPr>
                    <w:snapToGrid w:val="0"/>
                    <w:jc w:val="left"/>
                    <w:rPr>
                      <w:rFonts w:ascii="仿宋" w:hAnsi="仿宋" w:eastAsia="仿宋" w:cs="仿宋"/>
                      <w:b/>
                      <w:sz w:val="20"/>
                      <w:szCs w:val="20"/>
                    </w:rPr>
                  </w:pPr>
                  <w:r>
                    <w:rPr>
                      <w:rFonts w:hint="eastAsia" w:ascii="仿宋" w:hAnsi="仿宋" w:eastAsia="仿宋" w:cs="仿宋"/>
                      <w:b/>
                      <w:sz w:val="20"/>
                      <w:szCs w:val="20"/>
                    </w:rPr>
                    <w:t>1. 控制板  ×1</w:t>
                  </w:r>
                </w:p>
                <w:p w14:paraId="3C1FFE66">
                  <w:pPr>
                    <w:numPr>
                      <w:ilvl w:val="0"/>
                      <w:numId w:val="48"/>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支持DC直流电源输出,</w:t>
                  </w:r>
                </w:p>
                <w:p w14:paraId="26711A79">
                  <w:pPr>
                    <w:numPr>
                      <w:ilvl w:val="0"/>
                      <w:numId w:val="48"/>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支持恒流模式</w:t>
                  </w:r>
                </w:p>
                <w:p w14:paraId="64FDD81D">
                  <w:pPr>
                    <w:numPr>
                      <w:ilvl w:val="0"/>
                      <w:numId w:val="48"/>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支持过载保护</w:t>
                  </w:r>
                </w:p>
                <w:p w14:paraId="4116AB85">
                  <w:pPr>
                    <w:numPr>
                      <w:ilvl w:val="0"/>
                      <w:numId w:val="48"/>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支持以太网通信接口</w:t>
                  </w:r>
                </w:p>
                <w:p w14:paraId="5C01AEE5">
                  <w:pPr>
                    <w:numPr>
                      <w:ilvl w:val="0"/>
                      <w:numId w:val="48"/>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支持标准can接口</w:t>
                  </w:r>
                </w:p>
                <w:p w14:paraId="1812742F">
                  <w:pPr>
                    <w:numPr>
                      <w:ilvl w:val="0"/>
                      <w:numId w:val="48"/>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支持急停按钮接口</w:t>
                  </w:r>
                </w:p>
                <w:p w14:paraId="10383953">
                  <w:pPr>
                    <w:numPr>
                      <w:ilvl w:val="0"/>
                      <w:numId w:val="48"/>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支持输入输出自定义接口</w:t>
                  </w:r>
                </w:p>
                <w:p w14:paraId="50359EA6">
                  <w:pPr>
                    <w:numPr>
                      <w:ilvl w:val="0"/>
                      <w:numId w:val="48"/>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支持端子快插</w:t>
                  </w:r>
                </w:p>
                <w:p w14:paraId="370CFAA5">
                  <w:pPr>
                    <w:snapToGrid w:val="0"/>
                    <w:jc w:val="left"/>
                    <w:rPr>
                      <w:rFonts w:ascii="仿宋" w:hAnsi="仿宋" w:eastAsia="仿宋" w:cs="仿宋"/>
                      <w:b/>
                      <w:sz w:val="20"/>
                      <w:szCs w:val="20"/>
                    </w:rPr>
                  </w:pPr>
                  <w:r>
                    <w:rPr>
                      <w:rFonts w:hint="eastAsia" w:ascii="仿宋" w:hAnsi="仿宋" w:eastAsia="仿宋" w:cs="仿宋"/>
                      <w:b/>
                      <w:sz w:val="20"/>
                      <w:szCs w:val="20"/>
                    </w:rPr>
                    <w:t>2. 机器人参数  ×4</w:t>
                  </w:r>
                </w:p>
                <w:p w14:paraId="1C043587">
                  <w:pPr>
                    <w:numPr>
                      <w:ilvl w:val="0"/>
                      <w:numId w:val="49"/>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支持串行总线通讯</w:t>
                  </w:r>
                </w:p>
                <w:p w14:paraId="6F0C895F">
                  <w:pPr>
                    <w:numPr>
                      <w:ilvl w:val="0"/>
                      <w:numId w:val="49"/>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支持参数反馈</w:t>
                  </w:r>
                </w:p>
                <w:p w14:paraId="12035099">
                  <w:pPr>
                    <w:numPr>
                      <w:ilvl w:val="0"/>
                      <w:numId w:val="49"/>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≥6轴</w:t>
                  </w:r>
                </w:p>
                <w:p w14:paraId="18DC7B9D">
                  <w:pPr>
                    <w:numPr>
                      <w:ilvl w:val="0"/>
                      <w:numId w:val="49"/>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末端支持夹爪</w:t>
                  </w:r>
                </w:p>
                <w:p w14:paraId="6B4FB39C">
                  <w:pPr>
                    <w:numPr>
                      <w:ilvl w:val="0"/>
                      <w:numId w:val="49"/>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支持相机安装</w:t>
                  </w:r>
                </w:p>
                <w:p w14:paraId="355F4D7F">
                  <w:pPr>
                    <w:numPr>
                      <w:ilvl w:val="0"/>
                      <w:numId w:val="49"/>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支持遥控同步操作。</w:t>
                  </w:r>
                </w:p>
                <w:p w14:paraId="101D5623">
                  <w:pPr>
                    <w:snapToGrid w:val="0"/>
                    <w:jc w:val="left"/>
                    <w:rPr>
                      <w:rFonts w:ascii="仿宋" w:hAnsi="仿宋" w:eastAsia="仿宋" w:cs="仿宋"/>
                      <w:b/>
                      <w:sz w:val="20"/>
                      <w:szCs w:val="20"/>
                    </w:rPr>
                  </w:pPr>
                  <w:r>
                    <w:rPr>
                      <w:rFonts w:hint="eastAsia" w:ascii="仿宋" w:hAnsi="仿宋" w:eastAsia="仿宋" w:cs="仿宋"/>
                      <w:b/>
                      <w:sz w:val="20"/>
                      <w:szCs w:val="20"/>
                    </w:rPr>
                    <w:t>3. 2D相机参数  ×4</w:t>
                  </w:r>
                </w:p>
                <w:p w14:paraId="49122A9B">
                  <w:pPr>
                    <w:numPr>
                      <w:ilvl w:val="0"/>
                      <w:numId w:val="50"/>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分辨率≥1280x720</w:t>
                  </w:r>
                </w:p>
                <w:p w14:paraId="684B885A">
                  <w:pPr>
                    <w:numPr>
                      <w:ilvl w:val="0"/>
                      <w:numId w:val="50"/>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帧率≥30帧/秒</w:t>
                  </w:r>
                </w:p>
                <w:p w14:paraId="31FBC874">
                  <w:pPr>
                    <w:numPr>
                      <w:ilvl w:val="0"/>
                      <w:numId w:val="50"/>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≥100万像素</w:t>
                  </w:r>
                </w:p>
                <w:p w14:paraId="69331686">
                  <w:pPr>
                    <w:numPr>
                      <w:ilvl w:val="0"/>
                      <w:numId w:val="50"/>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接口≥USB2.0</w:t>
                  </w:r>
                </w:p>
                <w:p w14:paraId="1A0C7D0E">
                  <w:pPr>
                    <w:snapToGrid w:val="0"/>
                    <w:jc w:val="left"/>
                    <w:rPr>
                      <w:rFonts w:ascii="仿宋" w:hAnsi="仿宋" w:eastAsia="仿宋" w:cs="仿宋"/>
                      <w:b/>
                      <w:sz w:val="20"/>
                      <w:szCs w:val="20"/>
                    </w:rPr>
                  </w:pPr>
                  <w:r>
                    <w:rPr>
                      <w:rFonts w:hint="eastAsia" w:ascii="仿宋" w:hAnsi="仿宋" w:eastAsia="仿宋" w:cs="仿宋"/>
                      <w:b/>
                      <w:sz w:val="20"/>
                      <w:szCs w:val="20"/>
                    </w:rPr>
                    <w:t>4. 3D相机参数 ×1</w:t>
                  </w:r>
                </w:p>
                <w:p w14:paraId="6E83DF6D">
                  <w:pPr>
                    <w:numPr>
                      <w:ilvl w:val="0"/>
                      <w:numId w:val="51"/>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RGB分辨率：≥3840x2160@30fps</w:t>
                  </w:r>
                </w:p>
                <w:p w14:paraId="65932C91">
                  <w:pPr>
                    <w:numPr>
                      <w:ilvl w:val="0"/>
                      <w:numId w:val="51"/>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相对精度：≤0.15%@1m</w:t>
                  </w:r>
                </w:p>
                <w:p w14:paraId="23E762C5">
                  <w:pPr>
                    <w:numPr>
                      <w:ilvl w:val="0"/>
                      <w:numId w:val="51"/>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RGB FOV：≥H80° V51°</w:t>
                  </w:r>
                </w:p>
                <w:p w14:paraId="2543C7D7">
                  <w:pPr>
                    <w:numPr>
                      <w:ilvl w:val="0"/>
                      <w:numId w:val="51"/>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支持IMU</w:t>
                  </w:r>
                </w:p>
                <w:p w14:paraId="7558418E">
                  <w:pPr>
                    <w:numPr>
                      <w:ilvl w:val="0"/>
                      <w:numId w:val="51"/>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深度分辨率WFoV unbinned:≥1024x1024@5/15fps</w:t>
                  </w:r>
                </w:p>
                <w:p w14:paraId="1E1B47F6">
                  <w:pPr>
                    <w:numPr>
                      <w:ilvl w:val="0"/>
                      <w:numId w:val="51"/>
                    </w:numPr>
                    <w:snapToGrid w:val="0"/>
                    <w:ind w:left="0" w:firstLine="400" w:firstLineChars="200"/>
                    <w:jc w:val="left"/>
                    <w:rPr>
                      <w:rFonts w:ascii="仿宋" w:hAnsi="仿宋" w:eastAsia="仿宋" w:cs="仿宋"/>
                      <w:sz w:val="20"/>
                      <w:szCs w:val="20"/>
                    </w:rPr>
                  </w:pPr>
                  <w:r>
                    <w:rPr>
                      <w:rFonts w:hint="eastAsia" w:ascii="仿宋" w:hAnsi="仿宋" w:eastAsia="仿宋" w:cs="仿宋"/>
                      <w:sz w:val="20"/>
                      <w:szCs w:val="20"/>
                    </w:rPr>
                    <w:t>工作距离WFoV unbinned:≥0.25-2.21m</w:t>
                  </w:r>
                </w:p>
                <w:p w14:paraId="0F6D0B11">
                  <w:pPr>
                    <w:snapToGrid w:val="0"/>
                    <w:jc w:val="left"/>
                    <w:rPr>
                      <w:rFonts w:ascii="仿宋" w:hAnsi="仿宋" w:eastAsia="仿宋" w:cs="仿宋"/>
                      <w:b/>
                      <w:sz w:val="20"/>
                      <w:szCs w:val="20"/>
                    </w:rPr>
                  </w:pPr>
                  <w:r>
                    <w:rPr>
                      <w:rFonts w:hint="eastAsia" w:ascii="仿宋" w:hAnsi="仿宋" w:eastAsia="仿宋" w:cs="仿宋"/>
                      <w:b/>
                      <w:sz w:val="20"/>
                      <w:szCs w:val="20"/>
                    </w:rPr>
                    <w:t>5. 机器人学习系统  ×1</w:t>
                  </w:r>
                </w:p>
                <w:p w14:paraId="277B9929">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1) 视觉引导抓取</w:t>
                  </w:r>
                </w:p>
                <w:p w14:paraId="27ECA796">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①支持基于目标检测算法的视觉引导抓取功能，能够对工作区域内目标物体进行识别、定位并生成抓取位姿；</w:t>
                  </w:r>
                </w:p>
                <w:p w14:paraId="6A55A9E9">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②支持用户根据实际应用场景自定义目标检测模型训练、部署和调用；</w:t>
                  </w:r>
                </w:p>
                <w:p w14:paraId="0E44FD29">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③提供视觉引导抓取相关源代码，包含目标检测推理、坐标转换、抓取位姿解算及机械臂控制接口等核心内容。</w:t>
                  </w:r>
                </w:p>
                <w:p w14:paraId="77A97A27">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2) 机械臂仿真控制</w:t>
                  </w:r>
                </w:p>
                <w:p w14:paraId="55DF709D">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①支持在 MuJoCo 仿真环境中加载机械臂URDF模型，能够完成机械臂关节、连杆、末端执行器等模型信息解析，并支持仿真场景中的机械臂运动控制；</w:t>
                  </w:r>
                </w:p>
                <w:p w14:paraId="2A0288E2">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②支持键盘、手柄、手势等多种控制方式驱动仿真机械臂运动，可实现机械臂关节空间或末端笛卡尔空间的交互式控制； </w:t>
                  </w:r>
                </w:p>
                <w:p w14:paraId="59EB9A5C">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③支持仿真机械臂与真实机械臂同步运动，能够实现仿真端运动指令与真机执行状态之间的数据交互和同步显示； </w:t>
                  </w:r>
                </w:p>
                <w:p w14:paraId="6139219E">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④提供机械臂仿真控制相关源代码，包含MuJoCo环境配置、URDF 模型加载、控制输入解析、仿真运动控制及仿真真机同步接口等内容。</w:t>
                  </w:r>
                </w:p>
                <w:p w14:paraId="3BD84CE0">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3) 真机模仿学习</w:t>
                  </w:r>
                </w:p>
                <w:p w14:paraId="58F1EE21">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①适配 LeRobot 机器人学习框架，支持集成主流模仿学习方法，如 ACT、Diffusion Policy、Pi0.5 等，满足机器人示教学习、策略训练和真机推理应用需求；</w:t>
                  </w:r>
                </w:p>
                <w:p w14:paraId="009117B8">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②提供同构机械臂遥操作、数据采集、数据集可视化、模型训练、模型推理等全流程功能，支持从示教数据获取到策略模型部署执行的完整实验闭环； </w:t>
                  </w:r>
                </w:p>
                <w:p w14:paraId="3293BACE">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③提供真机模仿学习相关源代码，包含遥操作控制、数据采集、数据格式转换、数据集可视化、模型训练及模型推理等核心功能代码。</w:t>
                  </w:r>
                </w:p>
                <w:p w14:paraId="0D9A6F5B">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4) 仿真数据采集</w:t>
                  </w:r>
                </w:p>
                <w:p w14:paraId="351F27FE">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①基于 Isaac Sim 搭建机械臂仿真场景，仿真环境应与实际实验台场景保持一致或高度对应，包含机械臂、夹爪、相机、实验台及操作对象等关键要素；</w:t>
                  </w:r>
                </w:p>
                <w:p w14:paraId="78CE1EA8">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②支持通过遥操作臂控制仿真环境中的机械臂进行同步运动，能够在仿真场景中完成机器人示教操作和仿真数据采集； </w:t>
                  </w:r>
                </w:p>
                <w:p w14:paraId="3F2A0B21">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③采集的数据集应适配 LeRobot 数据集格式，支持记录图像、机械臂状态、动作指令、夹爪状态、时间戳等多模态数据，并可用于后续模仿学习模型训练；  </w:t>
                  </w:r>
                </w:p>
                <w:p w14:paraId="7E0554D3">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④开放仿真数据采集相关源代码，包含 Isaac Sim 场景搭建、遥操作控制、仿真机械臂同步、数据采集及数据格式转换等核心内容。</w:t>
                  </w:r>
                </w:p>
                <w:p w14:paraId="3B1F95DD">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5) 智能语音交互控制</w:t>
                  </w:r>
                </w:p>
                <w:p w14:paraId="608769E9">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①支持面向机械臂实验平台的智能语音交互控制，能够通过自然语言语音指令实现任务触发和实验流程控制；</w:t>
                  </w:r>
                </w:p>
                <w:p w14:paraId="1C1D3FCA">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②支持唤醒词、语音识别、语音合成、大模型工具调用等模块化实验，各模块可独立运行、组合调用，并支持面向机械臂控制任务的功能扩展； </w:t>
                  </w:r>
                </w:p>
                <w:p w14:paraId="4B72413A">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③提供完整智能语音交互系统实现，能够完成语音输入、语义解析、工具调用、任务执行和语音反馈等完整交互流程；</w:t>
                  </w:r>
                </w:p>
                <w:p w14:paraId="3F890FB1">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④开放智能语音交互控制相关源代码，包含唤醒词检测、语音识别、语音合成、大模型调用、工具接口封装及机械臂控制调用等内容。</w:t>
                  </w:r>
                </w:p>
                <w:p w14:paraId="3A45950D">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6) 机械臂复杂轨迹规划</w:t>
                  </w:r>
                </w:p>
                <w:p w14:paraId="0FEE784A">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①基于离线编程软件实现写字、素描等复杂任务的轨迹规划； </w:t>
                  </w:r>
                </w:p>
                <w:p w14:paraId="6D8E1FD9">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②可导出轨迹后置代码并导入到平台机械臂中，控制真机完成堆积木等任务；</w:t>
                  </w:r>
                </w:p>
                <w:p w14:paraId="43AF2204">
                  <w:pPr>
                    <w:snapToGrid w:val="0"/>
                    <w:jc w:val="left"/>
                    <w:rPr>
                      <w:rFonts w:ascii="仿宋" w:hAnsi="仿宋" w:eastAsia="仿宋" w:cs="仿宋"/>
                      <w:b/>
                      <w:sz w:val="20"/>
                      <w:szCs w:val="20"/>
                    </w:rPr>
                  </w:pPr>
                  <w:r>
                    <w:rPr>
                      <w:rFonts w:hint="eastAsia" w:ascii="仿宋" w:hAnsi="仿宋" w:eastAsia="仿宋" w:cs="仿宋"/>
                      <w:b/>
                      <w:sz w:val="20"/>
                      <w:szCs w:val="20"/>
                    </w:rPr>
                    <w:t>6. 深度学习软件 ×1</w:t>
                  </w:r>
                </w:p>
                <w:p w14:paraId="4D60C322">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系统需具备自主知识产权，正版软件，应提供完整的软件安装和操作手册，系统功能应包括但不限于以下功能：</w:t>
                  </w:r>
                </w:p>
                <w:p w14:paraId="6D74EE43">
                  <w:pPr>
                    <w:pStyle w:val="3"/>
                    <w:keepNext w:val="0"/>
                    <w:keepLines w:val="0"/>
                    <w:widowControl/>
                    <w:snapToGrid w:val="0"/>
                    <w:spacing w:before="0" w:after="0" w:line="240" w:lineRule="auto"/>
                    <w:ind w:left="422"/>
                    <w:jc w:val="left"/>
                    <w:rPr>
                      <w:rFonts w:ascii="仿宋" w:hAnsi="仿宋" w:eastAsia="仿宋" w:cs="仿宋"/>
                      <w:b w:val="0"/>
                      <w:color w:val="000000"/>
                      <w:sz w:val="20"/>
                      <w:szCs w:val="20"/>
                    </w:rPr>
                  </w:pPr>
                  <w:r>
                    <w:rPr>
                      <w:rFonts w:hint="eastAsia" w:ascii="仿宋" w:hAnsi="仿宋" w:eastAsia="仿宋" w:cs="仿宋"/>
                      <w:b w:val="0"/>
                      <w:color w:val="000000"/>
                      <w:sz w:val="20"/>
                      <w:szCs w:val="20"/>
                    </w:rPr>
                    <w:t>1) 数据集管理</w:t>
                  </w:r>
                </w:p>
                <w:p w14:paraId="6B89BD26">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①提供数据集卡片式管理功能，支持数据集新建、导入、导出、删除、归档等操作；</w:t>
                  </w:r>
                </w:p>
                <w:p w14:paraId="0F247CB0">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②提供图片数据标注功能，支持矩形框、多边形标注；</w:t>
                  </w:r>
                </w:p>
                <w:p w14:paraId="27E5A111">
                  <w:pPr>
                    <w:snapToGrid w:val="0"/>
                    <w:ind w:firstLine="400" w:firstLineChars="200"/>
                    <w:jc w:val="left"/>
                    <w:rPr>
                      <w:rFonts w:ascii="仿宋" w:hAnsi="仿宋" w:eastAsia="仿宋" w:cs="仿宋"/>
                      <w:color w:val="000000"/>
                      <w:sz w:val="20"/>
                      <w:szCs w:val="20"/>
                    </w:rPr>
                  </w:pPr>
                  <w:r>
                    <w:rPr>
                      <w:rFonts w:hint="eastAsia" w:ascii="仿宋" w:hAnsi="仿宋" w:eastAsia="仿宋" w:cs="仿宋"/>
                      <w:sz w:val="20"/>
                      <w:szCs w:val="20"/>
                    </w:rPr>
                    <w:t>③</w:t>
                  </w:r>
                  <w:r>
                    <w:rPr>
                      <w:rFonts w:hint="eastAsia" w:ascii="仿宋" w:hAnsi="仿宋" w:eastAsia="仿宋" w:cs="仿宋"/>
                      <w:color w:val="000000"/>
                      <w:sz w:val="20"/>
                      <w:szCs w:val="20"/>
                    </w:rPr>
                    <w:t xml:space="preserve">支持智能标注模式，通过点或矩形框提示引导模型自动完成物体标注，提升标注效率； </w:t>
                  </w:r>
                </w:p>
                <w:p w14:paraId="08BD6910">
                  <w:pPr>
                    <w:snapToGrid w:val="0"/>
                    <w:ind w:left="422"/>
                    <w:jc w:val="left"/>
                    <w:rPr>
                      <w:rFonts w:ascii="仿宋" w:hAnsi="仿宋" w:eastAsia="仿宋" w:cs="仿宋"/>
                      <w:bCs/>
                      <w:color w:val="000000"/>
                      <w:kern w:val="0"/>
                      <w:sz w:val="20"/>
                      <w:szCs w:val="20"/>
                      <w:lang w:bidi="ar"/>
                    </w:rPr>
                  </w:pPr>
                  <w:r>
                    <w:rPr>
                      <w:rFonts w:hint="eastAsia" w:ascii="仿宋" w:hAnsi="仿宋" w:eastAsia="仿宋" w:cs="仿宋"/>
                      <w:bCs/>
                      <w:color w:val="000000"/>
                      <w:kern w:val="0"/>
                      <w:sz w:val="20"/>
                      <w:szCs w:val="20"/>
                      <w:lang w:bidi="ar"/>
                    </w:rPr>
                    <w:t>2) 训练管理</w:t>
                  </w:r>
                </w:p>
                <w:p w14:paraId="1D871070">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①提供训练项目卡片式管理功能，支持训练项目新建、导入、导出、归档、删除等操作；</w:t>
                  </w:r>
                </w:p>
                <w:p w14:paraId="559C58C2">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②支持训练参数配置，包括模型尺寸、图像输入尺寸、学习率、预训练权重、图像增广等； </w:t>
                  </w:r>
                </w:p>
                <w:p w14:paraId="02BA96B9">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 xml:space="preserve">③训练过程可实时查看进度，输出可视化图表； </w:t>
                  </w:r>
                </w:p>
                <w:p w14:paraId="4CCC5020">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④支持图片和视频流测试；</w:t>
                  </w:r>
                </w:p>
                <w:p w14:paraId="60C918A3">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⑤支持导出onnx模型；</w:t>
                  </w:r>
                </w:p>
                <w:p w14:paraId="5B2B2C2A">
                  <w:pPr>
                    <w:snapToGrid w:val="0"/>
                    <w:ind w:left="422"/>
                    <w:jc w:val="left"/>
                    <w:rPr>
                      <w:rFonts w:ascii="仿宋" w:hAnsi="仿宋" w:eastAsia="仿宋" w:cs="仿宋"/>
                      <w:bCs/>
                      <w:color w:val="000000"/>
                      <w:kern w:val="0"/>
                      <w:sz w:val="20"/>
                      <w:szCs w:val="20"/>
                      <w:lang w:bidi="ar"/>
                    </w:rPr>
                  </w:pPr>
                  <w:r>
                    <w:rPr>
                      <w:rFonts w:hint="eastAsia" w:ascii="仿宋" w:hAnsi="仿宋" w:eastAsia="仿宋" w:cs="仿宋"/>
                      <w:bCs/>
                      <w:color w:val="000000"/>
                      <w:kern w:val="0"/>
                      <w:sz w:val="20"/>
                      <w:szCs w:val="20"/>
                      <w:lang w:bidi="ar"/>
                    </w:rPr>
                    <w:t>3) 部署管理</w:t>
                  </w:r>
                </w:p>
                <w:p w14:paraId="4D213C30">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①提供部署项目卡片式管理功能，支持节点管理、工作流新建、导入、导出、上线、删除等操作；</w:t>
                  </w:r>
                </w:p>
                <w:p w14:paraId="47E1DFA0">
                  <w:pPr>
                    <w:snapToGrid w:val="0"/>
                    <w:ind w:firstLine="400" w:firstLineChars="200"/>
                    <w:jc w:val="left"/>
                    <w:rPr>
                      <w:rFonts w:ascii="仿宋" w:hAnsi="仿宋" w:eastAsia="仿宋" w:cs="仿宋"/>
                      <w:color w:val="000000"/>
                      <w:sz w:val="20"/>
                      <w:szCs w:val="20"/>
                    </w:rPr>
                  </w:pPr>
                  <w:r>
                    <w:rPr>
                      <w:rFonts w:hint="eastAsia" w:ascii="仿宋" w:hAnsi="仿宋" w:eastAsia="仿宋" w:cs="仿宋"/>
                      <w:sz w:val="20"/>
                      <w:szCs w:val="20"/>
                    </w:rPr>
                    <w:t>②</w:t>
                  </w:r>
                  <w:r>
                    <w:rPr>
                      <w:rFonts w:hint="eastAsia" w:ascii="仿宋" w:hAnsi="仿宋" w:eastAsia="仿宋" w:cs="仿宋"/>
                      <w:color w:val="000000"/>
                      <w:sz w:val="20"/>
                      <w:szCs w:val="20"/>
                    </w:rPr>
                    <w:t xml:space="preserve">支持在界面中通过无代码、拖拽式构建自定义推理工作流； </w:t>
                  </w:r>
                </w:p>
                <w:p w14:paraId="54FDEFB6">
                  <w:pPr>
                    <w:pStyle w:val="18"/>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③支持使用HTTP接口执行工作流推理，支持传入图片文件或base64格式图片进行推理；</w:t>
                  </w:r>
                </w:p>
                <w:p w14:paraId="3B80BCE0">
                  <w:pPr>
                    <w:snapToGrid w:val="0"/>
                    <w:ind w:firstLine="400" w:firstLineChars="200"/>
                    <w:jc w:val="left"/>
                    <w:rPr>
                      <w:rFonts w:ascii="仿宋" w:hAnsi="仿宋" w:eastAsia="仿宋" w:cs="仿宋"/>
                      <w:color w:val="000000"/>
                      <w:sz w:val="20"/>
                      <w:szCs w:val="20"/>
                    </w:rPr>
                  </w:pPr>
                  <w:r>
                    <w:rPr>
                      <w:rFonts w:hint="eastAsia" w:ascii="仿宋" w:hAnsi="仿宋" w:eastAsia="仿宋" w:cs="仿宋"/>
                      <w:sz w:val="20"/>
                      <w:szCs w:val="20"/>
                    </w:rPr>
                    <w:t>④</w:t>
                  </w:r>
                  <w:r>
                    <w:rPr>
                      <w:rFonts w:hint="eastAsia" w:ascii="仿宋" w:hAnsi="仿宋" w:eastAsia="仿宋" w:cs="仿宋"/>
                      <w:color w:val="000000"/>
                      <w:sz w:val="20"/>
                      <w:szCs w:val="20"/>
                    </w:rPr>
                    <w:t xml:space="preserve">支持工作流节点管理，可通过python编写自定义后处理节点并导入到软件中； </w:t>
                  </w:r>
                </w:p>
                <w:p w14:paraId="7E70466F">
                  <w:pPr>
                    <w:snapToGrid w:val="0"/>
                    <w:ind w:firstLine="400" w:firstLineChars="200"/>
                    <w:jc w:val="left"/>
                    <w:rPr>
                      <w:rFonts w:ascii="仿宋" w:hAnsi="仿宋" w:eastAsia="仿宋" w:cs="仿宋"/>
                      <w:color w:val="000000"/>
                      <w:sz w:val="20"/>
                      <w:szCs w:val="20"/>
                    </w:rPr>
                  </w:pPr>
                  <w:r>
                    <w:rPr>
                      <w:rFonts w:hint="eastAsia" w:ascii="仿宋" w:hAnsi="仿宋" w:eastAsia="仿宋" w:cs="仿宋"/>
                      <w:sz w:val="20"/>
                      <w:szCs w:val="20"/>
                    </w:rPr>
                    <w:t>⑤</w:t>
                  </w:r>
                  <w:r>
                    <w:rPr>
                      <w:rFonts w:hint="eastAsia" w:ascii="仿宋" w:hAnsi="仿宋" w:eastAsia="仿宋" w:cs="仿宋"/>
                      <w:color w:val="000000"/>
                      <w:sz w:val="20"/>
                      <w:szCs w:val="20"/>
                    </w:rPr>
                    <w:t xml:space="preserve">支持自定义节点的导入和导出； </w:t>
                  </w:r>
                </w:p>
                <w:p w14:paraId="7917B319">
                  <w:pPr>
                    <w:snapToGrid w:val="0"/>
                    <w:ind w:firstLine="400" w:firstLineChars="200"/>
                    <w:jc w:val="left"/>
                    <w:rPr>
                      <w:rFonts w:ascii="仿宋" w:hAnsi="仿宋" w:eastAsia="仿宋" w:cs="仿宋"/>
                      <w:color w:val="000000"/>
                      <w:sz w:val="20"/>
                      <w:szCs w:val="20"/>
                    </w:rPr>
                  </w:pPr>
                  <w:r>
                    <w:rPr>
                      <w:rFonts w:hint="eastAsia" w:ascii="仿宋" w:hAnsi="仿宋" w:eastAsia="仿宋" w:cs="仿宋"/>
                      <w:sz w:val="20"/>
                      <w:szCs w:val="20"/>
                    </w:rPr>
                    <w:t>⑥</w:t>
                  </w:r>
                  <w:r>
                    <w:rPr>
                      <w:rFonts w:hint="eastAsia" w:ascii="仿宋" w:hAnsi="仿宋" w:eastAsia="仿宋" w:cs="仿宋"/>
                      <w:color w:val="000000"/>
                      <w:sz w:val="20"/>
                      <w:szCs w:val="20"/>
                    </w:rPr>
                    <w:t xml:space="preserve">内置不少于10种后处理和工具节点； </w:t>
                  </w:r>
                </w:p>
                <w:p w14:paraId="22BF0727">
                  <w:pPr>
                    <w:snapToGrid w:val="0"/>
                    <w:ind w:firstLine="400" w:firstLineChars="200"/>
                    <w:jc w:val="left"/>
                    <w:rPr>
                      <w:rFonts w:ascii="仿宋" w:hAnsi="仿宋" w:eastAsia="仿宋" w:cs="仿宋"/>
                      <w:color w:val="000000"/>
                      <w:sz w:val="20"/>
                      <w:szCs w:val="20"/>
                    </w:rPr>
                  </w:pPr>
                  <w:r>
                    <w:rPr>
                      <w:rFonts w:hint="eastAsia" w:ascii="仿宋" w:hAnsi="仿宋" w:eastAsia="仿宋" w:cs="仿宋"/>
                      <w:sz w:val="20"/>
                      <w:szCs w:val="20"/>
                    </w:rPr>
                    <w:t>⑦</w:t>
                  </w:r>
                  <w:r>
                    <w:rPr>
                      <w:rFonts w:hint="eastAsia" w:ascii="仿宋" w:hAnsi="仿宋" w:eastAsia="仿宋" w:cs="仿宋"/>
                      <w:color w:val="000000"/>
                      <w:sz w:val="20"/>
                      <w:szCs w:val="20"/>
                    </w:rPr>
                    <w:t>工作流推理过程中可输出带检测结果的图像用于调试；</w:t>
                  </w:r>
                </w:p>
                <w:p w14:paraId="12A95844">
                  <w:pPr>
                    <w:snapToGrid w:val="0"/>
                    <w:ind w:left="422"/>
                    <w:jc w:val="left"/>
                    <w:rPr>
                      <w:rFonts w:ascii="仿宋" w:hAnsi="仿宋" w:eastAsia="仿宋" w:cs="仿宋"/>
                      <w:color w:val="000000"/>
                      <w:sz w:val="20"/>
                      <w:szCs w:val="20"/>
                    </w:rPr>
                  </w:pPr>
                  <w:r>
                    <w:rPr>
                      <w:rFonts w:hint="eastAsia" w:ascii="仿宋" w:hAnsi="仿宋" w:eastAsia="仿宋" w:cs="仿宋"/>
                      <w:bCs/>
                      <w:color w:val="000000"/>
                      <w:sz w:val="20"/>
                      <w:szCs w:val="20"/>
                    </w:rPr>
                    <w:t>4) 工作空间管理</w:t>
                  </w:r>
                </w:p>
                <w:p w14:paraId="57188BF1">
                  <w:pPr>
                    <w:pStyle w:val="18"/>
                    <w:snapToGrid w:val="0"/>
                    <w:ind w:firstLine="400" w:firstLineChars="200"/>
                    <w:jc w:val="left"/>
                    <w:rPr>
                      <w:rFonts w:ascii="仿宋" w:hAnsi="仿宋" w:eastAsia="仿宋" w:cs="仿宋"/>
                      <w:color w:val="000000"/>
                      <w:sz w:val="20"/>
                      <w:szCs w:val="20"/>
                    </w:rPr>
                  </w:pPr>
                  <w:r>
                    <w:rPr>
                      <w:rFonts w:hint="eastAsia" w:ascii="仿宋" w:hAnsi="仿宋" w:eastAsia="仿宋" w:cs="仿宋"/>
                      <w:color w:val="000000"/>
                      <w:sz w:val="20"/>
                      <w:szCs w:val="20"/>
                    </w:rPr>
                    <w:t>支持完整导入和导出工作空间，包括数据集、训练项目、部署项目、模型的全生命周期数据；</w:t>
                  </w:r>
                </w:p>
                <w:p w14:paraId="49B5787E">
                  <w:pPr>
                    <w:snapToGrid w:val="0"/>
                    <w:jc w:val="left"/>
                    <w:rPr>
                      <w:rFonts w:ascii="仿宋" w:hAnsi="仿宋" w:eastAsia="仿宋" w:cs="仿宋"/>
                      <w:b/>
                      <w:bCs/>
                      <w:sz w:val="20"/>
                      <w:szCs w:val="20"/>
                    </w:rPr>
                  </w:pPr>
                  <w:r>
                    <w:rPr>
                      <w:rFonts w:hint="eastAsia" w:ascii="仿宋" w:hAnsi="仿宋" w:eastAsia="仿宋" w:cs="仿宋"/>
                      <w:b/>
                      <w:bCs/>
                      <w:sz w:val="20"/>
                      <w:szCs w:val="20"/>
                    </w:rPr>
                    <w:t>7. 具身智能多模态交互控制服务 ×1</w:t>
                  </w:r>
                </w:p>
                <w:p w14:paraId="4F8840C8">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1) 系统为正版软件</w:t>
                  </w:r>
                </w:p>
                <w:p w14:paraId="429EAA31">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2) 系统应提供完整的软件安装和操作手册</w:t>
                  </w:r>
                </w:p>
                <w:p w14:paraId="22B4102C">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3) 系统功能应包括但不限于以下功能：</w:t>
                  </w:r>
                </w:p>
                <w:p w14:paraId="2198994B">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①支持中文、英文及中英文混合文本语音合成，可正确处理英文缩写、专业术语、数字读法。支持自然语调输出，避免出现明显停顿、断句错误或发音异常。</w:t>
                  </w:r>
                </w:p>
                <w:p w14:paraId="289556B2">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②支持实时监控MCP服务器运行连接状态，能够自动断线重连。</w:t>
                  </w:r>
                </w:p>
                <w:p w14:paraId="340E5095">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③支持对唤醒检测阈值进行可配置化管理，支持至少1~100级灵敏度调节或等效参数配置。</w:t>
                  </w:r>
                </w:p>
                <w:p w14:paraId="7E367C8E">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④系统同时集成流式语音识别与非流式语音识别能力。流式识别支持实时返回中间结果，端到端响应延迟低；非流式识别支持长语音高准确率转写，支持标点恢复与文本优化。</w:t>
                  </w:r>
                </w:p>
                <w:p w14:paraId="78B620F5">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⑤系统采用统一模型接入架构，支持主流开源/商用大模型，本地部署与推理，兼容主流大模型框架，支持私有化本地算力部署。支持通过统一接口完成模型配置、调用与切换，降低多模型环境下的集成复杂度。</w:t>
                  </w:r>
                </w:p>
                <w:p w14:paraId="7A7C8B1A">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⑥系统集成文生图大模型，支持基于自然语言描述生成图片内容。支持中文、英文及中英文混合提示词输入，可生成写实风格、插画风格、科技风格等多种类型图片，支持输出PNG、JPEG等格式图片。</w:t>
                  </w:r>
                </w:p>
                <w:p w14:paraId="7675EEB1">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⑦提供MCP服务可视化管理界面，支持对MCP服务器配置进行新增、编辑、删除、启停等操作。支持配置服务器名称、连接地址、认证信息、工具列表等参数，并支持配置保存与即时生效。系统应支持现场演示MCP服务动态管理全过程。</w:t>
                  </w:r>
                </w:p>
                <w:p w14:paraId="6821FCBC">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⑧支持自定义语音识别热词配置，可针对行业术语、专有名词、人名、地名、产品名称等内容进行热词增强。支持通过管理界面动态新增、修改、删除热词，无需重新训练模型即可生效。</w:t>
                  </w:r>
                </w:p>
                <w:p w14:paraId="1A63BF28">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⑨支持语音识别中间结果、大模型生成内容及工具调用结果的流式返回机制，能够实时推送增量数据。支持基于Web Socket协议进行数据流传输，降低交互等待时间。</w:t>
                  </w:r>
                </w:p>
                <w:p w14:paraId="57D9C976">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⑩系统对外提供标准化智能语音服务接口，基于Web Socket协议实现实时双向通信。支持跨服务器、跨终端调用语音识别、语音合成等服务能力。接口支持JSON格式数据传输，并提供完整接口文档与示例代码。系统应支持现场通过不同设备远程调用语音服务并实时返回结果。</w:t>
                  </w:r>
                </w:p>
                <w:p w14:paraId="296F7E74">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⑪支持MCP（Model Context Protocol）工具调用协议，能够基于统一协议实现模型与外部工具、服务之间的标准化连接。支持工具注册、调用、返回结果解析等完整流程，并兼容标准输入输出模式。</w:t>
                  </w:r>
                </w:p>
                <w:p w14:paraId="465600C7">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⑫支持用户自定义配置唤醒词，系统提供唤醒词在线管理能力，可自定义修改唤醒词；更换唤醒词后无需重新训练模型、无需重新部署即可立即生效。支持2~6个中文词语作为唤醒词。</w:t>
                  </w:r>
                </w:p>
                <w:p w14:paraId="18A338E8">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⑬系统集成视觉语言大模型（VLM），支持上传PNG、JPG、JPEG等格式图片，并基于图片内容进行理解与问答。支持图片描述、目标识别、图表解析等能力。</w:t>
                  </w:r>
                </w:p>
                <w:p w14:paraId="28A76029">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⑭支持零样本语音克隆能力，仅需上传单条参考音频即可完成目标音色建模，无需额外训练过程。克隆后语音应在音色、语调、发音风格上与参考音频保持较高一致性，并支持中文、英文文本合成。</w:t>
                  </w:r>
                </w:p>
                <w:p w14:paraId="251E174B">
                  <w:pPr>
                    <w:snapToGrid w:val="0"/>
                    <w:ind w:firstLine="400" w:firstLineChars="200"/>
                    <w:jc w:val="left"/>
                    <w:rPr>
                      <w:rFonts w:ascii="仿宋" w:hAnsi="仿宋" w:eastAsia="仿宋" w:cs="仿宋"/>
                      <w:sz w:val="20"/>
                      <w:szCs w:val="20"/>
                    </w:rPr>
                  </w:pPr>
                  <w:r>
                    <w:rPr>
                      <w:rFonts w:hint="eastAsia" w:ascii="仿宋" w:hAnsi="仿宋" w:eastAsia="仿宋" w:cs="仿宋"/>
                      <w:sz w:val="20"/>
                      <w:szCs w:val="20"/>
                    </w:rPr>
                    <w:t>⑮支持中文、英文及中英文混合语音识别，无需手动切换语言模式。能够准确识别包含英文术语、产品名称、API名称、数字及常见技术词汇的中文语句。</w:t>
                  </w:r>
                </w:p>
                <w:p w14:paraId="2F3C6C2E">
                  <w:pPr>
                    <w:snapToGrid w:val="0"/>
                    <w:jc w:val="left"/>
                    <w:rPr>
                      <w:rFonts w:ascii="仿宋" w:hAnsi="仿宋" w:eastAsia="仿宋" w:cs="仿宋"/>
                      <w:b/>
                      <w:sz w:val="20"/>
                      <w:szCs w:val="20"/>
                    </w:rPr>
                  </w:pPr>
                  <w:r>
                    <w:rPr>
                      <w:rFonts w:hint="eastAsia" w:ascii="仿宋" w:hAnsi="仿宋" w:eastAsia="仿宋" w:cs="仿宋"/>
                      <w:b/>
                      <w:sz w:val="20"/>
                      <w:szCs w:val="20"/>
                    </w:rPr>
                    <w:t xml:space="preserve">8. </w:t>
                  </w:r>
                  <w:r>
                    <w:rPr>
                      <w:rFonts w:hint="eastAsia" w:ascii="仿宋" w:hAnsi="仿宋" w:eastAsia="仿宋" w:cs="仿宋"/>
                      <w:b/>
                      <w:kern w:val="0"/>
                      <w:sz w:val="20"/>
                      <w:szCs w:val="20"/>
                    </w:rPr>
                    <w:t xml:space="preserve">工业机器人离线编程软件 </w:t>
                  </w:r>
                  <w:r>
                    <w:rPr>
                      <w:rFonts w:hint="eastAsia" w:ascii="仿宋" w:hAnsi="仿宋" w:eastAsia="仿宋" w:cs="仿宋"/>
                      <w:b/>
                      <w:sz w:val="20"/>
                      <w:szCs w:val="20"/>
                    </w:rPr>
                    <w:t xml:space="preserve"> ×1</w:t>
                  </w:r>
                </w:p>
                <w:p w14:paraId="4116F4B5">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1） 支持C/C++、Python等语言开发，软件可实现通过调用编写的Python脚本导入零件模型，生成机器人轨迹；</w:t>
                  </w:r>
                </w:p>
                <w:p w14:paraId="64E7C4B7">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2） 软件提供</w:t>
                  </w:r>
                  <w:r>
                    <w:rPr>
                      <w:rFonts w:hint="eastAsia" w:ascii="仿宋" w:hAnsi="仿宋" w:eastAsia="仿宋" w:cs="仿宋"/>
                      <w:sz w:val="20"/>
                      <w:szCs w:val="20"/>
                    </w:rPr>
                    <w:t>≥10个品牌、≥100个型号</w:t>
                  </w:r>
                  <w:r>
                    <w:rPr>
                      <w:rFonts w:hint="eastAsia" w:ascii="仿宋" w:hAnsi="仿宋" w:eastAsia="仿宋" w:cs="仿宋"/>
                      <w:color w:val="000000"/>
                      <w:sz w:val="20"/>
                      <w:szCs w:val="20"/>
                    </w:rPr>
                    <w:t>的工业机器人进行场景搭建、轨迹规划、运动仿真和程序代码生成等操作；</w:t>
                  </w:r>
                </w:p>
                <w:p w14:paraId="699ED8E7">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3） 提供海量云端设备模型资源，支持云端实时更新数据资源，用户可直接从软件中的云端库中下载；</w:t>
                  </w:r>
                </w:p>
                <w:p w14:paraId="03F5324C">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4） 提供模型数据接口，支持STP、STL、OBJ等多种三维模型格式的导入，搭建和实际环境1：1的虚拟环境；</w:t>
                  </w:r>
                </w:p>
                <w:p w14:paraId="0205A749">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5） 软件可实现对工业机器人本体、导轨及变位机设备的自定义，同时支持多轴机器人的定义、轨迹生成及仿真；</w:t>
                  </w:r>
                </w:p>
                <w:p w14:paraId="0C60AFD1">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6） 提供机器人后置模板自定义，通过拖拽的方式定义模板格式，支持程序代码的实时预显；根据品牌选择相应的后置模板；</w:t>
                  </w:r>
                </w:p>
                <w:p w14:paraId="4E4821C2">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7） 具备轨迹优化功能，通过图形化方式展示机器人工作的最优区域，并通过调整曲线让机器人处于工作最优区内；</w:t>
                  </w:r>
                </w:p>
                <w:p w14:paraId="01411065">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8） 提供模型校准。</w:t>
                  </w:r>
                </w:p>
                <w:p w14:paraId="580811D2">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9） 轨迹生成基于CAD数据、可通过模型点、线、面等模型特征生成设备运动轨迹；</w:t>
                  </w:r>
                </w:p>
                <w:p w14:paraId="0D598F86">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10） 提供创建外部轴链接功能，可以将机器人和导轨/变位机创建为多轴联动系统，支持外部轴参与轨迹的联动求解运算；</w:t>
                  </w:r>
                </w:p>
                <w:p w14:paraId="2623F942">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11） 仿真可以直观查看机器人轨迹运动状态，模拟实际工作中的情况，提供仿真结果回溯查看，通过拖动时间轴可以随时回溯到之前的仿真过程，查看每一步的详细数据和状态；</w:t>
                  </w:r>
                </w:p>
                <w:p w14:paraId="144AAF32">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12） 支持开放的拓展指令功能，用户可根据机器人指令自行配置工艺参数模板，再通过给轨迹点添加相关的参数内容即可实现工艺指令参数化控制；</w:t>
                  </w:r>
                </w:p>
                <w:p w14:paraId="53C39140">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13） 提供机器人运动节拍分析功能；</w:t>
                  </w:r>
                </w:p>
                <w:p w14:paraId="652C48FC">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14） 支持将仿真结果输出为3D仿真动画并上传云端自动生成二维码和链接，浏览器打开链接可以直接播放仿真流程，并可自由缩放和切换观看视角；</w:t>
                  </w:r>
                </w:p>
                <w:p w14:paraId="39E73EF4">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15） 支持视向动画，通过对仿真流程不同时间节点添加视图；</w:t>
                  </w:r>
                </w:p>
                <w:p w14:paraId="70D715E2">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16） 利用云服务平台，实时把控前端软件考试活动进度；考试结果通过云端智能算法自动进行打分评判；考试全程远程、自动化运行；</w:t>
                  </w:r>
                </w:p>
                <w:p w14:paraId="75AEE9EB">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17） 软件集成多类型、多行业在线工作站；</w:t>
                  </w:r>
                </w:p>
                <w:p w14:paraId="0488C79E">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18） 支持与软件内场景元素进行数据交互，获取或更新场景元素信息，如名称、位姿、关节角等数据；</w:t>
                  </w:r>
                </w:p>
                <w:p w14:paraId="304016C3">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19） 支持触发软件中的仿真模块，包含整体场景仿真、轨迹组仿真、单轨迹仿真等；</w:t>
                  </w:r>
                </w:p>
                <w:p w14:paraId="7F74059B">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20） 支持与软件进行命令交互，触发软件轨迹生成、编译、后置等命令操作；</w:t>
                  </w:r>
                </w:p>
                <w:p w14:paraId="6ED53134">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21） 系统对外提供标准化智能语音服务接口，基于Web Socket协议实现实时双向通信。支持跨服务器、跨终端调用语音识别、语音合成等服务能力。接口支持JSON格式数据传输，并提供完整接口文档与示例代码。系统应支持现场通过不同设备远程调用语音服务并实时返回结果。</w:t>
                  </w:r>
                </w:p>
                <w:p w14:paraId="32D6A7A3">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 xml:space="preserve">22） 软件具备输出视频功能，可将绘图区的仿真效果通过参数控制，输出为MP4、avi、mkv等格式的视频文件并保存在本地磁盘； </w:t>
                  </w:r>
                </w:p>
                <w:p w14:paraId="647808C4">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23） 具备专业的后置代码编辑器。函数在编辑过程中有参数提示；函数和注释可折叠隐藏。</w:t>
                  </w:r>
                </w:p>
                <w:p w14:paraId="1B36F669">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 xml:space="preserve">24） 支持对三维模型中的曲面网格部分进行裁剪； </w:t>
                  </w:r>
                </w:p>
                <w:p w14:paraId="7917BAEA">
                  <w:pPr>
                    <w:pStyle w:val="29"/>
                    <w:tabs>
                      <w:tab w:val="left" w:pos="0"/>
                    </w:tabs>
                    <w:snapToGrid w:val="0"/>
                    <w:ind w:firstLine="400" w:firstLineChars="200"/>
                    <w:rPr>
                      <w:rFonts w:ascii="仿宋" w:hAnsi="仿宋" w:eastAsia="仿宋" w:cs="仿宋"/>
                      <w:color w:val="000000"/>
                      <w:sz w:val="20"/>
                      <w:szCs w:val="20"/>
                    </w:rPr>
                  </w:pPr>
                  <w:r>
                    <w:rPr>
                      <w:rFonts w:hint="eastAsia" w:ascii="仿宋" w:hAnsi="仿宋" w:eastAsia="仿宋" w:cs="仿宋"/>
                      <w:color w:val="000000"/>
                      <w:sz w:val="20"/>
                      <w:szCs w:val="20"/>
                    </w:rPr>
                    <w:t xml:space="preserve">25） 支持三维模型中的曲面网格部分进行平滑处理； </w:t>
                  </w:r>
                </w:p>
                <w:p w14:paraId="59190E74">
                  <w:pPr>
                    <w:pStyle w:val="18"/>
                    <w:snapToGrid w:val="0"/>
                    <w:ind w:firstLine="400" w:firstLineChars="200"/>
                    <w:jc w:val="left"/>
                    <w:rPr>
                      <w:rFonts w:ascii="仿宋" w:hAnsi="仿宋" w:eastAsia="仿宋" w:cs="仿宋"/>
                      <w:color w:val="323232"/>
                      <w:sz w:val="20"/>
                      <w:szCs w:val="20"/>
                    </w:rPr>
                  </w:pPr>
                  <w:r>
                    <w:rPr>
                      <w:rFonts w:hint="eastAsia" w:ascii="仿宋" w:hAnsi="仿宋" w:eastAsia="仿宋" w:cs="仿宋"/>
                      <w:color w:val="000000"/>
                      <w:sz w:val="20"/>
                      <w:szCs w:val="20"/>
                    </w:rPr>
                    <w:t>26） 支持轨迹编辑功能，以图形化方式通过拖动参数曲线；</w:t>
                  </w:r>
                  <w:r>
                    <w:rPr>
                      <w:rFonts w:hint="eastAsia" w:ascii="仿宋" w:hAnsi="仿宋" w:eastAsia="仿宋" w:cs="仿宋"/>
                      <w:color w:val="323232"/>
                      <w:sz w:val="20"/>
                      <w:szCs w:val="20"/>
                    </w:rPr>
                    <w:t xml:space="preserve"> </w:t>
                  </w:r>
                </w:p>
              </w:tc>
              <w:tc>
                <w:tcPr>
                  <w:tcW w:w="3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77E011">
                  <w:pPr>
                    <w:pStyle w:val="29"/>
                    <w:adjustRightInd w:val="0"/>
                    <w:snapToGrid w:val="0"/>
                    <w:textAlignment w:val="center"/>
                    <w:rPr>
                      <w:rFonts w:ascii="仿宋" w:hAnsi="仿宋" w:eastAsia="仿宋" w:cs="仿宋"/>
                      <w:color w:val="000000"/>
                      <w:sz w:val="20"/>
                      <w:szCs w:val="20"/>
                    </w:rPr>
                  </w:pPr>
                  <w:r>
                    <w:rPr>
                      <w:rFonts w:hint="eastAsia" w:ascii="仿宋" w:hAnsi="仿宋" w:eastAsia="仿宋" w:cs="仿宋"/>
                      <w:color w:val="000000"/>
                      <w:sz w:val="20"/>
                      <w:szCs w:val="20"/>
                    </w:rPr>
                    <w:t>套</w:t>
                  </w:r>
                </w:p>
              </w:tc>
              <w:tc>
                <w:tcPr>
                  <w:tcW w:w="2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C502A2">
                  <w:pPr>
                    <w:pStyle w:val="29"/>
                    <w:adjustRightInd w:val="0"/>
                    <w:snapToGrid w:val="0"/>
                    <w:jc w:val="center"/>
                    <w:textAlignment w:val="center"/>
                    <w:rPr>
                      <w:rFonts w:ascii="仿宋" w:hAnsi="仿宋" w:eastAsia="仿宋" w:cs="仿宋"/>
                      <w:color w:val="000000"/>
                      <w:sz w:val="20"/>
                      <w:szCs w:val="20"/>
                    </w:rPr>
                  </w:pPr>
                  <w:r>
                    <w:rPr>
                      <w:rFonts w:hint="eastAsia" w:ascii="仿宋" w:hAnsi="仿宋" w:eastAsia="仿宋" w:cs="仿宋"/>
                      <w:color w:val="000000"/>
                      <w:sz w:val="20"/>
                      <w:szCs w:val="20"/>
                    </w:rPr>
                    <w:t>2</w:t>
                  </w:r>
                </w:p>
              </w:tc>
            </w:tr>
          </w:tbl>
          <w:p w14:paraId="26C28044">
            <w:pPr>
              <w:widowControl/>
              <w:spacing w:line="300" w:lineRule="auto"/>
              <w:rPr>
                <w:rFonts w:ascii="仿宋" w:hAnsi="仿宋" w:eastAsia="仿宋" w:cs="仿宋"/>
                <w:szCs w:val="21"/>
              </w:rPr>
            </w:pPr>
          </w:p>
        </w:tc>
      </w:tr>
      <w:tr w14:paraId="172E54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5" w:type="dxa"/>
          </w:tcPr>
          <w:p w14:paraId="3AF44EB7">
            <w:pPr>
              <w:pStyle w:val="17"/>
              <w:rPr>
                <w:rFonts w:hint="default" w:ascii="仿宋_GB2312" w:hAnsi="仿宋_GB2312" w:eastAsia="仿宋_GB2312" w:cs="仿宋_GB2312"/>
                <w:lang w:eastAsia="zh-CN"/>
              </w:rPr>
            </w:pPr>
            <w:r>
              <w:rPr>
                <w:rFonts w:ascii="仿宋_GB2312" w:hAnsi="仿宋_GB2312" w:eastAsia="仿宋_GB2312" w:cs="仿宋_GB2312"/>
                <w:lang w:eastAsia="zh-CN"/>
              </w:rPr>
              <w:t>3</w:t>
            </w:r>
          </w:p>
        </w:tc>
        <w:tc>
          <w:tcPr>
            <w:tcW w:w="650" w:type="dxa"/>
          </w:tcPr>
          <w:p w14:paraId="6A3EFC66"/>
        </w:tc>
        <w:tc>
          <w:tcPr>
            <w:tcW w:w="7282" w:type="dxa"/>
          </w:tcPr>
          <w:p w14:paraId="09211BBE">
            <w:pP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 xml:space="preserve">1、售后服务响应时间（质保期内）：  </w:t>
            </w:r>
          </w:p>
          <w:p w14:paraId="60969B2F">
            <w:pPr>
              <w:ind w:firstLine="400" w:firstLineChars="200"/>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365天内，产品出现质量问题，免费换新；365天后，产品出现质量问题，应及时响应（包括电话、微信、QQ等）；及时响应无法解决时，需24小时内到达现场，8小时内修复；如在8小时内无法修复，则提供部件冗余服务或采取应急措施，提供相同产品或≥故障产品规格档次的备用产品供采购人使用，以确保货物的正常使用。</w:t>
            </w:r>
          </w:p>
          <w:p w14:paraId="0BBCBFBD">
            <w:pP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 xml:space="preserve">2、培训内容及要求：  </w:t>
            </w:r>
          </w:p>
          <w:p w14:paraId="1FEB7DB6">
            <w:pPr>
              <w:ind w:firstLine="400" w:firstLineChars="200"/>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培训内容：设备的使用及维护；培训方式：线上+线下、入企+进校；培训次数及人数：培训不少于2次，每次不小于8人；培训时长：每次不少于5天，每天不少于6课时。终身有偿咨询服务，配套软件终身免费升级。</w:t>
            </w:r>
          </w:p>
        </w:tc>
      </w:tr>
    </w:tbl>
    <w:p w14:paraId="2A2F9D13">
      <w:pPr>
        <w:pStyle w:val="17"/>
        <w:numPr>
          <w:ilvl w:val="0"/>
          <w:numId w:val="0"/>
        </w:numPr>
        <w:rPr>
          <w:rFonts w:hint="eastAsia"/>
        </w:rPr>
      </w:pPr>
      <w:bookmarkStart w:id="8" w:name="_GoBack"/>
      <w:bookmarkEnd w:id="8"/>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简">
    <w:altName w:val="宋体"/>
    <w:panose1 w:val="02010800040101010101"/>
    <w:charset w:val="86"/>
    <w:family w:val="auto"/>
    <w:pitch w:val="default"/>
    <w:sig w:usb0="00000000" w:usb1="0000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9B717">
    <w:pPr>
      <w:pStyle w:val="10"/>
      <w:ind w:right="360" w:firstLine="90" w:firstLineChars="5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9728273">
                          <w:pPr>
                            <w:pStyle w:val="10"/>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9728273">
                    <w:pPr>
                      <w:pStyle w:val="10"/>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C29CA">
    <w:pPr>
      <w:pStyle w:val="11"/>
      <w:pBdr>
        <w:bottom w:val="single" w:color="auto" w:sz="6" w:space="2"/>
      </w:pBdr>
      <w:jc w:val="left"/>
    </w:pPr>
    <w:r>
      <w:rPr>
        <w:rFonts w:hint="eastAsia"/>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227FBA"/>
    <w:multiLevelType w:val="singleLevel"/>
    <w:tmpl w:val="94227FBA"/>
    <w:lvl w:ilvl="0" w:tentative="0">
      <w:start w:val="1"/>
      <w:numFmt w:val="decimal"/>
      <w:suff w:val="nothing"/>
      <w:lvlText w:val="%1）"/>
      <w:lvlJc w:val="left"/>
    </w:lvl>
  </w:abstractNum>
  <w:abstractNum w:abstractNumId="1">
    <w:nsid w:val="9D10CF36"/>
    <w:multiLevelType w:val="singleLevel"/>
    <w:tmpl w:val="9D10CF36"/>
    <w:lvl w:ilvl="0" w:tentative="0">
      <w:start w:val="1"/>
      <w:numFmt w:val="decimal"/>
      <w:suff w:val="space"/>
      <w:lvlText w:val="%1)"/>
      <w:lvlJc w:val="left"/>
      <w:pPr>
        <w:ind w:left="454" w:hanging="454"/>
      </w:pPr>
      <w:rPr>
        <w:rFonts w:hint="default"/>
      </w:rPr>
    </w:lvl>
  </w:abstractNum>
  <w:abstractNum w:abstractNumId="2">
    <w:nsid w:val="9F7A6F4E"/>
    <w:multiLevelType w:val="singleLevel"/>
    <w:tmpl w:val="9F7A6F4E"/>
    <w:lvl w:ilvl="0" w:tentative="0">
      <w:start w:val="1"/>
      <w:numFmt w:val="decimal"/>
      <w:suff w:val="space"/>
      <w:lvlText w:val="%1)"/>
      <w:lvlJc w:val="left"/>
      <w:pPr>
        <w:ind w:left="0" w:firstLine="0"/>
      </w:pPr>
      <w:rPr>
        <w:rFonts w:hint="eastAsia"/>
      </w:rPr>
    </w:lvl>
  </w:abstractNum>
  <w:abstractNum w:abstractNumId="3">
    <w:nsid w:val="A9A38695"/>
    <w:multiLevelType w:val="singleLevel"/>
    <w:tmpl w:val="A9A38695"/>
    <w:lvl w:ilvl="0" w:tentative="0">
      <w:start w:val="1"/>
      <w:numFmt w:val="decimal"/>
      <w:suff w:val="space"/>
      <w:lvlText w:val="%1)"/>
      <w:lvlJc w:val="left"/>
      <w:pPr>
        <w:ind w:left="0" w:firstLine="0"/>
      </w:pPr>
      <w:rPr>
        <w:rFonts w:hint="eastAsia"/>
      </w:rPr>
    </w:lvl>
  </w:abstractNum>
  <w:abstractNum w:abstractNumId="4">
    <w:nsid w:val="AC6653B0"/>
    <w:multiLevelType w:val="singleLevel"/>
    <w:tmpl w:val="AC6653B0"/>
    <w:lvl w:ilvl="0" w:tentative="0">
      <w:start w:val="1"/>
      <w:numFmt w:val="decimal"/>
      <w:suff w:val="space"/>
      <w:lvlText w:val="%1)"/>
      <w:lvlJc w:val="left"/>
      <w:pPr>
        <w:ind w:left="425" w:hanging="425"/>
      </w:pPr>
      <w:rPr>
        <w:rFonts w:hint="default"/>
      </w:rPr>
    </w:lvl>
  </w:abstractNum>
  <w:abstractNum w:abstractNumId="5">
    <w:nsid w:val="B18381BE"/>
    <w:multiLevelType w:val="multilevel"/>
    <w:tmpl w:val="B18381BE"/>
    <w:lvl w:ilvl="0" w:tentative="0">
      <w:start w:val="1"/>
      <w:numFmt w:val="decimal"/>
      <w:suff w:val="nothing"/>
      <w:lvlText w:val="%1）"/>
      <w:lvlJc w:val="left"/>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6">
    <w:nsid w:val="B297ACE5"/>
    <w:multiLevelType w:val="singleLevel"/>
    <w:tmpl w:val="B297ACE5"/>
    <w:lvl w:ilvl="0" w:tentative="0">
      <w:start w:val="1"/>
      <w:numFmt w:val="decimal"/>
      <w:suff w:val="space"/>
      <w:lvlText w:val="%1)"/>
      <w:lvlJc w:val="left"/>
      <w:pPr>
        <w:ind w:left="425" w:hanging="425"/>
      </w:pPr>
      <w:rPr>
        <w:rFonts w:hint="default"/>
      </w:rPr>
    </w:lvl>
  </w:abstractNum>
  <w:abstractNum w:abstractNumId="7">
    <w:nsid w:val="B5BE646C"/>
    <w:multiLevelType w:val="singleLevel"/>
    <w:tmpl w:val="B5BE646C"/>
    <w:lvl w:ilvl="0" w:tentative="0">
      <w:start w:val="1"/>
      <w:numFmt w:val="decimal"/>
      <w:suff w:val="space"/>
      <w:lvlText w:val="%1)"/>
      <w:lvlJc w:val="left"/>
      <w:pPr>
        <w:ind w:left="454" w:hanging="454"/>
      </w:pPr>
      <w:rPr>
        <w:rFonts w:hint="default"/>
      </w:rPr>
    </w:lvl>
  </w:abstractNum>
  <w:abstractNum w:abstractNumId="8">
    <w:nsid w:val="C4A41C3A"/>
    <w:multiLevelType w:val="singleLevel"/>
    <w:tmpl w:val="C4A41C3A"/>
    <w:lvl w:ilvl="0" w:tentative="0">
      <w:start w:val="1"/>
      <w:numFmt w:val="decimal"/>
      <w:suff w:val="space"/>
      <w:lvlText w:val="%1)"/>
      <w:lvlJc w:val="left"/>
      <w:pPr>
        <w:ind w:left="454" w:hanging="454"/>
      </w:pPr>
      <w:rPr>
        <w:rFonts w:hint="default"/>
      </w:rPr>
    </w:lvl>
  </w:abstractNum>
  <w:abstractNum w:abstractNumId="9">
    <w:nsid w:val="C9DEF72E"/>
    <w:multiLevelType w:val="singleLevel"/>
    <w:tmpl w:val="C9DEF72E"/>
    <w:lvl w:ilvl="0" w:tentative="0">
      <w:start w:val="1"/>
      <w:numFmt w:val="decimal"/>
      <w:suff w:val="nothing"/>
      <w:lvlText w:val="%1）"/>
      <w:lvlJc w:val="left"/>
    </w:lvl>
  </w:abstractNum>
  <w:abstractNum w:abstractNumId="10">
    <w:nsid w:val="CDD96A06"/>
    <w:multiLevelType w:val="singleLevel"/>
    <w:tmpl w:val="CDD96A06"/>
    <w:lvl w:ilvl="0" w:tentative="0">
      <w:start w:val="1"/>
      <w:numFmt w:val="decimal"/>
      <w:suff w:val="nothing"/>
      <w:lvlText w:val="%1）"/>
      <w:lvlJc w:val="left"/>
    </w:lvl>
  </w:abstractNum>
  <w:abstractNum w:abstractNumId="11">
    <w:nsid w:val="DFF7E8E3"/>
    <w:multiLevelType w:val="singleLevel"/>
    <w:tmpl w:val="DFF7E8E3"/>
    <w:lvl w:ilvl="0" w:tentative="0">
      <w:start w:val="1"/>
      <w:numFmt w:val="decimal"/>
      <w:suff w:val="space"/>
      <w:lvlText w:val="%1)"/>
      <w:lvlJc w:val="left"/>
      <w:pPr>
        <w:ind w:left="425" w:hanging="425"/>
      </w:pPr>
      <w:rPr>
        <w:rFonts w:hint="default"/>
      </w:rPr>
    </w:lvl>
  </w:abstractNum>
  <w:abstractNum w:abstractNumId="12">
    <w:nsid w:val="E6183A84"/>
    <w:multiLevelType w:val="singleLevel"/>
    <w:tmpl w:val="E6183A84"/>
    <w:lvl w:ilvl="0" w:tentative="0">
      <w:start w:val="1"/>
      <w:numFmt w:val="decimal"/>
      <w:suff w:val="nothing"/>
      <w:lvlText w:val="%1）"/>
      <w:lvlJc w:val="left"/>
    </w:lvl>
  </w:abstractNum>
  <w:abstractNum w:abstractNumId="13">
    <w:nsid w:val="E9B7136E"/>
    <w:multiLevelType w:val="singleLevel"/>
    <w:tmpl w:val="E9B7136E"/>
    <w:lvl w:ilvl="0" w:tentative="0">
      <w:start w:val="1"/>
      <w:numFmt w:val="decimal"/>
      <w:suff w:val="space"/>
      <w:lvlText w:val="%1)"/>
      <w:lvlJc w:val="left"/>
      <w:pPr>
        <w:ind w:left="454" w:hanging="454"/>
      </w:pPr>
      <w:rPr>
        <w:rFonts w:hint="default"/>
      </w:rPr>
    </w:lvl>
  </w:abstractNum>
  <w:abstractNum w:abstractNumId="14">
    <w:nsid w:val="EA85467B"/>
    <w:multiLevelType w:val="singleLevel"/>
    <w:tmpl w:val="EA85467B"/>
    <w:lvl w:ilvl="0" w:tentative="0">
      <w:start w:val="1"/>
      <w:numFmt w:val="decimal"/>
      <w:suff w:val="space"/>
      <w:lvlText w:val="%1)"/>
      <w:lvlJc w:val="left"/>
      <w:pPr>
        <w:ind w:left="454" w:hanging="454"/>
      </w:pPr>
      <w:rPr>
        <w:rFonts w:hint="default"/>
      </w:rPr>
    </w:lvl>
  </w:abstractNum>
  <w:abstractNum w:abstractNumId="15">
    <w:nsid w:val="EFF35035"/>
    <w:multiLevelType w:val="singleLevel"/>
    <w:tmpl w:val="EFF35035"/>
    <w:lvl w:ilvl="0" w:tentative="0">
      <w:start w:val="1"/>
      <w:numFmt w:val="decimal"/>
      <w:suff w:val="space"/>
      <w:lvlText w:val="%1)"/>
      <w:lvlJc w:val="left"/>
      <w:pPr>
        <w:ind w:left="425" w:hanging="425"/>
      </w:pPr>
      <w:rPr>
        <w:rFonts w:hint="default"/>
      </w:rPr>
    </w:lvl>
  </w:abstractNum>
  <w:abstractNum w:abstractNumId="16">
    <w:nsid w:val="F1FCA880"/>
    <w:multiLevelType w:val="singleLevel"/>
    <w:tmpl w:val="F1FCA880"/>
    <w:lvl w:ilvl="0" w:tentative="0">
      <w:start w:val="1"/>
      <w:numFmt w:val="decimal"/>
      <w:suff w:val="space"/>
      <w:lvlText w:val="%1)"/>
      <w:lvlJc w:val="left"/>
      <w:pPr>
        <w:ind w:left="0" w:firstLine="0"/>
      </w:pPr>
      <w:rPr>
        <w:rFonts w:hint="eastAsia"/>
      </w:rPr>
    </w:lvl>
  </w:abstractNum>
  <w:abstractNum w:abstractNumId="17">
    <w:nsid w:val="F3F7E64A"/>
    <w:multiLevelType w:val="singleLevel"/>
    <w:tmpl w:val="F3F7E64A"/>
    <w:lvl w:ilvl="0" w:tentative="0">
      <w:start w:val="1"/>
      <w:numFmt w:val="decimal"/>
      <w:suff w:val="nothing"/>
      <w:lvlText w:val="%1）"/>
      <w:lvlJc w:val="left"/>
    </w:lvl>
  </w:abstractNum>
  <w:abstractNum w:abstractNumId="18">
    <w:nsid w:val="F54F68EB"/>
    <w:multiLevelType w:val="singleLevel"/>
    <w:tmpl w:val="F54F68EB"/>
    <w:lvl w:ilvl="0" w:tentative="0">
      <w:start w:val="1"/>
      <w:numFmt w:val="decimal"/>
      <w:suff w:val="space"/>
      <w:lvlText w:val="%1)"/>
      <w:lvlJc w:val="left"/>
      <w:pPr>
        <w:ind w:left="0" w:firstLine="0"/>
      </w:pPr>
      <w:rPr>
        <w:rFonts w:hint="eastAsia"/>
      </w:rPr>
    </w:lvl>
  </w:abstractNum>
  <w:abstractNum w:abstractNumId="19">
    <w:nsid w:val="F5769618"/>
    <w:multiLevelType w:val="singleLevel"/>
    <w:tmpl w:val="F5769618"/>
    <w:lvl w:ilvl="0" w:tentative="0">
      <w:start w:val="1"/>
      <w:numFmt w:val="decimal"/>
      <w:suff w:val="space"/>
      <w:lvlText w:val="%1)"/>
      <w:lvlJc w:val="left"/>
      <w:pPr>
        <w:ind w:left="0" w:firstLine="0"/>
      </w:pPr>
      <w:rPr>
        <w:rFonts w:hint="eastAsia"/>
      </w:rPr>
    </w:lvl>
  </w:abstractNum>
  <w:abstractNum w:abstractNumId="20">
    <w:nsid w:val="F7761477"/>
    <w:multiLevelType w:val="singleLevel"/>
    <w:tmpl w:val="F7761477"/>
    <w:lvl w:ilvl="0" w:tentative="0">
      <w:start w:val="1"/>
      <w:numFmt w:val="decimal"/>
      <w:suff w:val="space"/>
      <w:lvlText w:val="%1)"/>
      <w:lvlJc w:val="left"/>
      <w:pPr>
        <w:ind w:left="0" w:firstLine="0"/>
      </w:pPr>
      <w:rPr>
        <w:rFonts w:hint="eastAsia"/>
      </w:rPr>
    </w:lvl>
  </w:abstractNum>
  <w:abstractNum w:abstractNumId="21">
    <w:nsid w:val="F7DC30F8"/>
    <w:multiLevelType w:val="singleLevel"/>
    <w:tmpl w:val="F7DC30F8"/>
    <w:lvl w:ilvl="0" w:tentative="0">
      <w:start w:val="1"/>
      <w:numFmt w:val="decimal"/>
      <w:suff w:val="space"/>
      <w:lvlText w:val="%1)"/>
      <w:lvlJc w:val="left"/>
      <w:pPr>
        <w:ind w:left="425" w:hanging="425"/>
      </w:pPr>
      <w:rPr>
        <w:rFonts w:hint="default"/>
      </w:rPr>
    </w:lvl>
  </w:abstractNum>
  <w:abstractNum w:abstractNumId="22">
    <w:nsid w:val="FD7490D0"/>
    <w:multiLevelType w:val="singleLevel"/>
    <w:tmpl w:val="FD7490D0"/>
    <w:lvl w:ilvl="0" w:tentative="0">
      <w:start w:val="1"/>
      <w:numFmt w:val="decimal"/>
      <w:suff w:val="nothing"/>
      <w:lvlText w:val="%1）"/>
      <w:lvlJc w:val="left"/>
      <w:rPr>
        <w:b w:val="0"/>
      </w:rPr>
    </w:lvl>
  </w:abstractNum>
  <w:abstractNum w:abstractNumId="23">
    <w:nsid w:val="FEFEC1F0"/>
    <w:multiLevelType w:val="singleLevel"/>
    <w:tmpl w:val="FEFEC1F0"/>
    <w:lvl w:ilvl="0" w:tentative="0">
      <w:start w:val="1"/>
      <w:numFmt w:val="decimal"/>
      <w:suff w:val="space"/>
      <w:lvlText w:val="%1)"/>
      <w:lvlJc w:val="left"/>
      <w:pPr>
        <w:ind w:left="425" w:hanging="425"/>
      </w:pPr>
      <w:rPr>
        <w:rFonts w:hint="default"/>
      </w:rPr>
    </w:lvl>
  </w:abstractNum>
  <w:abstractNum w:abstractNumId="24">
    <w:nsid w:val="FF679BBD"/>
    <w:multiLevelType w:val="singleLevel"/>
    <w:tmpl w:val="FF679BBD"/>
    <w:lvl w:ilvl="0" w:tentative="0">
      <w:start w:val="1"/>
      <w:numFmt w:val="decimal"/>
      <w:suff w:val="nothing"/>
      <w:lvlText w:val="%1）"/>
      <w:lvlJc w:val="left"/>
    </w:lvl>
  </w:abstractNum>
  <w:abstractNum w:abstractNumId="25">
    <w:nsid w:val="FFE3631A"/>
    <w:multiLevelType w:val="singleLevel"/>
    <w:tmpl w:val="FFE3631A"/>
    <w:lvl w:ilvl="0" w:tentative="0">
      <w:start w:val="1"/>
      <w:numFmt w:val="decimal"/>
      <w:suff w:val="space"/>
      <w:lvlText w:val="%1)"/>
      <w:lvlJc w:val="left"/>
      <w:pPr>
        <w:ind w:left="0" w:firstLine="0"/>
      </w:pPr>
      <w:rPr>
        <w:rFonts w:hint="eastAsia"/>
      </w:rPr>
    </w:lvl>
  </w:abstractNum>
  <w:abstractNum w:abstractNumId="26">
    <w:nsid w:val="1051AD5D"/>
    <w:multiLevelType w:val="singleLevel"/>
    <w:tmpl w:val="1051AD5D"/>
    <w:lvl w:ilvl="0" w:tentative="0">
      <w:start w:val="1"/>
      <w:numFmt w:val="decimal"/>
      <w:suff w:val="nothing"/>
      <w:lvlText w:val="%1）"/>
      <w:lvlJc w:val="left"/>
      <w:rPr>
        <w:b w:val="0"/>
      </w:rPr>
    </w:lvl>
  </w:abstractNum>
  <w:abstractNum w:abstractNumId="27">
    <w:nsid w:val="1E1A6057"/>
    <w:multiLevelType w:val="singleLevel"/>
    <w:tmpl w:val="1E1A6057"/>
    <w:lvl w:ilvl="0" w:tentative="0">
      <w:start w:val="1"/>
      <w:numFmt w:val="decimal"/>
      <w:suff w:val="nothing"/>
      <w:lvlText w:val="%1）"/>
      <w:lvlJc w:val="left"/>
    </w:lvl>
  </w:abstractNum>
  <w:abstractNum w:abstractNumId="28">
    <w:nsid w:val="296D7A5B"/>
    <w:multiLevelType w:val="multilevel"/>
    <w:tmpl w:val="296D7A5B"/>
    <w:lvl w:ilvl="0" w:tentative="0">
      <w:start w:val="1"/>
      <w:numFmt w:val="decimal"/>
      <w:suff w:val="space"/>
      <w:lvlText w:val="%1)"/>
      <w:lvlJc w:val="left"/>
      <w:pPr>
        <w:ind w:left="440" w:hanging="44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9">
    <w:nsid w:val="33B26002"/>
    <w:multiLevelType w:val="multilevel"/>
    <w:tmpl w:val="33B26002"/>
    <w:lvl w:ilvl="0" w:tentative="0">
      <w:start w:val="1"/>
      <w:numFmt w:val="decimal"/>
      <w:suff w:val="space"/>
      <w:lvlText w:val="%1)"/>
      <w:lvlJc w:val="left"/>
      <w:pPr>
        <w:ind w:left="440" w:hanging="440"/>
      </w:pPr>
      <w:rPr>
        <w:rFonts w:hint="default"/>
      </w:rPr>
    </w:lvl>
    <w:lvl w:ilvl="1" w:tentative="0">
      <w:start w:val="1"/>
      <w:numFmt w:val="lowerLetter"/>
      <w:lvlText w:val="%2)"/>
      <w:lvlJc w:val="left"/>
      <w:pPr>
        <w:ind w:left="880" w:hanging="440"/>
      </w:pPr>
      <w:rPr>
        <w:rFonts w:hint="eastAsia"/>
      </w:rPr>
    </w:lvl>
    <w:lvl w:ilvl="2" w:tentative="0">
      <w:start w:val="1"/>
      <w:numFmt w:val="lowerRoman"/>
      <w:lvlText w:val="%3."/>
      <w:lvlJc w:val="right"/>
      <w:pPr>
        <w:ind w:left="1320" w:hanging="440"/>
      </w:pPr>
      <w:rPr>
        <w:rFonts w:hint="eastAsia"/>
      </w:rPr>
    </w:lvl>
    <w:lvl w:ilvl="3" w:tentative="0">
      <w:start w:val="1"/>
      <w:numFmt w:val="decimal"/>
      <w:lvlText w:val="%4."/>
      <w:lvlJc w:val="left"/>
      <w:pPr>
        <w:ind w:left="1760" w:hanging="440"/>
      </w:pPr>
      <w:rPr>
        <w:rFonts w:hint="eastAsia"/>
      </w:rPr>
    </w:lvl>
    <w:lvl w:ilvl="4" w:tentative="0">
      <w:start w:val="1"/>
      <w:numFmt w:val="lowerLetter"/>
      <w:lvlText w:val="%5)"/>
      <w:lvlJc w:val="left"/>
      <w:pPr>
        <w:ind w:left="2200" w:hanging="440"/>
      </w:pPr>
      <w:rPr>
        <w:rFonts w:hint="eastAsia"/>
      </w:rPr>
    </w:lvl>
    <w:lvl w:ilvl="5" w:tentative="0">
      <w:start w:val="1"/>
      <w:numFmt w:val="lowerRoman"/>
      <w:lvlText w:val="%6."/>
      <w:lvlJc w:val="right"/>
      <w:pPr>
        <w:ind w:left="2640" w:hanging="440"/>
      </w:pPr>
      <w:rPr>
        <w:rFonts w:hint="eastAsia"/>
      </w:rPr>
    </w:lvl>
    <w:lvl w:ilvl="6" w:tentative="0">
      <w:start w:val="1"/>
      <w:numFmt w:val="decimal"/>
      <w:lvlText w:val="%7."/>
      <w:lvlJc w:val="left"/>
      <w:pPr>
        <w:ind w:left="3080" w:hanging="440"/>
      </w:pPr>
      <w:rPr>
        <w:rFonts w:hint="eastAsia"/>
      </w:rPr>
    </w:lvl>
    <w:lvl w:ilvl="7" w:tentative="0">
      <w:start w:val="1"/>
      <w:numFmt w:val="lowerLetter"/>
      <w:lvlText w:val="%8)"/>
      <w:lvlJc w:val="left"/>
      <w:pPr>
        <w:ind w:left="3520" w:hanging="440"/>
      </w:pPr>
      <w:rPr>
        <w:rFonts w:hint="eastAsia"/>
      </w:rPr>
    </w:lvl>
    <w:lvl w:ilvl="8" w:tentative="0">
      <w:start w:val="1"/>
      <w:numFmt w:val="lowerRoman"/>
      <w:lvlText w:val="%9."/>
      <w:lvlJc w:val="right"/>
      <w:pPr>
        <w:ind w:left="3960" w:hanging="440"/>
      </w:pPr>
      <w:rPr>
        <w:rFonts w:hint="eastAsia"/>
      </w:rPr>
    </w:lvl>
  </w:abstractNum>
  <w:abstractNum w:abstractNumId="30">
    <w:nsid w:val="35DE3A8C"/>
    <w:multiLevelType w:val="multilevel"/>
    <w:tmpl w:val="35DE3A8C"/>
    <w:lvl w:ilvl="0" w:tentative="0">
      <w:start w:val="1"/>
      <w:numFmt w:val="decimal"/>
      <w:suff w:val="space"/>
      <w:lvlText w:val="%1)"/>
      <w:lvlJc w:val="left"/>
      <w:pPr>
        <w:ind w:left="0" w:firstLine="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1">
    <w:nsid w:val="38F304E1"/>
    <w:multiLevelType w:val="multilevel"/>
    <w:tmpl w:val="38F304E1"/>
    <w:lvl w:ilvl="0" w:tentative="0">
      <w:start w:val="1"/>
      <w:numFmt w:val="decimal"/>
      <w:suff w:val="space"/>
      <w:lvlText w:val="%1)"/>
      <w:lvlJc w:val="left"/>
      <w:pPr>
        <w:ind w:left="440" w:hanging="440"/>
      </w:pPr>
      <w:rPr>
        <w:rFonts w:hint="eastAsia"/>
      </w:rPr>
    </w:lvl>
    <w:lvl w:ilvl="1" w:tentative="0">
      <w:start w:val="1"/>
      <w:numFmt w:val="lowerLetter"/>
      <w:lvlText w:val="%2)"/>
      <w:lvlJc w:val="left"/>
      <w:pPr>
        <w:ind w:left="880" w:hanging="440"/>
      </w:pPr>
      <w:rPr>
        <w:rFonts w:hint="eastAsia"/>
      </w:rPr>
    </w:lvl>
    <w:lvl w:ilvl="2" w:tentative="0">
      <w:start w:val="1"/>
      <w:numFmt w:val="lowerRoman"/>
      <w:lvlText w:val="%3."/>
      <w:lvlJc w:val="right"/>
      <w:pPr>
        <w:ind w:left="1320" w:hanging="440"/>
      </w:pPr>
      <w:rPr>
        <w:rFonts w:hint="eastAsia"/>
      </w:rPr>
    </w:lvl>
    <w:lvl w:ilvl="3" w:tentative="0">
      <w:start w:val="1"/>
      <w:numFmt w:val="decimal"/>
      <w:lvlText w:val="%4."/>
      <w:lvlJc w:val="left"/>
      <w:pPr>
        <w:ind w:left="1760" w:hanging="440"/>
      </w:pPr>
      <w:rPr>
        <w:rFonts w:hint="eastAsia"/>
      </w:rPr>
    </w:lvl>
    <w:lvl w:ilvl="4" w:tentative="0">
      <w:start w:val="1"/>
      <w:numFmt w:val="lowerLetter"/>
      <w:lvlText w:val="%5)"/>
      <w:lvlJc w:val="left"/>
      <w:pPr>
        <w:ind w:left="2200" w:hanging="440"/>
      </w:pPr>
      <w:rPr>
        <w:rFonts w:hint="eastAsia"/>
      </w:rPr>
    </w:lvl>
    <w:lvl w:ilvl="5" w:tentative="0">
      <w:start w:val="1"/>
      <w:numFmt w:val="lowerRoman"/>
      <w:lvlText w:val="%6."/>
      <w:lvlJc w:val="right"/>
      <w:pPr>
        <w:ind w:left="2640" w:hanging="440"/>
      </w:pPr>
      <w:rPr>
        <w:rFonts w:hint="eastAsia"/>
      </w:rPr>
    </w:lvl>
    <w:lvl w:ilvl="6" w:tentative="0">
      <w:start w:val="1"/>
      <w:numFmt w:val="decimal"/>
      <w:lvlText w:val="%7."/>
      <w:lvlJc w:val="left"/>
      <w:pPr>
        <w:ind w:left="3080" w:hanging="440"/>
      </w:pPr>
      <w:rPr>
        <w:rFonts w:hint="eastAsia"/>
      </w:rPr>
    </w:lvl>
    <w:lvl w:ilvl="7" w:tentative="0">
      <w:start w:val="1"/>
      <w:numFmt w:val="lowerLetter"/>
      <w:lvlText w:val="%8)"/>
      <w:lvlJc w:val="left"/>
      <w:pPr>
        <w:ind w:left="3520" w:hanging="440"/>
      </w:pPr>
      <w:rPr>
        <w:rFonts w:hint="eastAsia"/>
      </w:rPr>
    </w:lvl>
    <w:lvl w:ilvl="8" w:tentative="0">
      <w:start w:val="1"/>
      <w:numFmt w:val="lowerRoman"/>
      <w:lvlText w:val="%9."/>
      <w:lvlJc w:val="right"/>
      <w:pPr>
        <w:ind w:left="3960" w:hanging="440"/>
      </w:pPr>
      <w:rPr>
        <w:rFonts w:hint="eastAsia"/>
      </w:rPr>
    </w:lvl>
  </w:abstractNum>
  <w:abstractNum w:abstractNumId="32">
    <w:nsid w:val="3BF6DEF3"/>
    <w:multiLevelType w:val="singleLevel"/>
    <w:tmpl w:val="3BF6DEF3"/>
    <w:lvl w:ilvl="0" w:tentative="0">
      <w:start w:val="1"/>
      <w:numFmt w:val="decimal"/>
      <w:suff w:val="nothing"/>
      <w:lvlText w:val="%1）"/>
      <w:lvlJc w:val="left"/>
    </w:lvl>
  </w:abstractNum>
  <w:abstractNum w:abstractNumId="33">
    <w:nsid w:val="3CB25C48"/>
    <w:multiLevelType w:val="singleLevel"/>
    <w:tmpl w:val="3CB25C48"/>
    <w:lvl w:ilvl="0" w:tentative="0">
      <w:start w:val="1"/>
      <w:numFmt w:val="decimal"/>
      <w:suff w:val="space"/>
      <w:lvlText w:val="%1)"/>
      <w:lvlJc w:val="left"/>
      <w:pPr>
        <w:ind w:left="425" w:hanging="425"/>
      </w:pPr>
      <w:rPr>
        <w:rFonts w:hint="default"/>
      </w:rPr>
    </w:lvl>
  </w:abstractNum>
  <w:abstractNum w:abstractNumId="34">
    <w:nsid w:val="3D612656"/>
    <w:multiLevelType w:val="singleLevel"/>
    <w:tmpl w:val="3D612656"/>
    <w:lvl w:ilvl="0" w:tentative="0">
      <w:start w:val="1"/>
      <w:numFmt w:val="decimal"/>
      <w:suff w:val="space"/>
      <w:lvlText w:val="%1)"/>
      <w:lvlJc w:val="left"/>
      <w:pPr>
        <w:ind w:left="454" w:hanging="454"/>
      </w:pPr>
      <w:rPr>
        <w:rFonts w:hint="default"/>
      </w:rPr>
    </w:lvl>
  </w:abstractNum>
  <w:abstractNum w:abstractNumId="35">
    <w:nsid w:val="3FFF403D"/>
    <w:multiLevelType w:val="singleLevel"/>
    <w:tmpl w:val="3FFF403D"/>
    <w:lvl w:ilvl="0" w:tentative="0">
      <w:start w:val="1"/>
      <w:numFmt w:val="decimal"/>
      <w:suff w:val="space"/>
      <w:lvlText w:val="%1)"/>
      <w:lvlJc w:val="left"/>
      <w:pPr>
        <w:ind w:left="0" w:firstLine="0"/>
      </w:pPr>
      <w:rPr>
        <w:rFonts w:hint="eastAsia"/>
      </w:rPr>
    </w:lvl>
  </w:abstractNum>
  <w:abstractNum w:abstractNumId="36">
    <w:nsid w:val="410CE7AB"/>
    <w:multiLevelType w:val="singleLevel"/>
    <w:tmpl w:val="410CE7AB"/>
    <w:lvl w:ilvl="0" w:tentative="0">
      <w:start w:val="1"/>
      <w:numFmt w:val="decimal"/>
      <w:suff w:val="space"/>
      <w:lvlText w:val="%1)"/>
      <w:lvlJc w:val="left"/>
      <w:pPr>
        <w:ind w:left="454" w:hanging="454"/>
      </w:pPr>
      <w:rPr>
        <w:rFonts w:hint="default"/>
      </w:rPr>
    </w:lvl>
  </w:abstractNum>
  <w:abstractNum w:abstractNumId="37">
    <w:nsid w:val="418264BE"/>
    <w:multiLevelType w:val="multilevel"/>
    <w:tmpl w:val="418264BE"/>
    <w:lvl w:ilvl="0" w:tentative="0">
      <w:start w:val="1"/>
      <w:numFmt w:val="decimal"/>
      <w:suff w:val="space"/>
      <w:lvlText w:val="%1）"/>
      <w:lvlJc w:val="left"/>
      <w:pPr>
        <w:ind w:left="0" w:firstLine="42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38">
    <w:nsid w:val="42B921F7"/>
    <w:multiLevelType w:val="singleLevel"/>
    <w:tmpl w:val="42B921F7"/>
    <w:lvl w:ilvl="0" w:tentative="0">
      <w:start w:val="1"/>
      <w:numFmt w:val="decimal"/>
      <w:suff w:val="space"/>
      <w:lvlText w:val="%1."/>
      <w:lvlJc w:val="left"/>
      <w:pPr>
        <w:ind w:left="454" w:hanging="454"/>
      </w:pPr>
      <w:rPr>
        <w:rFonts w:hint="default"/>
      </w:rPr>
    </w:lvl>
  </w:abstractNum>
  <w:abstractNum w:abstractNumId="39">
    <w:nsid w:val="4D6B3EBE"/>
    <w:multiLevelType w:val="singleLevel"/>
    <w:tmpl w:val="4D6B3EBE"/>
    <w:lvl w:ilvl="0" w:tentative="0">
      <w:start w:val="1"/>
      <w:numFmt w:val="decimal"/>
      <w:suff w:val="space"/>
      <w:lvlText w:val="%1)"/>
      <w:lvlJc w:val="left"/>
      <w:pPr>
        <w:ind w:left="0" w:firstLine="0"/>
      </w:pPr>
      <w:rPr>
        <w:rFonts w:hint="eastAsia"/>
      </w:rPr>
    </w:lvl>
  </w:abstractNum>
  <w:abstractNum w:abstractNumId="40">
    <w:nsid w:val="512363B1"/>
    <w:multiLevelType w:val="multilevel"/>
    <w:tmpl w:val="512363B1"/>
    <w:lvl w:ilvl="0" w:tentative="0">
      <w:start w:val="9"/>
      <w:numFmt w:val="decimal"/>
      <w:lvlText w:val="%1."/>
      <w:lvlJc w:val="left"/>
      <w:pPr>
        <w:ind w:left="600" w:hanging="600"/>
      </w:pPr>
      <w:rPr>
        <w:rFonts w:hint="default"/>
      </w:rPr>
    </w:lvl>
    <w:lvl w:ilvl="1" w:tentative="0">
      <w:start w:val="1"/>
      <w:numFmt w:val="decimal"/>
      <w:suff w:val="space"/>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41">
    <w:nsid w:val="5BC310A3"/>
    <w:multiLevelType w:val="singleLevel"/>
    <w:tmpl w:val="5BC310A3"/>
    <w:lvl w:ilvl="0" w:tentative="0">
      <w:start w:val="1"/>
      <w:numFmt w:val="decimal"/>
      <w:suff w:val="space"/>
      <w:lvlText w:val="%1)"/>
      <w:lvlJc w:val="left"/>
      <w:pPr>
        <w:ind w:left="0" w:firstLine="0"/>
      </w:pPr>
      <w:rPr>
        <w:rFonts w:hint="eastAsia"/>
      </w:rPr>
    </w:lvl>
  </w:abstractNum>
  <w:abstractNum w:abstractNumId="42">
    <w:nsid w:val="5E716AAC"/>
    <w:multiLevelType w:val="multilevel"/>
    <w:tmpl w:val="5E716AAC"/>
    <w:lvl w:ilvl="0" w:tentative="0">
      <w:start w:val="1"/>
      <w:numFmt w:val="decimal"/>
      <w:suff w:val="space"/>
      <w:lvlText w:val="%1)"/>
      <w:lvlJc w:val="left"/>
      <w:pPr>
        <w:ind w:left="440" w:hanging="44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3">
    <w:nsid w:val="62314ACD"/>
    <w:multiLevelType w:val="multilevel"/>
    <w:tmpl w:val="62314ACD"/>
    <w:lvl w:ilvl="0" w:tentative="0">
      <w:start w:val="1"/>
      <w:numFmt w:val="decimal"/>
      <w:suff w:val="space"/>
      <w:lvlText w:val="%1."/>
      <w:lvlJc w:val="left"/>
      <w:pPr>
        <w:ind w:left="0" w:firstLine="420"/>
      </w:pPr>
      <w:rPr>
        <w:rFonts w:hint="eastAsia"/>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44">
    <w:nsid w:val="64C348D2"/>
    <w:multiLevelType w:val="multilevel"/>
    <w:tmpl w:val="64C348D2"/>
    <w:lvl w:ilvl="0" w:tentative="0">
      <w:start w:val="1"/>
      <w:numFmt w:val="decimal"/>
      <w:suff w:val="space"/>
      <w:lvlText w:val="%1)"/>
      <w:lvlJc w:val="left"/>
      <w:pPr>
        <w:ind w:left="440" w:hanging="44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5">
    <w:nsid w:val="67E93305"/>
    <w:multiLevelType w:val="multilevel"/>
    <w:tmpl w:val="67E93305"/>
    <w:lvl w:ilvl="0" w:tentative="0">
      <w:start w:val="1"/>
      <w:numFmt w:val="decimal"/>
      <w:suff w:val="space"/>
      <w:lvlText w:val="%1)"/>
      <w:lvlJc w:val="left"/>
      <w:pPr>
        <w:ind w:left="440" w:hanging="44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6">
    <w:nsid w:val="684651EF"/>
    <w:multiLevelType w:val="singleLevel"/>
    <w:tmpl w:val="684651EF"/>
    <w:lvl w:ilvl="0" w:tentative="0">
      <w:start w:val="1"/>
      <w:numFmt w:val="decimal"/>
      <w:suff w:val="nothing"/>
      <w:lvlText w:val="%1）"/>
      <w:lvlJc w:val="left"/>
    </w:lvl>
  </w:abstractNum>
  <w:abstractNum w:abstractNumId="47">
    <w:nsid w:val="6BE86249"/>
    <w:multiLevelType w:val="multilevel"/>
    <w:tmpl w:val="6BE86249"/>
    <w:lvl w:ilvl="0" w:tentative="0">
      <w:start w:val="1"/>
      <w:numFmt w:val="decimal"/>
      <w:suff w:val="space"/>
      <w:lvlText w:val="%1)"/>
      <w:lvlJc w:val="left"/>
      <w:pPr>
        <w:ind w:left="0" w:firstLine="420"/>
      </w:pPr>
      <w:rPr>
        <w:rFonts w:hint="eastAsia"/>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48">
    <w:nsid w:val="6C714700"/>
    <w:multiLevelType w:val="singleLevel"/>
    <w:tmpl w:val="6C714700"/>
    <w:lvl w:ilvl="0" w:tentative="0">
      <w:start w:val="1"/>
      <w:numFmt w:val="decimal"/>
      <w:suff w:val="space"/>
      <w:lvlText w:val="%1)"/>
      <w:lvlJc w:val="left"/>
      <w:pPr>
        <w:ind w:left="0" w:firstLine="0"/>
      </w:pPr>
      <w:rPr>
        <w:rFonts w:hint="eastAsia"/>
      </w:rPr>
    </w:lvl>
  </w:abstractNum>
  <w:abstractNum w:abstractNumId="49">
    <w:nsid w:val="77BE01CE"/>
    <w:multiLevelType w:val="singleLevel"/>
    <w:tmpl w:val="77BE01CE"/>
    <w:lvl w:ilvl="0" w:tentative="0">
      <w:start w:val="1"/>
      <w:numFmt w:val="decimal"/>
      <w:suff w:val="space"/>
      <w:lvlText w:val="%1)"/>
      <w:lvlJc w:val="left"/>
      <w:pPr>
        <w:ind w:left="0" w:firstLine="0"/>
      </w:pPr>
      <w:rPr>
        <w:rFonts w:hint="eastAsia"/>
      </w:rPr>
    </w:lvl>
  </w:abstractNum>
  <w:abstractNum w:abstractNumId="50">
    <w:nsid w:val="7FD24477"/>
    <w:multiLevelType w:val="singleLevel"/>
    <w:tmpl w:val="7FD24477"/>
    <w:lvl w:ilvl="0" w:tentative="0">
      <w:start w:val="1"/>
      <w:numFmt w:val="decimal"/>
      <w:suff w:val="nothing"/>
      <w:lvlText w:val="%1）"/>
      <w:lvlJc w:val="left"/>
    </w:lvl>
  </w:abstractNum>
  <w:num w:numId="1">
    <w:abstractNumId w:val="38"/>
  </w:num>
  <w:num w:numId="2">
    <w:abstractNumId w:val="14"/>
  </w:num>
  <w:num w:numId="3">
    <w:abstractNumId w:val="8"/>
  </w:num>
  <w:num w:numId="4">
    <w:abstractNumId w:val="7"/>
  </w:num>
  <w:num w:numId="5">
    <w:abstractNumId w:val="1"/>
  </w:num>
  <w:num w:numId="6">
    <w:abstractNumId w:val="36"/>
  </w:num>
  <w:num w:numId="7">
    <w:abstractNumId w:val="13"/>
  </w:num>
  <w:num w:numId="8">
    <w:abstractNumId w:val="34"/>
  </w:num>
  <w:num w:numId="9">
    <w:abstractNumId w:val="33"/>
  </w:num>
  <w:num w:numId="10">
    <w:abstractNumId w:val="4"/>
  </w:num>
  <w:num w:numId="11">
    <w:abstractNumId w:val="6"/>
  </w:num>
  <w:num w:numId="12">
    <w:abstractNumId w:val="30"/>
  </w:num>
  <w:num w:numId="13">
    <w:abstractNumId w:val="23"/>
  </w:num>
  <w:num w:numId="14">
    <w:abstractNumId w:val="11"/>
  </w:num>
  <w:num w:numId="15">
    <w:abstractNumId w:val="31"/>
  </w:num>
  <w:num w:numId="16">
    <w:abstractNumId w:val="3"/>
  </w:num>
  <w:num w:numId="17">
    <w:abstractNumId w:val="9"/>
  </w:num>
  <w:num w:numId="18">
    <w:abstractNumId w:val="24"/>
  </w:num>
  <w:num w:numId="19">
    <w:abstractNumId w:val="48"/>
  </w:num>
  <w:num w:numId="20">
    <w:abstractNumId w:val="35"/>
  </w:num>
  <w:num w:numId="21">
    <w:abstractNumId w:val="40"/>
  </w:num>
  <w:num w:numId="22">
    <w:abstractNumId w:val="12"/>
  </w:num>
  <w:num w:numId="23">
    <w:abstractNumId w:val="46"/>
  </w:num>
  <w:num w:numId="24">
    <w:abstractNumId w:val="32"/>
  </w:num>
  <w:num w:numId="25">
    <w:abstractNumId w:val="17"/>
  </w:num>
  <w:num w:numId="26">
    <w:abstractNumId w:val="50"/>
  </w:num>
  <w:num w:numId="27">
    <w:abstractNumId w:val="27"/>
  </w:num>
  <w:num w:numId="28">
    <w:abstractNumId w:val="47"/>
  </w:num>
  <w:num w:numId="29">
    <w:abstractNumId w:val="22"/>
  </w:num>
  <w:num w:numId="30">
    <w:abstractNumId w:val="26"/>
  </w:num>
  <w:num w:numId="31">
    <w:abstractNumId w:val="0"/>
  </w:num>
  <w:num w:numId="32">
    <w:abstractNumId w:val="41"/>
  </w:num>
  <w:num w:numId="33">
    <w:abstractNumId w:val="19"/>
  </w:num>
  <w:num w:numId="34">
    <w:abstractNumId w:val="2"/>
  </w:num>
  <w:num w:numId="35">
    <w:abstractNumId w:val="20"/>
  </w:num>
  <w:num w:numId="36">
    <w:abstractNumId w:val="25"/>
  </w:num>
  <w:num w:numId="37">
    <w:abstractNumId w:val="39"/>
  </w:num>
  <w:num w:numId="38">
    <w:abstractNumId w:val="16"/>
  </w:num>
  <w:num w:numId="39">
    <w:abstractNumId w:val="18"/>
  </w:num>
  <w:num w:numId="40">
    <w:abstractNumId w:val="49"/>
  </w:num>
  <w:num w:numId="41">
    <w:abstractNumId w:val="5"/>
  </w:num>
  <w:num w:numId="42">
    <w:abstractNumId w:val="10"/>
  </w:num>
  <w:num w:numId="43">
    <w:abstractNumId w:val="37"/>
  </w:num>
  <w:num w:numId="44">
    <w:abstractNumId w:val="15"/>
  </w:num>
  <w:num w:numId="45">
    <w:abstractNumId w:val="29"/>
  </w:num>
  <w:num w:numId="46">
    <w:abstractNumId w:val="21"/>
  </w:num>
  <w:num w:numId="47">
    <w:abstractNumId w:val="43"/>
  </w:num>
  <w:num w:numId="48">
    <w:abstractNumId w:val="42"/>
  </w:num>
  <w:num w:numId="49">
    <w:abstractNumId w:val="28"/>
  </w:num>
  <w:num w:numId="50">
    <w:abstractNumId w:val="44"/>
  </w:num>
  <w:num w:numId="51">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mZTUzNTgxYzEzYTRhMWM4ODc2MTE5ZjVmNzIzNDEifQ=="/>
  </w:docVars>
  <w:rsids>
    <w:rsidRoot w:val="00000000"/>
    <w:rsid w:val="0067008A"/>
    <w:rsid w:val="00B24485"/>
    <w:rsid w:val="017F4F67"/>
    <w:rsid w:val="025D1695"/>
    <w:rsid w:val="03124449"/>
    <w:rsid w:val="035C6062"/>
    <w:rsid w:val="03E1456A"/>
    <w:rsid w:val="06EF5394"/>
    <w:rsid w:val="095A1470"/>
    <w:rsid w:val="0A9E23BD"/>
    <w:rsid w:val="0DBC5E01"/>
    <w:rsid w:val="0FD1374B"/>
    <w:rsid w:val="108E0B4A"/>
    <w:rsid w:val="12120B1B"/>
    <w:rsid w:val="12814146"/>
    <w:rsid w:val="160C74E6"/>
    <w:rsid w:val="179C1CBE"/>
    <w:rsid w:val="1BD01B9C"/>
    <w:rsid w:val="1C7F6FB0"/>
    <w:rsid w:val="1E786385"/>
    <w:rsid w:val="1ECA384D"/>
    <w:rsid w:val="21685574"/>
    <w:rsid w:val="220A1E96"/>
    <w:rsid w:val="22C87245"/>
    <w:rsid w:val="22E00E2D"/>
    <w:rsid w:val="25F86AF1"/>
    <w:rsid w:val="37FF2D77"/>
    <w:rsid w:val="3B1038C1"/>
    <w:rsid w:val="3EFA5C6C"/>
    <w:rsid w:val="40142C6C"/>
    <w:rsid w:val="40F82EF9"/>
    <w:rsid w:val="469F763F"/>
    <w:rsid w:val="49105DC9"/>
    <w:rsid w:val="49B76F52"/>
    <w:rsid w:val="4A4930E9"/>
    <w:rsid w:val="4C977055"/>
    <w:rsid w:val="4F406CC7"/>
    <w:rsid w:val="51150C7F"/>
    <w:rsid w:val="550A1873"/>
    <w:rsid w:val="56A4373E"/>
    <w:rsid w:val="56AB5230"/>
    <w:rsid w:val="5A612985"/>
    <w:rsid w:val="5D2E4085"/>
    <w:rsid w:val="624E1DFF"/>
    <w:rsid w:val="64523BA0"/>
    <w:rsid w:val="64C30352"/>
    <w:rsid w:val="672226E7"/>
    <w:rsid w:val="68993E8A"/>
    <w:rsid w:val="68FB4800"/>
    <w:rsid w:val="6CCC3552"/>
    <w:rsid w:val="6D415667"/>
    <w:rsid w:val="706439B2"/>
    <w:rsid w:val="723956D2"/>
    <w:rsid w:val="728B13DD"/>
    <w:rsid w:val="74C25272"/>
    <w:rsid w:val="75901318"/>
    <w:rsid w:val="765F6058"/>
    <w:rsid w:val="76D17E0A"/>
    <w:rsid w:val="79DB4340"/>
    <w:rsid w:val="7B1403A7"/>
    <w:rsid w:val="7EBA7E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spacing w:line="600" w:lineRule="exact"/>
      <w:outlineLvl w:val="1"/>
    </w:pPr>
    <w:rPr>
      <w:rFonts w:ascii="Arial" w:hAnsi="Arial" w:eastAsia="黑体" w:cs="Times New Roman"/>
      <w:bCs/>
      <w:sz w:val="24"/>
      <w:szCs w:val="32"/>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szCs w:val="20"/>
    </w:rPr>
  </w:style>
  <w:style w:type="paragraph" w:styleId="5">
    <w:name w:val="annotation text"/>
    <w:basedOn w:val="1"/>
    <w:qFormat/>
    <w:uiPriority w:val="0"/>
    <w:pPr>
      <w:jc w:val="left"/>
    </w:pPr>
  </w:style>
  <w:style w:type="paragraph" w:styleId="6">
    <w:name w:val="Body Text"/>
    <w:basedOn w:val="1"/>
    <w:next w:val="1"/>
    <w:qFormat/>
    <w:uiPriority w:val="0"/>
    <w:pPr>
      <w:spacing w:after="120"/>
    </w:pPr>
  </w:style>
  <w:style w:type="paragraph" w:styleId="7">
    <w:name w:val="Body Text Indent"/>
    <w:basedOn w:val="1"/>
    <w:next w:val="8"/>
    <w:qFormat/>
    <w:uiPriority w:val="0"/>
    <w:pPr>
      <w:tabs>
        <w:tab w:val="left" w:pos="480"/>
      </w:tabs>
      <w:spacing w:line="540" w:lineRule="exact"/>
      <w:ind w:firstLine="480" w:firstLineChars="200"/>
    </w:pPr>
    <w:rPr>
      <w:sz w:val="24"/>
    </w:rPr>
  </w:style>
  <w:style w:type="paragraph" w:styleId="8">
    <w:name w:val="Body Text First Indent 2"/>
    <w:basedOn w:val="7"/>
    <w:qFormat/>
    <w:uiPriority w:val="0"/>
    <w:pPr>
      <w:spacing w:after="120" w:line="240" w:lineRule="auto"/>
      <w:ind w:left="420" w:leftChars="200" w:firstLine="420"/>
    </w:pPr>
    <w:rPr>
      <w:sz w:val="21"/>
    </w:rPr>
  </w:style>
  <w:style w:type="paragraph" w:styleId="9">
    <w:name w:val="Plain Text"/>
    <w:basedOn w:val="1"/>
    <w:qFormat/>
    <w:uiPriority w:val="99"/>
    <w:rPr>
      <w:rFonts w:ascii="宋体" w:hAnsi="Courier New" w:cs="Courier New"/>
      <w:szCs w:val="21"/>
    </w:r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2">
    <w:name w:val="Normal (Web)"/>
    <w:basedOn w:val="1"/>
    <w:qFormat/>
    <w:uiPriority w:val="0"/>
    <w:pPr>
      <w:widowControl/>
      <w:spacing w:beforeAutospacing="1" w:after="0" w:afterAutospacing="1"/>
      <w:jc w:val="left"/>
    </w:pPr>
    <w:rPr>
      <w:rFonts w:ascii="宋体" w:hAnsi="宋体"/>
      <w:kern w:val="0"/>
      <w:sz w:val="24"/>
      <w:szCs w:val="24"/>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列出段落1"/>
    <w:basedOn w:val="1"/>
    <w:qFormat/>
    <w:uiPriority w:val="99"/>
    <w:pPr>
      <w:ind w:firstLine="420" w:firstLineChars="200"/>
    </w:pPr>
    <w:rPr>
      <w:rFonts w:ascii="Calibri" w:hAnsi="Calibri" w:cs="Calibri"/>
    </w:rPr>
  </w:style>
  <w:style w:type="paragraph" w:customStyle="1" w:styleId="17">
    <w:name w:val="null3"/>
    <w:autoRedefine/>
    <w:hidden/>
    <w:qFormat/>
    <w:uiPriority w:val="0"/>
    <w:rPr>
      <w:rFonts w:hint="eastAsia" w:asciiTheme="minorHAnsi" w:hAnsiTheme="minorHAnsi" w:eastAsiaTheme="minorEastAsia" w:cstheme="minorBidi"/>
      <w:lang w:val="en-US" w:eastAsia="zh-Hans"/>
    </w:rPr>
  </w:style>
  <w:style w:type="paragraph" w:styleId="18">
    <w:name w:val="List Paragraph"/>
    <w:basedOn w:val="1"/>
    <w:autoRedefine/>
    <w:qFormat/>
    <w:uiPriority w:val="34"/>
    <w:pPr>
      <w:ind w:firstLine="420"/>
    </w:pPr>
  </w:style>
  <w:style w:type="character" w:customStyle="1" w:styleId="19">
    <w:name w:val="font71"/>
    <w:basedOn w:val="15"/>
    <w:autoRedefine/>
    <w:qFormat/>
    <w:uiPriority w:val="0"/>
    <w:rPr>
      <w:rFonts w:hint="eastAsia" w:ascii="宋体" w:hAnsi="宋体" w:eastAsia="宋体" w:cs="宋体"/>
      <w:color w:val="000000"/>
      <w:sz w:val="22"/>
      <w:szCs w:val="22"/>
      <w:u w:val="none"/>
    </w:rPr>
  </w:style>
  <w:style w:type="character" w:customStyle="1" w:styleId="20">
    <w:name w:val="font91"/>
    <w:basedOn w:val="15"/>
    <w:qFormat/>
    <w:uiPriority w:val="0"/>
    <w:rPr>
      <w:rFonts w:ascii="宋体-简" w:hAnsi="宋体-简" w:eastAsia="宋体-简" w:cs="宋体-简"/>
      <w:color w:val="000000"/>
      <w:sz w:val="22"/>
      <w:szCs w:val="22"/>
      <w:u w:val="none"/>
    </w:rPr>
  </w:style>
  <w:style w:type="character" w:customStyle="1" w:styleId="21">
    <w:name w:val="font21"/>
    <w:basedOn w:val="15"/>
    <w:qFormat/>
    <w:uiPriority w:val="0"/>
    <w:rPr>
      <w:rFonts w:hint="eastAsia" w:ascii="宋体" w:hAnsi="宋体" w:eastAsia="宋体" w:cs="宋体"/>
      <w:color w:val="000000"/>
      <w:sz w:val="21"/>
      <w:szCs w:val="21"/>
      <w:u w:val="none"/>
    </w:rPr>
  </w:style>
  <w:style w:type="paragraph" w:customStyle="1" w:styleId="22">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23">
    <w:name w:val="font11"/>
    <w:basedOn w:val="15"/>
    <w:qFormat/>
    <w:uiPriority w:val="0"/>
    <w:rPr>
      <w:rFonts w:hint="eastAsia" w:ascii="宋体" w:hAnsi="宋体" w:eastAsia="宋体" w:cs="宋体"/>
      <w:color w:val="000000"/>
      <w:sz w:val="21"/>
      <w:szCs w:val="21"/>
      <w:u w:val="none"/>
    </w:rPr>
  </w:style>
  <w:style w:type="character" w:customStyle="1" w:styleId="24">
    <w:name w:val="标题 1 Char"/>
    <w:link w:val="2"/>
    <w:qFormat/>
    <w:uiPriority w:val="0"/>
    <w:rPr>
      <w:b/>
      <w:kern w:val="44"/>
      <w:sz w:val="44"/>
    </w:rPr>
  </w:style>
  <w:style w:type="paragraph" w:customStyle="1" w:styleId="25">
    <w:name w:val="Table Text"/>
    <w:basedOn w:val="1"/>
    <w:semiHidden/>
    <w:qFormat/>
    <w:uiPriority w:val="0"/>
    <w:rPr>
      <w:rFonts w:ascii="宋体" w:hAnsi="宋体" w:eastAsia="宋体" w:cs="宋体"/>
      <w:sz w:val="21"/>
      <w:szCs w:val="21"/>
      <w:lang w:val="en-US" w:eastAsia="en-US" w:bidi="ar-SA"/>
    </w:rPr>
  </w:style>
  <w:style w:type="table" w:customStyle="1" w:styleId="26">
    <w:name w:val="Table Normal"/>
    <w:semiHidden/>
    <w:unhideWhenUsed/>
    <w:qFormat/>
    <w:uiPriority w:val="0"/>
    <w:tblPr>
      <w:tblCellMar>
        <w:top w:w="0" w:type="dxa"/>
        <w:left w:w="0" w:type="dxa"/>
        <w:bottom w:w="0" w:type="dxa"/>
        <w:right w:w="0" w:type="dxa"/>
      </w:tblCellMar>
    </w:tblPr>
  </w:style>
  <w:style w:type="paragraph" w:customStyle="1" w:styleId="27">
    <w:name w:val="列表段落1"/>
    <w:basedOn w:val="1"/>
    <w:qFormat/>
    <w:uiPriority w:val="0"/>
    <w:pPr>
      <w:spacing w:after="0"/>
      <w:ind w:firstLine="420" w:firstLineChars="200"/>
    </w:pPr>
    <w:rPr>
      <w:szCs w:val="21"/>
    </w:rPr>
  </w:style>
  <w:style w:type="paragraph" w:customStyle="1" w:styleId="28">
    <w:name w:val="正文_段"/>
    <w:qFormat/>
    <w:uiPriority w:val="0"/>
    <w:pPr>
      <w:adjustRightInd w:val="0"/>
      <w:snapToGrid w:val="0"/>
      <w:spacing w:line="360" w:lineRule="auto"/>
      <w:ind w:firstLine="200" w:firstLineChars="200"/>
    </w:pPr>
    <w:rPr>
      <w:rFonts w:ascii="Times New Roman" w:hAnsi="Times New Roman" w:eastAsia="宋体" w:cs="Times New Roman"/>
      <w:sz w:val="28"/>
      <w:szCs w:val="24"/>
      <w:lang w:val="en-US" w:eastAsia="zh-CN" w:bidi="ar-SA"/>
    </w:rPr>
  </w:style>
  <w:style w:type="paragraph" w:customStyle="1" w:styleId="29">
    <w:name w:val="表 靠左"/>
    <w:basedOn w:val="30"/>
    <w:qFormat/>
    <w:uiPriority w:val="0"/>
    <w:pPr>
      <w:jc w:val="left"/>
    </w:pPr>
    <w:rPr>
      <w:rFonts w:ascii="宋体" w:hAnsi="宋体"/>
      <w:szCs w:val="21"/>
    </w:rPr>
  </w:style>
  <w:style w:type="paragraph" w:customStyle="1" w:styleId="30">
    <w:name w:val="表"/>
    <w:basedOn w:val="1"/>
    <w:next w:val="1"/>
    <w:qFormat/>
    <w:uiPriority w:val="7"/>
    <w:pPr>
      <w:jc w:val="center"/>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44</Pages>
  <Words>5529</Words>
  <Characters>7607</Characters>
  <Lines>0</Lines>
  <Paragraphs>0</Paragraphs>
  <TotalTime>0</TotalTime>
  <ScaleCrop>false</ScaleCrop>
  <LinksUpToDate>false</LinksUpToDate>
  <CharactersWithSpaces>7697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2024-11-07T06:12:00Z</dcterms:created>
  <dc:creator>Administrator</dc:creator>
  <cp:lastModifiedBy>国创招标</cp:lastModifiedBy>
  <dcterms:modified xsi:type="dcterms:W3CDTF">2026-08-07T08:32:18Z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93527D60A6C247DCA3BA1443F2DA3974_12</vt:lpwstr>
  </property>
  <property fmtid="{D5CDD505-2E9C-101B-9397-08002B2CF9AE}" pid="4" name="KSOTemplateDocerSaveRecord">
    <vt:lpwstr>eyJoZGlkIjoiNzFmZTUzNTgxYzEzYTRhMWM4ODc2MTE5ZjVmNzIzNDEiLCJ1c2VySWQiOiIxMTQ2NDU0OTA0In0=</vt:lpwstr>
  </property>
</Properties>
</file>