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版本号：ZCXG-ZB-202604520260707002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无人机应用于森林资源保护及森林火灾早期处置灭火能力提升项目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ZCXG-ZB-2026045</w:t>
      </w:r>
      <w:r>
        <w:br/>
      </w:r>
      <w:r>
        <w:br/>
      </w:r>
      <w:r>
        <w:br/>
      </w:r>
    </w:p>
    <w:p>
      <w:pPr>
        <w:pStyle w:val="null3"/>
        <w:jc w:val="center"/>
        <w:outlineLvl w:val="2"/>
      </w:pPr>
      <w:r>
        <w:rPr>
          <w:rFonts w:ascii="仿宋_GB2312" w:hAnsi="仿宋_GB2312" w:cs="仿宋_GB2312" w:eastAsia="仿宋_GB2312"/>
          <w:sz w:val="28"/>
          <w:b/>
        </w:rPr>
        <w:t>西安市秦岭生态环境保护管理局（本级）</w:t>
      </w:r>
    </w:p>
    <w:p>
      <w:pPr>
        <w:pStyle w:val="null3"/>
        <w:jc w:val="center"/>
        <w:outlineLvl w:val="2"/>
      </w:pPr>
      <w:r>
        <w:rPr>
          <w:rFonts w:ascii="仿宋_GB2312" w:hAnsi="仿宋_GB2312" w:cs="仿宋_GB2312" w:eastAsia="仿宋_GB2312"/>
          <w:sz w:val="28"/>
          <w:b/>
        </w:rPr>
        <w:t>陕西众诚项目管理有限公司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陕西众诚项目管理有限公司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西安市秦岭生态环境保护管理局（本级）</w:t>
      </w:r>
      <w:r>
        <w:rPr>
          <w:rFonts w:ascii="仿宋_GB2312" w:hAnsi="仿宋_GB2312" w:cs="仿宋_GB2312" w:eastAsia="仿宋_GB2312"/>
        </w:rPr>
        <w:t>委托，拟对</w:t>
      </w:r>
      <w:r>
        <w:rPr>
          <w:rFonts w:ascii="仿宋_GB2312" w:hAnsi="仿宋_GB2312" w:cs="仿宋_GB2312" w:eastAsia="仿宋_GB2312"/>
        </w:rPr>
        <w:t>无人机应用于森林资源保护及森林火灾早期处置灭火能力提升项目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ZCXG-ZB-2026045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无人机应用于森林资源保护及森林火灾早期处置灭火能力提升项目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无人机应用于森林资源保护及森林火灾早期处置灭火能力提升项目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投标人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2、税收缴纳证明：提供递交投标文件截止之日前一年内任意一个月的依法缴纳税收的相关凭据，凭据应有税务机关或代收机关的公章或业务专用章。依法免税或无须缴纳税收的供应商，应提供相应证明文件；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3、社会保障资金缴纳证明：提供递交投标文件截止之日前一年内任意一个月的社会保障资金缴存单据或社保机构开具的社会保险参保缴费情况证明。依法不需要缴纳社会保障资金的供应商应提供相关证明文件；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4、财务状况报告（以下两种资料提供任意一种即可）：①提供2024年度或2025年度财务审计报告（成立时间至提交响应文件截止时间不足一年的可提供成立后任意时段的资产负债表）；②其开标前三个月内基本开户银行出具的资信证明；</w:t>
      </w:r>
    </w:p>
    <w:p>
      <w:pPr>
        <w:pStyle w:val="null3"/>
      </w:pPr>
      <w:r>
        <w:rPr>
          <w:rFonts w:ascii="仿宋_GB2312" w:hAnsi="仿宋_GB2312" w:cs="仿宋_GB2312" w:eastAsia="仿宋_GB2312"/>
        </w:rPr>
        <w:t>5、书面声明：提供书面声明，包括声明具有履行合同所必需的设备和专业技术能力；未为本项目提供整体设计、规范编制或者项目管理、监理、检测等服务；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6、非联合体声明：本项目不接受联合体投标，不允许分包。投标人应提供《非联合体不分包投标声明》，视为独立投标，不分包；</w:t>
      </w:r>
    </w:p>
    <w:p>
      <w:pPr>
        <w:pStyle w:val="null3"/>
      </w:pPr>
      <w:r>
        <w:rPr>
          <w:rFonts w:ascii="仿宋_GB2312" w:hAnsi="仿宋_GB2312" w:cs="仿宋_GB2312" w:eastAsia="仿宋_GB2312"/>
        </w:rPr>
        <w:t>7、信用记录：投标人不得为“信用中国”网站中列入失信被执行人和重大税收违法案件当事人名单的投标人，不得为中国政府采购网政府采购严重违法失信行为记录名单中被财政部门禁止参加政府采购活动的投标人；以代理机构查询为准。</w:t>
      </w:r>
    </w:p>
    <w:p>
      <w:pPr>
        <w:pStyle w:val="null3"/>
      </w:pPr>
      <w:r>
        <w:rPr>
          <w:rFonts w:ascii="仿宋_GB2312" w:hAnsi="仿宋_GB2312" w:cs="仿宋_GB2312" w:eastAsia="仿宋_GB2312"/>
        </w:rPr>
        <w:t>8、授权代表：投标人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投标人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2、企业资质证书：投标人须提供《民用无人驾驶航空器运营合格证》；</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4、社会保障资金缴纳证明：提供递交投标文件截止之日前一年内任意一个月的社会保障资金缴存单据或社保机构开具的社会保险参保缴费情况证明。依法不需要缴纳社会保障资金的供应商应提供相关证明文件；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财务状况报告（以下两种资料提供任意一种即可）：①提供2024年度或2025年度财务审计报告（成立时间至提交响应文件截止时间不足一年的可提供成立后任意时段的资产负债表）；②其开标前三个月内基本开户银行出具的资信证明；</w:t>
      </w:r>
    </w:p>
    <w:p>
      <w:pPr>
        <w:pStyle w:val="null3"/>
      </w:pPr>
      <w:r>
        <w:rPr>
          <w:rFonts w:ascii="仿宋_GB2312" w:hAnsi="仿宋_GB2312" w:cs="仿宋_GB2312" w:eastAsia="仿宋_GB2312"/>
        </w:rPr>
        <w:t>6、书面声明：提供书面声明，包括声明具有履行合同所必需的设备和专业技术能力；未为本项目提供整体设计、规范编制或者项目管理、监理、检测等服务；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7、非联合体声明：本项目不接受联合体投标，不允许分包。投标人应提供《非联合体不分包投标声明》，视为独立投标，不分包；</w:t>
      </w:r>
    </w:p>
    <w:p>
      <w:pPr>
        <w:pStyle w:val="null3"/>
      </w:pPr>
      <w:r>
        <w:rPr>
          <w:rFonts w:ascii="仿宋_GB2312" w:hAnsi="仿宋_GB2312" w:cs="仿宋_GB2312" w:eastAsia="仿宋_GB2312"/>
        </w:rPr>
        <w:t>8、信用记录：投标人不得为“信用中国”网站中列入失信被执行人和重大税收违法案件当事人名单的投标人，不得为中国政府采购网政府采购严重违法失信行为记录名单中被财政部门禁止参加政府采购活动的投标人；以代理机构查询为准</w:t>
      </w:r>
    </w:p>
    <w:p>
      <w:pPr>
        <w:pStyle w:val="null3"/>
      </w:pPr>
      <w:r>
        <w:rPr>
          <w:rFonts w:ascii="仿宋_GB2312" w:hAnsi="仿宋_GB2312" w:cs="仿宋_GB2312" w:eastAsia="仿宋_GB2312"/>
        </w:rPr>
        <w:t>9、授权代表：投标人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的能力：投标人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2、企业资质证书：投标人须提供《民用无人驾驶航空器运营合格证》；</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4、社会保障资金缴纳证明：提供递交投标文件截止之日前一年内任意一个月的社会保障资金缴存单据或社保机构开具的社会保险参保缴费情况证明。依法不需要缴纳社会保障资金的供应商应提供相关证明文件；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财务状况报告（以下两种资料提供任意一种即可）：①提供2024年度或2025年度财务审计报告（成立时间至提交响应文件截止时间不足一年的可提供成立后任意时段的资产负债表）；②其开标前三个月内基本开户银行出具的资信证明；</w:t>
      </w:r>
    </w:p>
    <w:p>
      <w:pPr>
        <w:pStyle w:val="null3"/>
      </w:pPr>
      <w:r>
        <w:rPr>
          <w:rFonts w:ascii="仿宋_GB2312" w:hAnsi="仿宋_GB2312" w:cs="仿宋_GB2312" w:eastAsia="仿宋_GB2312"/>
        </w:rPr>
        <w:t>6、书面声明：提供书面声明，包括声明具有履行合同所必需的设备和专业技术能力；未为本项目提供整体设计、规范编制或者项目管理、监理、检测等服务；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7、非联合体声明：本项目不接受联合体投标，不允许分包。投标人应提供《非联合体不分包投标声明》，视为独立投标，不分包；</w:t>
      </w:r>
    </w:p>
    <w:p>
      <w:pPr>
        <w:pStyle w:val="null3"/>
      </w:pPr>
      <w:r>
        <w:rPr>
          <w:rFonts w:ascii="仿宋_GB2312" w:hAnsi="仿宋_GB2312" w:cs="仿宋_GB2312" w:eastAsia="仿宋_GB2312"/>
        </w:rPr>
        <w:t>8、信用记录：投标人不得为“信用中国”网站中列入失信被执行人和重大税收违法案件当事人名单的投标人，不得为中国政府采购网政府采购严重违法失信行为记录名单中被财政部门禁止参加政府采购活动的投标人；以代理机构查询为准</w:t>
      </w:r>
    </w:p>
    <w:p>
      <w:pPr>
        <w:pStyle w:val="null3"/>
      </w:pPr>
      <w:r>
        <w:rPr>
          <w:rFonts w:ascii="仿宋_GB2312" w:hAnsi="仿宋_GB2312" w:cs="仿宋_GB2312" w:eastAsia="仿宋_GB2312"/>
        </w:rPr>
        <w:t>9、授权代表：投标人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西安市秦岭生态环境保护管理局（本级）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西安市长安区关中环线子午段2345号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陈嘉瑞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029-89801382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陕西众诚项目管理有限公司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陕西省西安市雁塔区南二环路西段88号老三届8楼K座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张航帆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029-88816603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采购包1：3,070,000.00元</w:t>
            </w:r>
          </w:p>
          <w:p>
            <w:pPr>
              <w:pStyle w:val="null3"/>
            </w:pPr>
            <w:r>
              <w:rPr>
                <w:rFonts w:ascii="仿宋_GB2312" w:hAnsi="仿宋_GB2312" w:cs="仿宋_GB2312" w:eastAsia="仿宋_GB2312"/>
              </w:rPr>
              <w:t>采购包2：1,200,000.00元</w:t>
            </w:r>
          </w:p>
          <w:p>
            <w:pPr>
              <w:pStyle w:val="null3"/>
            </w:pPr>
            <w:r>
              <w:rPr>
                <w:rFonts w:ascii="仿宋_GB2312" w:hAnsi="仿宋_GB2312" w:cs="仿宋_GB2312" w:eastAsia="仿宋_GB2312"/>
              </w:rPr>
              <w:t>采购包3：516,900.00元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代理服务费收费标准：采购代理服务费参照《国家计委关于印发&lt;招标代理服务收费管理暂行办法&gt;的通知》（计价格[2002]1980号）和（发改办价格[2011]534号）规定标准收取。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西安市秦岭生态环境保护管理局（本级）</w:t>
      </w:r>
      <w:r>
        <w:rPr>
          <w:rFonts w:ascii="仿宋_GB2312" w:hAnsi="仿宋_GB2312" w:cs="仿宋_GB2312" w:eastAsia="仿宋_GB2312"/>
        </w:rPr>
        <w:t>和</w:t>
      </w:r>
      <w:r>
        <w:rPr>
          <w:rFonts w:ascii="仿宋_GB2312" w:hAnsi="仿宋_GB2312" w:cs="仿宋_GB2312" w:eastAsia="仿宋_GB2312"/>
        </w:rPr>
        <w:t>陕西众诚项目管理有限公司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西安市秦岭生态环境保护管理局（本级）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陕西众诚项目管理有限公司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西安市秦岭生态环境保护管理局（本级）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本项目实施过程中所产生（包括但不限于知识产权、数据资料、装备、设备、固定资产等）归采购方所有。</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联系人：张航帆</w:t>
      </w:r>
    </w:p>
    <w:p>
      <w:pPr>
        <w:pStyle w:val="null3"/>
      </w:pPr>
      <w:r>
        <w:rPr>
          <w:rFonts w:ascii="仿宋_GB2312" w:hAnsi="仿宋_GB2312" w:cs="仿宋_GB2312" w:eastAsia="仿宋_GB2312"/>
        </w:rPr>
        <w:t>联系电话：029-88816603</w:t>
      </w:r>
    </w:p>
    <w:p>
      <w:pPr>
        <w:pStyle w:val="null3"/>
      </w:pPr>
      <w:r>
        <w:rPr>
          <w:rFonts w:ascii="仿宋_GB2312" w:hAnsi="仿宋_GB2312" w:cs="仿宋_GB2312" w:eastAsia="仿宋_GB2312"/>
        </w:rPr>
        <w:t>地址：陕西省西安市雁塔区南二环老三届世纪星大厦8楼k座</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无人机应用于森林资源保护及森林火灾早期处置灭火能力提升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3,070,000.00</w:t>
      </w:r>
    </w:p>
    <w:p>
      <w:pPr>
        <w:pStyle w:val="null3"/>
      </w:pPr>
      <w:r>
        <w:rPr>
          <w:rFonts w:ascii="仿宋_GB2312" w:hAnsi="仿宋_GB2312" w:cs="仿宋_GB2312" w:eastAsia="仿宋_GB2312"/>
        </w:rPr>
        <w:t>采购包最高限价（元）: 3,070,000.00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无人机应用于森林资源保护及森林火灾早期处置灭火能力提升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灾害防治和应急管理服务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516,900.00</w:t>
      </w:r>
    </w:p>
    <w:p>
      <w:pPr>
        <w:pStyle w:val="null3"/>
      </w:pPr>
      <w:r>
        <w:rPr>
          <w:rFonts w:ascii="仿宋_GB2312" w:hAnsi="仿宋_GB2312" w:cs="仿宋_GB2312" w:eastAsia="仿宋_GB2312"/>
        </w:rPr>
        <w:t>采购包最高限价（元）: 516,900.00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无人机飞手培训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516,900.00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标的名称：无人机应用于森林资源保护及森林火灾早期处置灭火能力提升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385"/>
              <w:gridCol w:w="385"/>
              <w:gridCol w:w="833"/>
              <w:gridCol w:w="353"/>
              <w:gridCol w:w="208"/>
              <w:gridCol w:w="389"/>
            </w:tblGrid>
            <w:tr>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设备名称</w:t>
                  </w:r>
                </w:p>
              </w:tc>
              <w:tc>
                <w:tcPr>
                  <w:tcW w:type="dxa" w:w="8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主要性能指标</w:t>
                  </w:r>
                </w:p>
              </w:tc>
              <w:tc>
                <w:tcPr>
                  <w:tcW w:type="dxa" w:w="3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单位</w:t>
                  </w:r>
                </w:p>
              </w:tc>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数量</w:t>
                  </w:r>
                </w:p>
              </w:tc>
              <w:tc>
                <w:tcPr>
                  <w:tcW w:type="dxa" w:w="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备注</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大载重灭火无人机</w:t>
                  </w:r>
                </w:p>
              </w:tc>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（一）机身设备：</w:t>
                  </w:r>
                </w:p>
                <w:p>
                  <w:pPr>
                    <w:pStyle w:val="null3"/>
                    <w:jc w:val="both"/>
                  </w:pPr>
                  <w:r>
                    <w:rPr>
                      <w:rFonts w:ascii="仿宋_GB2312" w:hAnsi="仿宋_GB2312" w:cs="仿宋_GB2312" w:eastAsia="仿宋_GB2312"/>
                      <w:sz w:val="24"/>
                    </w:rPr>
                    <w:t>1、轴距</w:t>
                  </w:r>
                  <w:r>
                    <w:rPr>
                      <w:rFonts w:ascii="仿宋_GB2312" w:hAnsi="仿宋_GB2312" w:cs="仿宋_GB2312" w:eastAsia="仿宋_GB2312"/>
                      <w:sz w:val="24"/>
                    </w:rPr>
                    <w:t>：</w:t>
                  </w:r>
                  <w:r>
                    <w:rPr>
                      <w:rFonts w:ascii="仿宋_GB2312" w:hAnsi="仿宋_GB2312" w:cs="仿宋_GB2312" w:eastAsia="仿宋_GB2312"/>
                      <w:sz w:val="24"/>
                    </w:rPr>
                    <w:t>≤2800</w:t>
                  </w:r>
                  <w:r>
                    <w:rPr>
                      <w:rFonts w:ascii="仿宋_GB2312" w:hAnsi="仿宋_GB2312" w:cs="仿宋_GB2312" w:eastAsia="仿宋_GB2312"/>
                      <w:sz w:val="24"/>
                    </w:rPr>
                    <w:t>mm</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、展</w:t>
                  </w:r>
                  <w:r>
                    <w:rPr>
                      <w:rFonts w:ascii="仿宋_GB2312" w:hAnsi="仿宋_GB2312" w:cs="仿宋_GB2312" w:eastAsia="仿宋_GB2312"/>
                      <w:sz w:val="24"/>
                    </w:rPr>
                    <w:t>开尺寸</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000x</w:t>
                  </w:r>
                  <w:r>
                    <w:rPr>
                      <w:rFonts w:ascii="仿宋_GB2312" w:hAnsi="仿宋_GB2312" w:cs="仿宋_GB2312" w:eastAsia="仿宋_GB2312"/>
                      <w:sz w:val="24"/>
                    </w:rPr>
                    <w:t>3</w:t>
                  </w:r>
                  <w:r>
                    <w:rPr>
                      <w:rFonts w:ascii="仿宋_GB2312" w:hAnsi="仿宋_GB2312" w:cs="仿宋_GB2312" w:eastAsia="仿宋_GB2312"/>
                      <w:sz w:val="24"/>
                    </w:rPr>
                    <w:t>000x</w:t>
                  </w:r>
                  <w:r>
                    <w:rPr>
                      <w:rFonts w:ascii="仿宋_GB2312" w:hAnsi="仿宋_GB2312" w:cs="仿宋_GB2312" w:eastAsia="仿宋_GB2312"/>
                      <w:sz w:val="24"/>
                    </w:rPr>
                    <w:t>90</w:t>
                  </w:r>
                  <w:r>
                    <w:rPr>
                      <w:rFonts w:ascii="仿宋_GB2312" w:hAnsi="仿宋_GB2312" w:cs="仿宋_GB2312" w:eastAsia="仿宋_GB2312"/>
                      <w:sz w:val="24"/>
                    </w:rPr>
                    <w:t>0mm</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最大飞行距离：</w:t>
                  </w:r>
                  <w:r>
                    <w:rPr>
                      <w:rFonts w:ascii="仿宋_GB2312" w:hAnsi="仿宋_GB2312" w:cs="仿宋_GB2312" w:eastAsia="仿宋_GB2312"/>
                      <w:sz w:val="24"/>
                    </w:rPr>
                    <w:t>≥</w:t>
                  </w:r>
                  <w:r>
                    <w:rPr>
                      <w:rFonts w:ascii="仿宋_GB2312" w:hAnsi="仿宋_GB2312" w:cs="仿宋_GB2312" w:eastAsia="仿宋_GB2312"/>
                      <w:sz w:val="24"/>
                    </w:rPr>
                    <w:t>10公里</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、最大载荷</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180</w:t>
                  </w:r>
                  <w:r>
                    <w:rPr>
                      <w:rFonts w:ascii="仿宋_GB2312" w:hAnsi="仿宋_GB2312" w:cs="仿宋_GB2312" w:eastAsia="仿宋_GB2312"/>
                      <w:sz w:val="24"/>
                    </w:rPr>
                    <w:t>kg（0海拔）</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1"/>
                    </w:rPr>
                    <w:t>、最大飞行时长（或悬停时长）：≥6min（满载）</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、最大平飞速度：</w:t>
                  </w:r>
                  <w:r>
                    <w:rPr>
                      <w:rFonts w:ascii="仿宋_GB2312" w:hAnsi="仿宋_GB2312" w:cs="仿宋_GB2312" w:eastAsia="仿宋_GB2312"/>
                      <w:sz w:val="24"/>
                    </w:rPr>
                    <w:t>≥10m/s</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、最大上升速度：</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m/s</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、悬停精度：垂直：</w:t>
                  </w:r>
                  <w:r>
                    <w:rPr>
                      <w:rFonts w:ascii="仿宋_GB2312" w:hAnsi="仿宋_GB2312" w:cs="仿宋_GB2312" w:eastAsia="仿宋_GB2312"/>
                      <w:sz w:val="24"/>
                    </w:rPr>
                    <w:t>±0.5m</w:t>
                  </w:r>
                </w:p>
                <w:p>
                  <w:pPr>
                    <w:pStyle w:val="null3"/>
                    <w:jc w:val="both"/>
                  </w:pPr>
                  <w:r>
                    <w:rPr>
                      <w:rFonts w:ascii="仿宋_GB2312" w:hAnsi="仿宋_GB2312" w:cs="仿宋_GB2312" w:eastAsia="仿宋_GB2312"/>
                      <w:sz w:val="24"/>
                    </w:rPr>
                    <w:t>水平：</w:t>
                  </w:r>
                  <w:r>
                    <w:rPr>
                      <w:rFonts w:ascii="仿宋_GB2312" w:hAnsi="仿宋_GB2312" w:cs="仿宋_GB2312" w:eastAsia="仿宋_GB2312"/>
                      <w:sz w:val="24"/>
                    </w:rPr>
                    <w:t>±1.5m</w:t>
                  </w:r>
                </w:p>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GPS定位正常工作时）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、抗风</w:t>
                  </w:r>
                  <w:r>
                    <w:rPr>
                      <w:rFonts w:ascii="仿宋_GB2312" w:hAnsi="仿宋_GB2312" w:cs="仿宋_GB2312" w:eastAsia="仿宋_GB2312"/>
                      <w:sz w:val="24"/>
                    </w:rPr>
                    <w:t>等级</w:t>
                  </w:r>
                  <w:r>
                    <w:rPr>
                      <w:rFonts w:ascii="仿宋_GB2312" w:hAnsi="仿宋_GB2312" w:cs="仿宋_GB2312" w:eastAsia="仿宋_GB2312"/>
                      <w:sz w:val="24"/>
                    </w:rPr>
                    <w:t>≥</w:t>
                  </w:r>
                  <w:r>
                    <w:rPr>
                      <w:rFonts w:ascii="仿宋_GB2312" w:hAnsi="仿宋_GB2312" w:cs="仿宋_GB2312" w:eastAsia="仿宋_GB2312"/>
                      <w:sz w:val="24"/>
                    </w:rPr>
                    <w:t>6，或最大抗风速度</w:t>
                  </w:r>
                  <w:r>
                    <w:rPr>
                      <w:rFonts w:ascii="仿宋_GB2312" w:hAnsi="仿宋_GB2312" w:cs="仿宋_GB2312" w:eastAsia="仿宋_GB2312"/>
                      <w:sz w:val="24"/>
                    </w:rPr>
                    <w:t>≥</w:t>
                  </w:r>
                  <w:r>
                    <w:rPr>
                      <w:rFonts w:ascii="仿宋_GB2312" w:hAnsi="仿宋_GB2312" w:cs="仿宋_GB2312" w:eastAsia="仿宋_GB2312"/>
                      <w:sz w:val="24"/>
                    </w:rPr>
                    <w:t>12m/s</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工作环境温度：</w:t>
                  </w:r>
                  <w:r>
                    <w:rPr>
                      <w:rFonts w:ascii="仿宋_GB2312" w:hAnsi="仿宋_GB2312" w:cs="仿宋_GB2312" w:eastAsia="仿宋_GB2312"/>
                      <w:sz w:val="24"/>
                    </w:rPr>
                    <w:t>-10°C至45°C</w:t>
                  </w:r>
                </w:p>
                <w:p>
                  <w:pPr>
                    <w:pStyle w:val="null3"/>
                    <w:numPr>
                      <w:ilvl w:val="0"/>
                      <w:numId w:val="1"/>
                    </w:numPr>
                    <w:jc w:val="both"/>
                  </w:pPr>
                  <w:r>
                    <w:rPr>
                      <w:rFonts w:ascii="仿宋_GB2312" w:hAnsi="仿宋_GB2312" w:cs="仿宋_GB2312" w:eastAsia="仿宋_GB2312"/>
                      <w:sz w:val="24"/>
                    </w:rPr>
                    <w:t>图传距离：</w:t>
                  </w:r>
                  <w:r>
                    <w:rPr>
                      <w:rFonts w:ascii="仿宋_GB2312" w:hAnsi="仿宋_GB2312" w:cs="仿宋_GB2312" w:eastAsia="仿宋_GB2312"/>
                      <w:sz w:val="24"/>
                    </w:rPr>
                    <w:t>≥</w:t>
                  </w:r>
                  <w:r>
                    <w:rPr>
                      <w:rFonts w:ascii="仿宋_GB2312" w:hAnsi="仿宋_GB2312" w:cs="仿宋_GB2312" w:eastAsia="仿宋_GB2312"/>
                      <w:sz w:val="24"/>
                    </w:rPr>
                    <w:t>2公里</w:t>
                  </w:r>
                </w:p>
                <w:p>
                  <w:pPr>
                    <w:pStyle w:val="null3"/>
                    <w:numPr>
                      <w:ilvl w:val="0"/>
                      <w:numId w:val="2"/>
                    </w:numPr>
                    <w:jc w:val="both"/>
                  </w:pPr>
                  <w:r>
                    <w:rPr>
                      <w:rFonts w:ascii="仿宋_GB2312" w:hAnsi="仿宋_GB2312" w:cs="仿宋_GB2312" w:eastAsia="仿宋_GB2312"/>
                      <w:sz w:val="24"/>
                    </w:rPr>
                    <w:t>遥控器</w:t>
                  </w:r>
                </w:p>
                <w:p>
                  <w:pPr>
                    <w:pStyle w:val="null3"/>
                    <w:numPr>
                      <w:ilvl w:val="0"/>
                      <w:numId w:val="1"/>
                    </w:numPr>
                    <w:jc w:val="both"/>
                  </w:pPr>
                  <w:r>
                    <w:rPr>
                      <w:rFonts w:ascii="仿宋_GB2312" w:hAnsi="仿宋_GB2312" w:cs="仿宋_GB2312" w:eastAsia="仿宋_GB2312"/>
                      <w:sz w:val="24"/>
                    </w:rPr>
                    <w:t>屏幕尺寸：</w:t>
                  </w:r>
                  <w:r>
                    <w:rPr>
                      <w:rFonts w:ascii="仿宋_GB2312" w:hAnsi="仿宋_GB2312" w:cs="仿宋_GB2312" w:eastAsia="仿宋_GB2312"/>
                      <w:sz w:val="24"/>
                    </w:rPr>
                    <w:t>≥7寸</w:t>
                  </w:r>
                </w:p>
                <w:p>
                  <w:pPr>
                    <w:pStyle w:val="null3"/>
                    <w:numPr>
                      <w:ilvl w:val="0"/>
                      <w:numId w:val="1"/>
                    </w:numPr>
                    <w:jc w:val="both"/>
                  </w:pPr>
                  <w:r>
                    <w:rPr>
                      <w:rFonts w:ascii="仿宋_GB2312" w:hAnsi="仿宋_GB2312" w:cs="仿宋_GB2312" w:eastAsia="仿宋_GB2312"/>
                      <w:sz w:val="24"/>
                    </w:rPr>
                    <w:t>分辨率</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1080p</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续航时间：</w:t>
                  </w:r>
                  <w:r>
                    <w:rPr>
                      <w:rFonts w:ascii="仿宋_GB2312" w:hAnsi="仿宋_GB2312" w:cs="仿宋_GB2312" w:eastAsia="仿宋_GB2312"/>
                      <w:sz w:val="24"/>
                    </w:rPr>
                    <w:t>≥</w:t>
                  </w:r>
                  <w:r>
                    <w:rPr>
                      <w:rFonts w:ascii="仿宋_GB2312" w:hAnsi="仿宋_GB2312" w:cs="仿宋_GB2312" w:eastAsia="仿宋_GB2312"/>
                      <w:sz w:val="24"/>
                    </w:rPr>
                    <w:t>6h</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一套设备包含但不限于机身、电池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4块）、遥控器（1台）、电池充电器（1台）、100万以上三者险</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备用电池</w:t>
                  </w:r>
                </w:p>
              </w:tc>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rFonts w:ascii="仿宋_GB2312" w:hAnsi="仿宋_GB2312" w:cs="仿宋_GB2312" w:eastAsia="仿宋_GB2312"/>
                      <w:sz w:val="24"/>
                    </w:rPr>
                    <w:t>电池</w:t>
                  </w:r>
                  <w:r>
                    <w:rPr>
                      <w:rFonts w:ascii="仿宋_GB2312" w:hAnsi="仿宋_GB2312" w:cs="仿宋_GB2312" w:eastAsia="仿宋_GB2312"/>
                      <w:sz w:val="24"/>
                    </w:rPr>
                    <w:t>容量：</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0Ah</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块</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24</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4G图传模块</w:t>
                  </w:r>
                </w:p>
              </w:tc>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功能：支持运营商物联网卡，可让无人机设备接入</w:t>
                  </w:r>
                  <w:r>
                    <w:rPr>
                      <w:rFonts w:ascii="仿宋_GB2312" w:hAnsi="仿宋_GB2312" w:cs="仿宋_GB2312" w:eastAsia="仿宋_GB2312"/>
                      <w:sz w:val="24"/>
                    </w:rPr>
                    <w:t>4G 网络，实现联网、增强图传</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个</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吊桶</w:t>
                  </w:r>
                </w:p>
              </w:tc>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水桶容量</w:t>
                  </w:r>
                  <w:r>
                    <w:rPr>
                      <w:rFonts w:ascii="仿宋_GB2312" w:hAnsi="仿宋_GB2312" w:cs="仿宋_GB2312" w:eastAsia="仿宋_GB2312"/>
                      <w:sz w:val="24"/>
                    </w:rPr>
                    <w:t>:≥</w:t>
                  </w:r>
                  <w:r>
                    <w:rPr>
                      <w:rFonts w:ascii="仿宋_GB2312" w:hAnsi="仿宋_GB2312" w:cs="仿宋_GB2312" w:eastAsia="仿宋_GB2312"/>
                      <w:sz w:val="24"/>
                    </w:rPr>
                    <w:t>150</w:t>
                  </w:r>
                  <w:r>
                    <w:rPr>
                      <w:rFonts w:ascii="仿宋_GB2312" w:hAnsi="仿宋_GB2312" w:cs="仿宋_GB2312" w:eastAsia="仿宋_GB2312"/>
                      <w:sz w:val="24"/>
                    </w:rPr>
                    <w:t>L</w:t>
                  </w:r>
                </w:p>
                <w:p>
                  <w:pPr>
                    <w:pStyle w:val="null3"/>
                    <w:jc w:val="both"/>
                  </w:pPr>
                  <w:r>
                    <w:rPr>
                      <w:rFonts w:ascii="仿宋_GB2312" w:hAnsi="仿宋_GB2312" w:cs="仿宋_GB2312" w:eastAsia="仿宋_GB2312"/>
                      <w:sz w:val="24"/>
                    </w:rPr>
                    <w:t>空桶</w:t>
                  </w:r>
                  <w:r>
                    <w:rPr>
                      <w:rFonts w:ascii="仿宋_GB2312" w:hAnsi="仿宋_GB2312" w:cs="仿宋_GB2312" w:eastAsia="仿宋_GB2312"/>
                      <w:sz w:val="24"/>
                    </w:rPr>
                    <w:t>重量</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kg</w:t>
                  </w:r>
                </w:p>
                <w:p>
                  <w:pPr>
                    <w:pStyle w:val="null3"/>
                    <w:jc w:val="both"/>
                  </w:pPr>
                  <w:r>
                    <w:rPr>
                      <w:rFonts w:ascii="仿宋_GB2312" w:hAnsi="仿宋_GB2312" w:cs="仿宋_GB2312" w:eastAsia="仿宋_GB2312"/>
                      <w:sz w:val="24"/>
                    </w:rPr>
                    <w:t>材料耐温：</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55</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控制方式：开关控制或</w:t>
                  </w:r>
                  <w:r>
                    <w:rPr>
                      <w:rFonts w:ascii="仿宋_GB2312" w:hAnsi="仿宋_GB2312" w:cs="仿宋_GB2312" w:eastAsia="仿宋_GB2312"/>
                      <w:sz w:val="24"/>
                    </w:rPr>
                    <w:t>PSDK控制</w:t>
                  </w:r>
                </w:p>
                <w:p>
                  <w:pPr>
                    <w:pStyle w:val="null3"/>
                    <w:jc w:val="both"/>
                  </w:pPr>
                  <w:r>
                    <w:rPr>
                      <w:rFonts w:ascii="仿宋_GB2312" w:hAnsi="仿宋_GB2312" w:cs="仿宋_GB2312" w:eastAsia="仿宋_GB2312"/>
                      <w:sz w:val="24"/>
                    </w:rPr>
                    <w:t>取水方式：顶部取水</w:t>
                  </w:r>
                </w:p>
                <w:p>
                  <w:pPr>
                    <w:pStyle w:val="null3"/>
                    <w:jc w:val="both"/>
                  </w:pPr>
                  <w:r>
                    <w:rPr>
                      <w:rFonts w:ascii="仿宋_GB2312" w:hAnsi="仿宋_GB2312" w:cs="仿宋_GB2312" w:eastAsia="仿宋_GB2312"/>
                      <w:sz w:val="24"/>
                    </w:rPr>
                    <w:t>阀门打开响应时间</w:t>
                  </w:r>
                  <w:r>
                    <w:rPr>
                      <w:rFonts w:ascii="仿宋_GB2312" w:hAnsi="仿宋_GB2312" w:cs="仿宋_GB2312" w:eastAsia="仿宋_GB2312"/>
                      <w:sz w:val="24"/>
                    </w:rPr>
                    <w:t>:≤10秒</w:t>
                  </w:r>
                </w:p>
                <w:p>
                  <w:pPr>
                    <w:pStyle w:val="null3"/>
                    <w:jc w:val="both"/>
                  </w:pPr>
                  <w:r>
                    <w:rPr>
                      <w:rFonts w:ascii="仿宋_GB2312" w:hAnsi="仿宋_GB2312" w:cs="仿宋_GB2312" w:eastAsia="仿宋_GB2312"/>
                      <w:sz w:val="24"/>
                    </w:rPr>
                    <w:t>阀门流量：</w:t>
                  </w:r>
                  <w:r>
                    <w:rPr>
                      <w:rFonts w:ascii="仿宋_GB2312" w:hAnsi="仿宋_GB2312" w:cs="仿宋_GB2312" w:eastAsia="仿宋_GB2312"/>
                      <w:sz w:val="24"/>
                    </w:rPr>
                    <w:t>≥15L/s</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个</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灭火弹</w:t>
                  </w:r>
                </w:p>
              </w:tc>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水溶灭火</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枚</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2000</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物联网卡</w:t>
                  </w:r>
                </w:p>
              </w:tc>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每月流量：</w:t>
                  </w:r>
                  <w:r>
                    <w:rPr>
                      <w:rFonts w:ascii="仿宋_GB2312" w:hAnsi="仿宋_GB2312" w:cs="仿宋_GB2312" w:eastAsia="仿宋_GB2312"/>
                      <w:sz w:val="24"/>
                    </w:rPr>
                    <w:t>≥</w:t>
                  </w:r>
                  <w:r>
                    <w:rPr>
                      <w:rFonts w:ascii="仿宋_GB2312" w:hAnsi="仿宋_GB2312" w:cs="仿宋_GB2312" w:eastAsia="仿宋_GB2312"/>
                      <w:sz w:val="24"/>
                    </w:rPr>
                    <w:t>150GB</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张</w:t>
                  </w:r>
                  <w:r>
                    <w:rPr>
                      <w:rFonts w:ascii="仿宋_GB2312" w:hAnsi="仿宋_GB2312" w:cs="仿宋_GB2312" w:eastAsia="仿宋_GB2312"/>
                      <w:sz w:val="24"/>
                    </w:rPr>
                    <w:t>/年</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425"/>
              <w:gridCol w:w="425"/>
              <w:gridCol w:w="788"/>
              <w:gridCol w:w="272"/>
              <w:gridCol w:w="217"/>
              <w:gridCol w:w="425"/>
            </w:tblGrid>
            <w:tr>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设备名称</w:t>
                  </w:r>
                </w:p>
              </w:tc>
              <w:tc>
                <w:tcPr>
                  <w:tcW w:type="dxa" w:w="7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主要性能指标</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单位</w:t>
                  </w:r>
                </w:p>
              </w:tc>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数量</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备注</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中型灭火无人机</w:t>
                  </w:r>
                </w:p>
                <w:p>
                  <w:pPr>
                    <w:pStyle w:val="null3"/>
                    <w:jc w:val="both"/>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1、轴数旋翼数：≤ 4轴8旋翼;</w:t>
                  </w:r>
                </w:p>
                <w:p>
                  <w:pPr>
                    <w:pStyle w:val="null3"/>
                    <w:jc w:val="both"/>
                  </w:pPr>
                  <w:r>
                    <w:rPr>
                      <w:rFonts w:ascii="仿宋_GB2312" w:hAnsi="仿宋_GB2312" w:cs="仿宋_GB2312" w:eastAsia="仿宋_GB2312"/>
                      <w:sz w:val="24"/>
                    </w:rPr>
                    <w:t>2、最大轴距：≤2400 毫米 ;</w:t>
                  </w:r>
                </w:p>
                <w:p>
                  <w:pPr>
                    <w:pStyle w:val="null3"/>
                    <w:jc w:val="both"/>
                  </w:pPr>
                  <w:r>
                    <w:rPr>
                      <w:rFonts w:ascii="仿宋_GB2312" w:hAnsi="仿宋_GB2312" w:cs="仿宋_GB2312" w:eastAsia="仿宋_GB2312"/>
                      <w:sz w:val="24"/>
                    </w:rPr>
                    <w:t>3、重量：空机重量≤ 80千克（不含电池及配件），最大起飞重量≥145KG;</w:t>
                  </w:r>
                </w:p>
                <w:p>
                  <w:pPr>
                    <w:pStyle w:val="null3"/>
                    <w:jc w:val="both"/>
                  </w:pPr>
                  <w:r>
                    <w:rPr>
                      <w:rFonts w:ascii="仿宋_GB2312" w:hAnsi="仿宋_GB2312" w:cs="仿宋_GB2312" w:eastAsia="仿宋_GB2312"/>
                      <w:sz w:val="24"/>
                    </w:rPr>
                    <w:t>★4、最大载荷能力：≥60 KG；</w:t>
                  </w:r>
                </w:p>
                <w:p>
                  <w:pPr>
                    <w:pStyle w:val="null3"/>
                    <w:jc w:val="both"/>
                  </w:pPr>
                  <w:r>
                    <w:rPr>
                      <w:rFonts w:ascii="仿宋_GB2312" w:hAnsi="仿宋_GB2312" w:cs="仿宋_GB2312" w:eastAsia="仿宋_GB2312"/>
                      <w:sz w:val="24"/>
                    </w:rPr>
                    <w:t>5、最大飞行时长 ：≥ 14分钟</w:t>
                  </w:r>
                </w:p>
                <w:p>
                  <w:pPr>
                    <w:pStyle w:val="null3"/>
                    <w:jc w:val="both"/>
                  </w:pPr>
                  <w:r>
                    <w:rPr>
                      <w:rFonts w:ascii="仿宋_GB2312" w:hAnsi="仿宋_GB2312" w:cs="仿宋_GB2312" w:eastAsia="仿宋_GB2312"/>
                      <w:sz w:val="24"/>
                    </w:rPr>
                    <w:t>6、防护等级：≥ IP54；</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抗风</w:t>
                  </w:r>
                  <w:r>
                    <w:rPr>
                      <w:rFonts w:ascii="仿宋_GB2312" w:hAnsi="仿宋_GB2312" w:cs="仿宋_GB2312" w:eastAsia="仿宋_GB2312"/>
                      <w:sz w:val="24"/>
                    </w:rPr>
                    <w:t>等级</w:t>
                  </w:r>
                  <w:r>
                    <w:rPr>
                      <w:rFonts w:ascii="仿宋_GB2312" w:hAnsi="仿宋_GB2312" w:cs="仿宋_GB2312" w:eastAsia="仿宋_GB2312"/>
                      <w:sz w:val="24"/>
                    </w:rPr>
                    <w:t>≥</w:t>
                  </w:r>
                  <w:r>
                    <w:rPr>
                      <w:rFonts w:ascii="仿宋_GB2312" w:hAnsi="仿宋_GB2312" w:cs="仿宋_GB2312" w:eastAsia="仿宋_GB2312"/>
                      <w:sz w:val="24"/>
                    </w:rPr>
                    <w:t>6，或最大抗风速度</w:t>
                  </w:r>
                  <w:r>
                    <w:rPr>
                      <w:rFonts w:ascii="仿宋_GB2312" w:hAnsi="仿宋_GB2312" w:cs="仿宋_GB2312" w:eastAsia="仿宋_GB2312"/>
                      <w:sz w:val="24"/>
                    </w:rPr>
                    <w:t>≥</w:t>
                  </w:r>
                  <w:r>
                    <w:rPr>
                      <w:rFonts w:ascii="仿宋_GB2312" w:hAnsi="仿宋_GB2312" w:cs="仿宋_GB2312" w:eastAsia="仿宋_GB2312"/>
                      <w:sz w:val="24"/>
                    </w:rPr>
                    <w:t>12m/s;</w:t>
                  </w:r>
                </w:p>
                <w:p>
                  <w:pPr>
                    <w:pStyle w:val="null3"/>
                    <w:jc w:val="both"/>
                  </w:pPr>
                  <w:r>
                    <w:rPr>
                      <w:rFonts w:ascii="仿宋_GB2312" w:hAnsi="仿宋_GB2312" w:cs="仿宋_GB2312" w:eastAsia="仿宋_GB2312"/>
                      <w:sz w:val="24"/>
                    </w:rPr>
                    <w:t>8、速度：最大上升速度≥5 米/秒 ，最大下降速度≥ 3 米/秒 ，最大水平飞行速度 ≥13 米/秒；</w:t>
                  </w:r>
                </w:p>
                <w:p>
                  <w:pPr>
                    <w:pStyle w:val="null3"/>
                    <w:jc w:val="both"/>
                  </w:pPr>
                  <w:r>
                    <w:rPr>
                      <w:rFonts w:ascii="仿宋_GB2312" w:hAnsi="仿宋_GB2312" w:cs="仿宋_GB2312" w:eastAsia="仿宋_GB2312"/>
                      <w:sz w:val="24"/>
                    </w:rPr>
                    <w:t>9、安全系统：包含但不限于视觉系统、雷达系统；</w:t>
                  </w:r>
                </w:p>
                <w:p>
                  <w:pPr>
                    <w:pStyle w:val="null3"/>
                    <w:jc w:val="both"/>
                  </w:pPr>
                  <w:r>
                    <w:rPr>
                      <w:rFonts w:ascii="仿宋_GB2312" w:hAnsi="仿宋_GB2312" w:cs="仿宋_GB2312" w:eastAsia="仿宋_GB2312"/>
                      <w:sz w:val="24"/>
                    </w:rPr>
                    <w:t>10、图传距离：</w:t>
                  </w:r>
                  <w:r>
                    <w:rPr>
                      <w:rFonts w:ascii="仿宋_GB2312" w:hAnsi="仿宋_GB2312" w:cs="仿宋_GB2312" w:eastAsia="仿宋_GB2312"/>
                      <w:sz w:val="24"/>
                    </w:rPr>
                    <w:t>≥</w:t>
                  </w:r>
                  <w:r>
                    <w:rPr>
                      <w:rFonts w:ascii="仿宋_GB2312" w:hAnsi="仿宋_GB2312" w:cs="仿宋_GB2312" w:eastAsia="仿宋_GB2312"/>
                      <w:sz w:val="24"/>
                    </w:rPr>
                    <w:t>2公里</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一套设备包含但不限于机身、电池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2块）、遥控器（1台）、电池充电器（1台）、100万以上三者险</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备用电池</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电池容量：</w:t>
                  </w:r>
                  <w:r>
                    <w:rPr>
                      <w:rFonts w:ascii="仿宋_GB2312" w:hAnsi="仿宋_GB2312" w:cs="仿宋_GB2312" w:eastAsia="仿宋_GB2312"/>
                      <w:sz w:val="24"/>
                    </w:rPr>
                    <w:t>≥30Ah；</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块</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4G图传模块</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功能：支持运营商物联网卡，可让</w:t>
                  </w:r>
                  <w:r>
                    <w:rPr>
                      <w:rFonts w:ascii="仿宋_GB2312" w:hAnsi="仿宋_GB2312" w:cs="仿宋_GB2312" w:eastAsia="仿宋_GB2312"/>
                      <w:sz w:val="24"/>
                    </w:rPr>
                    <w:t>无人机</w:t>
                  </w:r>
                  <w:r>
                    <w:rPr>
                      <w:rFonts w:ascii="仿宋_GB2312" w:hAnsi="仿宋_GB2312" w:cs="仿宋_GB2312" w:eastAsia="仿宋_GB2312"/>
                      <w:sz w:val="24"/>
                    </w:rPr>
                    <w:t>设备接入</w:t>
                  </w:r>
                  <w:r>
                    <w:rPr>
                      <w:rFonts w:ascii="仿宋_GB2312" w:hAnsi="仿宋_GB2312" w:cs="仿宋_GB2312" w:eastAsia="仿宋_GB2312"/>
                      <w:sz w:val="24"/>
                    </w:rPr>
                    <w:t>4G 网络，实现联网、增强图传</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个</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吊桶</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空桶重量：</w:t>
                  </w:r>
                  <w:r>
                    <w:rPr>
                      <w:rFonts w:ascii="仿宋_GB2312" w:hAnsi="仿宋_GB2312" w:cs="仿宋_GB2312" w:eastAsia="仿宋_GB2312"/>
                      <w:sz w:val="24"/>
                    </w:rPr>
                    <w:t>≤6kg</w:t>
                  </w:r>
                </w:p>
                <w:p>
                  <w:pPr>
                    <w:pStyle w:val="null3"/>
                    <w:jc w:val="both"/>
                  </w:pPr>
                  <w:r>
                    <w:rPr>
                      <w:rFonts w:ascii="仿宋_GB2312" w:hAnsi="仿宋_GB2312" w:cs="仿宋_GB2312" w:eastAsia="仿宋_GB2312"/>
                      <w:sz w:val="24"/>
                    </w:rPr>
                    <w:t>容积：</w:t>
                  </w:r>
                  <w:r>
                    <w:rPr>
                      <w:rFonts w:ascii="仿宋_GB2312" w:hAnsi="仿宋_GB2312" w:cs="仿宋_GB2312" w:eastAsia="仿宋_GB2312"/>
                      <w:sz w:val="24"/>
                    </w:rPr>
                    <w:t>≥</w:t>
                  </w:r>
                  <w:r>
                    <w:rPr>
                      <w:rFonts w:ascii="仿宋_GB2312" w:hAnsi="仿宋_GB2312" w:cs="仿宋_GB2312" w:eastAsia="仿宋_GB2312"/>
                      <w:sz w:val="24"/>
                    </w:rPr>
                    <w:t>80</w:t>
                  </w:r>
                  <w:r>
                    <w:rPr>
                      <w:rFonts w:ascii="仿宋_GB2312" w:hAnsi="仿宋_GB2312" w:cs="仿宋_GB2312" w:eastAsia="仿宋_GB2312"/>
                      <w:sz w:val="24"/>
                    </w:rPr>
                    <w:t>L</w:t>
                  </w:r>
                </w:p>
                <w:p>
                  <w:pPr>
                    <w:pStyle w:val="null3"/>
                    <w:jc w:val="both"/>
                  </w:pPr>
                  <w:r>
                    <w:rPr>
                      <w:rFonts w:ascii="仿宋_GB2312" w:hAnsi="仿宋_GB2312" w:cs="仿宋_GB2312" w:eastAsia="仿宋_GB2312"/>
                      <w:sz w:val="24"/>
                    </w:rPr>
                    <w:t>阀门释放模式：开</w:t>
                  </w:r>
                  <w:r>
                    <w:rPr>
                      <w:rFonts w:ascii="仿宋_GB2312" w:hAnsi="仿宋_GB2312" w:cs="仿宋_GB2312" w:eastAsia="仿宋_GB2312"/>
                      <w:sz w:val="24"/>
                    </w:rPr>
                    <w:t>/关</w:t>
                  </w:r>
                </w:p>
                <w:p>
                  <w:pPr>
                    <w:pStyle w:val="null3"/>
                    <w:jc w:val="both"/>
                  </w:pPr>
                  <w:r>
                    <w:rPr>
                      <w:rFonts w:ascii="仿宋_GB2312" w:hAnsi="仿宋_GB2312" w:cs="仿宋_GB2312" w:eastAsia="仿宋_GB2312"/>
                      <w:sz w:val="24"/>
                    </w:rPr>
                    <w:t>控制方式：开关控制或</w:t>
                  </w:r>
                  <w:r>
                    <w:rPr>
                      <w:rFonts w:ascii="仿宋_GB2312" w:hAnsi="仿宋_GB2312" w:cs="仿宋_GB2312" w:eastAsia="仿宋_GB2312"/>
                      <w:sz w:val="24"/>
                    </w:rPr>
                    <w:t>PSDK控制</w:t>
                  </w:r>
                </w:p>
                <w:p>
                  <w:pPr>
                    <w:pStyle w:val="null3"/>
                    <w:jc w:val="both"/>
                  </w:pPr>
                  <w:r>
                    <w:rPr>
                      <w:rFonts w:ascii="仿宋_GB2312" w:hAnsi="仿宋_GB2312" w:cs="仿宋_GB2312" w:eastAsia="仿宋_GB2312"/>
                      <w:sz w:val="24"/>
                    </w:rPr>
                    <w:t>取水方式：顶部取水</w:t>
                  </w:r>
                </w:p>
                <w:p>
                  <w:pPr>
                    <w:pStyle w:val="null3"/>
                    <w:jc w:val="both"/>
                  </w:pPr>
                  <w:r>
                    <w:rPr>
                      <w:rFonts w:ascii="仿宋_GB2312" w:hAnsi="仿宋_GB2312" w:cs="仿宋_GB2312" w:eastAsia="仿宋_GB2312"/>
                      <w:sz w:val="24"/>
                    </w:rPr>
                    <w:t>泄水</w:t>
                  </w:r>
                  <w:r>
                    <w:rPr>
                      <w:rFonts w:ascii="仿宋_GB2312" w:hAnsi="仿宋_GB2312" w:cs="仿宋_GB2312" w:eastAsia="仿宋_GB2312"/>
                      <w:sz w:val="24"/>
                    </w:rPr>
                    <w:t>时间</w:t>
                  </w:r>
                  <w:r>
                    <w:rPr>
                      <w:rFonts w:ascii="仿宋_GB2312" w:hAnsi="仿宋_GB2312" w:cs="仿宋_GB2312" w:eastAsia="仿宋_GB2312"/>
                      <w:sz w:val="24"/>
                    </w:rPr>
                    <w:t>:≤10秒</w:t>
                  </w:r>
                </w:p>
                <w:p>
                  <w:pPr>
                    <w:pStyle w:val="null3"/>
                    <w:jc w:val="both"/>
                  </w:p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个</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物联网卡</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每月流量：</w:t>
                  </w:r>
                  <w:r>
                    <w:rPr>
                      <w:rFonts w:ascii="仿宋_GB2312" w:hAnsi="仿宋_GB2312" w:cs="仿宋_GB2312" w:eastAsia="仿宋_GB2312"/>
                      <w:sz w:val="24"/>
                    </w:rPr>
                    <w:t>≥</w:t>
                  </w:r>
                  <w:r>
                    <w:rPr>
                      <w:rFonts w:ascii="仿宋_GB2312" w:hAnsi="仿宋_GB2312" w:cs="仿宋_GB2312" w:eastAsia="仿宋_GB2312"/>
                      <w:sz w:val="24"/>
                    </w:rPr>
                    <w:t>150GB</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张</w:t>
                  </w:r>
                  <w:r>
                    <w:rPr>
                      <w:rFonts w:ascii="仿宋_GB2312" w:hAnsi="仿宋_GB2312" w:cs="仿宋_GB2312" w:eastAsia="仿宋_GB2312"/>
                      <w:sz w:val="24"/>
                    </w:rPr>
                    <w:t>/年</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增值服务</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不低于设备自身价值的增值服务</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年</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每台</w:t>
                  </w:r>
                  <w:r>
                    <w:rPr>
                      <w:rFonts w:ascii="仿宋_GB2312" w:hAnsi="仿宋_GB2312" w:cs="仿宋_GB2312" w:eastAsia="仿宋_GB2312"/>
                      <w:sz w:val="24"/>
                    </w:rPr>
                    <w:t>1年</w:t>
                  </w:r>
                </w:p>
              </w:tc>
            </w:tr>
          </w:tbl>
          <w:tbl>
            <w:tblPr>
              <w:tblBorders>
                <w:top w:val="none" w:color="000000" w:sz="4"/>
                <w:left w:val="none" w:color="000000" w:sz="4"/>
                <w:bottom w:val="none" w:color="000000" w:sz="4"/>
                <w:right w:val="none" w:color="000000" w:sz="4"/>
                <w:insideH w:val="none"/>
                <w:insideV w:val="none"/>
              </w:tblBorders>
            </w:tblPr>
            <w:tblGrid>
              <w:gridCol w:w="422"/>
              <w:gridCol w:w="422"/>
              <w:gridCol w:w="782"/>
              <w:gridCol w:w="283"/>
              <w:gridCol w:w="206"/>
              <w:gridCol w:w="422"/>
            </w:tblGrid>
            <w:tr>
              <w:tc>
                <w:tcPr>
                  <w:tcW w:type="dxa" w:w="4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4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设备名称</w:t>
                  </w:r>
                </w:p>
              </w:tc>
              <w:tc>
                <w:tcPr>
                  <w:tcW w:type="dxa" w:w="7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主要性能指标</w:t>
                  </w:r>
                </w:p>
              </w:tc>
              <w:tc>
                <w:tcPr>
                  <w:tcW w:type="dxa" w:w="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单位</w:t>
                  </w:r>
                </w:p>
              </w:tc>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数量</w:t>
                  </w:r>
                </w:p>
              </w:tc>
              <w:tc>
                <w:tcPr>
                  <w:tcW w:type="dxa" w:w="4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备注</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无人值守机巢</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（一）机巢</w:t>
                  </w:r>
                </w:p>
                <w:p>
                  <w:pPr>
                    <w:pStyle w:val="null3"/>
                    <w:jc w:val="both"/>
                  </w:pPr>
                  <w:r>
                    <w:rPr>
                      <w:rFonts w:ascii="仿宋_GB2312" w:hAnsi="仿宋_GB2312" w:cs="仿宋_GB2312" w:eastAsia="仿宋_GB2312"/>
                      <w:sz w:val="24"/>
                    </w:rPr>
                    <w:t>外形尺寸</w:t>
                  </w:r>
                  <w:r>
                    <w:rPr>
                      <w:rFonts w:ascii="仿宋_GB2312" w:hAnsi="仿宋_GB2312" w:cs="仿宋_GB2312" w:eastAsia="仿宋_GB2312"/>
                      <w:sz w:val="24"/>
                    </w:rPr>
                    <w:t>：</w:t>
                  </w:r>
                  <w:r>
                    <w:rPr>
                      <w:rFonts w:ascii="仿宋_GB2312" w:hAnsi="仿宋_GB2312" w:cs="仿宋_GB2312" w:eastAsia="仿宋_GB2312"/>
                      <w:sz w:val="24"/>
                    </w:rPr>
                    <w:t>≤长 650 毫米，宽 750 毫米，高 800 毫米</w:t>
                  </w:r>
                </w:p>
                <w:p>
                  <w:pPr>
                    <w:pStyle w:val="null3"/>
                    <w:jc w:val="both"/>
                  </w:pPr>
                  <w:r>
                    <w:rPr>
                      <w:rFonts w:ascii="仿宋_GB2312" w:hAnsi="仿宋_GB2312" w:cs="仿宋_GB2312" w:eastAsia="仿宋_GB2312"/>
                      <w:sz w:val="24"/>
                    </w:rPr>
                    <w:t>工作环境温度</w:t>
                  </w:r>
                  <w:r>
                    <w:rPr>
                      <w:rFonts w:ascii="仿宋_GB2312" w:hAnsi="仿宋_GB2312" w:cs="仿宋_GB2312" w:eastAsia="仿宋_GB2312"/>
                      <w:sz w:val="24"/>
                    </w:rPr>
                    <w:t>：至少</w:t>
                  </w:r>
                  <w:r>
                    <w:rPr>
                      <w:rFonts w:ascii="仿宋_GB2312" w:hAnsi="仿宋_GB2312" w:cs="仿宋_GB2312" w:eastAsia="仿宋_GB2312"/>
                      <w:sz w:val="24"/>
                    </w:rPr>
                    <w:t>-20°C 至 50°C</w:t>
                  </w:r>
                </w:p>
                <w:p>
                  <w:pPr>
                    <w:pStyle w:val="null3"/>
                    <w:jc w:val="both"/>
                  </w:pPr>
                  <w:r>
                    <w:rPr>
                      <w:rFonts w:ascii="仿宋_GB2312" w:hAnsi="仿宋_GB2312" w:cs="仿宋_GB2312" w:eastAsia="仿宋_GB2312"/>
                      <w:sz w:val="24"/>
                    </w:rPr>
                    <w:t>防护等级</w:t>
                  </w:r>
                  <w:r>
                    <w:rPr>
                      <w:rFonts w:ascii="仿宋_GB2312" w:hAnsi="仿宋_GB2312" w:cs="仿宋_GB2312" w:eastAsia="仿宋_GB2312"/>
                      <w:sz w:val="24"/>
                    </w:rPr>
                    <w:t>：</w:t>
                  </w:r>
                  <w:r>
                    <w:rPr>
                      <w:rFonts w:ascii="仿宋_GB2312" w:hAnsi="仿宋_GB2312" w:cs="仿宋_GB2312" w:eastAsia="仿宋_GB2312"/>
                      <w:sz w:val="24"/>
                    </w:rPr>
                    <w:t>≥IP56</w:t>
                  </w:r>
                </w:p>
                <w:p>
                  <w:pPr>
                    <w:pStyle w:val="null3"/>
                    <w:jc w:val="both"/>
                  </w:pPr>
                  <w:r>
                    <w:rPr>
                      <w:rFonts w:ascii="仿宋_GB2312" w:hAnsi="仿宋_GB2312" w:cs="仿宋_GB2312" w:eastAsia="仿宋_GB2312"/>
                      <w:sz w:val="24"/>
                    </w:rPr>
                    <w:t>备用电池</w:t>
                  </w:r>
                  <w:r>
                    <w:rPr>
                      <w:rFonts w:ascii="仿宋_GB2312" w:hAnsi="仿宋_GB2312" w:cs="仿宋_GB2312" w:eastAsia="仿宋_GB2312"/>
                      <w:sz w:val="24"/>
                    </w:rPr>
                    <w:t>续航时间</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4h</w:t>
                  </w:r>
                </w:p>
                <w:p>
                  <w:pPr>
                    <w:pStyle w:val="null3"/>
                    <w:jc w:val="both"/>
                  </w:pPr>
                  <w:r>
                    <w:rPr>
                      <w:rFonts w:ascii="仿宋_GB2312" w:hAnsi="仿宋_GB2312" w:cs="仿宋_GB2312" w:eastAsia="仿宋_GB2312"/>
                      <w:sz w:val="24"/>
                    </w:rPr>
                    <w:t>4G 接入</w:t>
                  </w:r>
                  <w:r>
                    <w:rPr>
                      <w:rFonts w:ascii="仿宋_GB2312" w:hAnsi="仿宋_GB2312" w:cs="仿宋_GB2312" w:eastAsia="仿宋_GB2312"/>
                      <w:sz w:val="24"/>
                    </w:rPr>
                    <w:t>:设备支持使用蜂窝模块和SIM卡通过4G实现网络接入</w:t>
                  </w:r>
                </w:p>
                <w:p>
                  <w:pPr>
                    <w:pStyle w:val="null3"/>
                    <w:jc w:val="both"/>
                  </w:pPr>
                  <w:r>
                    <w:rPr>
                      <w:rFonts w:ascii="仿宋_GB2312" w:hAnsi="仿宋_GB2312" w:cs="仿宋_GB2312" w:eastAsia="仿宋_GB2312"/>
                      <w:sz w:val="24"/>
                    </w:rPr>
                    <w:t>内置传感器：包含但不限于风速、雨量、温度、湿度、水浸传感器</w:t>
                  </w:r>
                </w:p>
                <w:p>
                  <w:pPr>
                    <w:pStyle w:val="null3"/>
                    <w:jc w:val="both"/>
                  </w:pPr>
                  <w:r>
                    <w:rPr>
                      <w:rFonts w:ascii="仿宋_GB2312" w:hAnsi="仿宋_GB2312" w:cs="仿宋_GB2312" w:eastAsia="仿宋_GB2312"/>
                      <w:sz w:val="24"/>
                    </w:rPr>
                    <w:t>监控相机分辨率：</w:t>
                  </w:r>
                  <w:r>
                    <w:rPr>
                      <w:rFonts w:ascii="仿宋_GB2312" w:hAnsi="仿宋_GB2312" w:cs="仿宋_GB2312" w:eastAsia="仿宋_GB2312"/>
                      <w:sz w:val="24"/>
                    </w:rPr>
                    <w:t>≥</w:t>
                  </w:r>
                  <w:r>
                    <w:rPr>
                      <w:rFonts w:ascii="仿宋_GB2312" w:hAnsi="仿宋_GB2312" w:cs="仿宋_GB2312" w:eastAsia="仿宋_GB2312"/>
                      <w:sz w:val="24"/>
                    </w:rPr>
                    <w:t>1080p</w:t>
                  </w:r>
                </w:p>
                <w:p>
                  <w:pPr>
                    <w:pStyle w:val="null3"/>
                    <w:jc w:val="both"/>
                  </w:pPr>
                  <w:r>
                    <w:rPr>
                      <w:rFonts w:ascii="仿宋_GB2312" w:hAnsi="仿宋_GB2312" w:cs="仿宋_GB2312" w:eastAsia="仿宋_GB2312"/>
                      <w:sz w:val="24"/>
                    </w:rPr>
                    <w:t>快速起飞</w:t>
                  </w:r>
                  <w:r>
                    <w:rPr>
                      <w:rFonts w:ascii="仿宋_GB2312" w:hAnsi="仿宋_GB2312" w:cs="仿宋_GB2312" w:eastAsia="仿宋_GB2312"/>
                      <w:sz w:val="24"/>
                    </w:rPr>
                    <w:t>：</w:t>
                  </w:r>
                  <w:r>
                    <w:rPr>
                      <w:rFonts w:ascii="仿宋_GB2312" w:hAnsi="仿宋_GB2312" w:cs="仿宋_GB2312" w:eastAsia="仿宋_GB2312"/>
                      <w:sz w:val="24"/>
                    </w:rPr>
                    <w:t>≤15s（二）</w:t>
                  </w:r>
                  <w:r>
                    <w:rPr>
                      <w:rFonts w:ascii="仿宋_GB2312" w:hAnsi="仿宋_GB2312" w:cs="仿宋_GB2312" w:eastAsia="仿宋_GB2312"/>
                      <w:sz w:val="24"/>
                    </w:rPr>
                    <w:t>无人机</w:t>
                  </w:r>
                </w:p>
                <w:p>
                  <w:pPr>
                    <w:pStyle w:val="null3"/>
                    <w:jc w:val="both"/>
                  </w:pPr>
                  <w:r>
                    <w:rPr>
                      <w:rFonts w:ascii="仿宋_GB2312" w:hAnsi="仿宋_GB2312" w:cs="仿宋_GB2312" w:eastAsia="仿宋_GB2312"/>
                      <w:sz w:val="24"/>
                    </w:rPr>
                    <w:t>最大起飞重量：</w:t>
                  </w:r>
                  <w:r>
                    <w:rPr>
                      <w:rFonts w:ascii="仿宋_GB2312" w:hAnsi="仿宋_GB2312" w:cs="仿宋_GB2312" w:eastAsia="仿宋_GB2312"/>
                      <w:sz w:val="24"/>
                    </w:rPr>
                    <w:t>≥ 2000 g</w:t>
                  </w:r>
                </w:p>
                <w:p>
                  <w:pPr>
                    <w:pStyle w:val="null3"/>
                    <w:jc w:val="both"/>
                  </w:pPr>
                  <w:r>
                    <w:rPr>
                      <w:rFonts w:ascii="仿宋_GB2312" w:hAnsi="仿宋_GB2312" w:cs="仿宋_GB2312" w:eastAsia="仿宋_GB2312"/>
                      <w:sz w:val="24"/>
                    </w:rPr>
                    <w:t>对角线轴距：</w:t>
                  </w:r>
                  <w:r>
                    <w:rPr>
                      <w:rFonts w:ascii="仿宋_GB2312" w:hAnsi="仿宋_GB2312" w:cs="仿宋_GB2312" w:eastAsia="仿宋_GB2312"/>
                      <w:sz w:val="24"/>
                    </w:rPr>
                    <w:t>≤500 mm</w:t>
                  </w:r>
                </w:p>
                <w:p>
                  <w:pPr>
                    <w:pStyle w:val="null3"/>
                    <w:jc w:val="both"/>
                  </w:pPr>
                  <w:r>
                    <w:rPr>
                      <w:rFonts w:ascii="仿宋_GB2312" w:hAnsi="仿宋_GB2312" w:cs="仿宋_GB2312" w:eastAsia="仿宋_GB2312"/>
                      <w:sz w:val="24"/>
                    </w:rPr>
                    <w:t>最大信号有效距离（无干扰、无遮挡）：</w:t>
                  </w:r>
                  <w:r>
                    <w:rPr>
                      <w:rFonts w:ascii="仿宋_GB2312" w:hAnsi="仿宋_GB2312" w:cs="仿宋_GB2312" w:eastAsia="仿宋_GB2312"/>
                      <w:sz w:val="24"/>
                    </w:rPr>
                    <w:t>≥25km</w:t>
                  </w:r>
                </w:p>
                <w:p>
                  <w:pPr>
                    <w:pStyle w:val="null3"/>
                    <w:jc w:val="both"/>
                  </w:pPr>
                  <w:r>
                    <w:rPr>
                      <w:rFonts w:ascii="仿宋_GB2312" w:hAnsi="仿宋_GB2312" w:cs="仿宋_GB2312" w:eastAsia="仿宋_GB2312"/>
                      <w:sz w:val="24"/>
                    </w:rPr>
                    <w:t>最长飞行时间：</w:t>
                  </w:r>
                  <w:r>
                    <w:rPr>
                      <w:rFonts w:ascii="仿宋_GB2312" w:hAnsi="仿宋_GB2312" w:cs="仿宋_GB2312" w:eastAsia="仿宋_GB2312"/>
                      <w:sz w:val="24"/>
                    </w:rPr>
                    <w:t>≥54 分钟</w:t>
                  </w:r>
                </w:p>
                <w:p>
                  <w:pPr>
                    <w:pStyle w:val="null3"/>
                    <w:jc w:val="both"/>
                  </w:pPr>
                  <w:r>
                    <w:rPr>
                      <w:rFonts w:ascii="仿宋_GB2312" w:hAnsi="仿宋_GB2312" w:cs="仿宋_GB2312" w:eastAsia="仿宋_GB2312"/>
                      <w:sz w:val="24"/>
                    </w:rPr>
                    <w:t>抗风</w:t>
                  </w:r>
                  <w:r>
                    <w:rPr>
                      <w:rFonts w:ascii="仿宋_GB2312" w:hAnsi="仿宋_GB2312" w:cs="仿宋_GB2312" w:eastAsia="仿宋_GB2312"/>
                      <w:sz w:val="24"/>
                    </w:rPr>
                    <w:t>等级</w:t>
                  </w:r>
                  <w:r>
                    <w:rPr>
                      <w:rFonts w:ascii="仿宋_GB2312" w:hAnsi="仿宋_GB2312" w:cs="仿宋_GB2312" w:eastAsia="仿宋_GB2312"/>
                      <w:sz w:val="24"/>
                    </w:rPr>
                    <w:t>≥</w:t>
                  </w:r>
                  <w:r>
                    <w:rPr>
                      <w:rFonts w:ascii="仿宋_GB2312" w:hAnsi="仿宋_GB2312" w:cs="仿宋_GB2312" w:eastAsia="仿宋_GB2312"/>
                      <w:sz w:val="24"/>
                    </w:rPr>
                    <w:t>6，或最大抗风速度</w:t>
                  </w:r>
                  <w:r>
                    <w:rPr>
                      <w:rFonts w:ascii="仿宋_GB2312" w:hAnsi="仿宋_GB2312" w:cs="仿宋_GB2312" w:eastAsia="仿宋_GB2312"/>
                      <w:sz w:val="24"/>
                    </w:rPr>
                    <w:t>≥</w:t>
                  </w:r>
                  <w:r>
                    <w:rPr>
                      <w:rFonts w:ascii="仿宋_GB2312" w:hAnsi="仿宋_GB2312" w:cs="仿宋_GB2312" w:eastAsia="仿宋_GB2312"/>
                      <w:sz w:val="24"/>
                    </w:rPr>
                    <w:t>12m/s</w:t>
                  </w:r>
                </w:p>
                <w:p>
                  <w:pPr>
                    <w:pStyle w:val="null3"/>
                    <w:jc w:val="both"/>
                  </w:pPr>
                  <w:r>
                    <w:rPr>
                      <w:rFonts w:ascii="仿宋_GB2312" w:hAnsi="仿宋_GB2312" w:cs="仿宋_GB2312" w:eastAsia="仿宋_GB2312"/>
                      <w:sz w:val="24"/>
                    </w:rPr>
                    <w:t>GNSS：支持GPS + BeiDou + Galileo + GLONASS</w:t>
                  </w:r>
                </w:p>
                <w:p>
                  <w:pPr>
                    <w:pStyle w:val="null3"/>
                    <w:jc w:val="both"/>
                  </w:pPr>
                  <w:r>
                    <w:rPr>
                      <w:rFonts w:ascii="仿宋_GB2312" w:hAnsi="仿宋_GB2312" w:cs="仿宋_GB2312" w:eastAsia="仿宋_GB2312"/>
                      <w:sz w:val="24"/>
                    </w:rPr>
                    <w:t>防护等级：</w:t>
                  </w:r>
                  <w:r>
                    <w:rPr>
                      <w:rFonts w:ascii="仿宋_GB2312" w:hAnsi="仿宋_GB2312" w:cs="仿宋_GB2312" w:eastAsia="仿宋_GB2312"/>
                      <w:sz w:val="24"/>
                    </w:rPr>
                    <w:t>≥IP55</w:t>
                  </w:r>
                </w:p>
                <w:p>
                  <w:pPr>
                    <w:pStyle w:val="null3"/>
                    <w:jc w:val="both"/>
                  </w:pPr>
                  <w:r>
                    <w:rPr>
                      <w:rFonts w:ascii="仿宋_GB2312" w:hAnsi="仿宋_GB2312" w:cs="仿宋_GB2312" w:eastAsia="仿宋_GB2312"/>
                      <w:sz w:val="24"/>
                    </w:rPr>
                    <w:t>RTK定位悬停精度：垂直≤0.1 m，水平≤0.1 m</w:t>
                  </w:r>
                </w:p>
                <w:p>
                  <w:pPr>
                    <w:pStyle w:val="null3"/>
                    <w:jc w:val="both"/>
                  </w:pPr>
                  <w:r>
                    <w:rPr>
                      <w:rFonts w:ascii="仿宋_GB2312" w:hAnsi="仿宋_GB2312" w:cs="仿宋_GB2312" w:eastAsia="仿宋_GB2312"/>
                      <w:sz w:val="24"/>
                    </w:rPr>
                    <w:t>最大水平飞行速度：</w:t>
                  </w:r>
                  <w:r>
                    <w:rPr>
                      <w:rFonts w:ascii="仿宋_GB2312" w:hAnsi="仿宋_GB2312" w:cs="仿宋_GB2312" w:eastAsia="仿宋_GB2312"/>
                      <w:sz w:val="24"/>
                    </w:rPr>
                    <w:t>≥15m/s</w:t>
                  </w:r>
                </w:p>
                <w:p>
                  <w:pPr>
                    <w:pStyle w:val="null3"/>
                    <w:jc w:val="both"/>
                  </w:pPr>
                  <w:r>
                    <w:rPr>
                      <w:rFonts w:ascii="仿宋_GB2312" w:hAnsi="仿宋_GB2312" w:cs="仿宋_GB2312" w:eastAsia="仿宋_GB2312"/>
                      <w:sz w:val="24"/>
                    </w:rPr>
                    <w:t>最大上升速度：</w:t>
                  </w:r>
                  <w:r>
                    <w:rPr>
                      <w:rFonts w:ascii="仿宋_GB2312" w:hAnsi="仿宋_GB2312" w:cs="仿宋_GB2312" w:eastAsia="仿宋_GB2312"/>
                      <w:sz w:val="24"/>
                    </w:rPr>
                    <w:t>≥6 m/s</w:t>
                  </w:r>
                </w:p>
                <w:p>
                  <w:pPr>
                    <w:pStyle w:val="null3"/>
                    <w:jc w:val="both"/>
                  </w:pPr>
                  <w:r>
                    <w:rPr>
                      <w:rFonts w:ascii="仿宋_GB2312" w:hAnsi="仿宋_GB2312" w:cs="仿宋_GB2312" w:eastAsia="仿宋_GB2312"/>
                      <w:sz w:val="24"/>
                    </w:rPr>
                    <w:t>最大下降速度：</w:t>
                  </w:r>
                  <w:r>
                    <w:rPr>
                      <w:rFonts w:ascii="仿宋_GB2312" w:hAnsi="仿宋_GB2312" w:cs="仿宋_GB2312" w:eastAsia="仿宋_GB2312"/>
                      <w:sz w:val="24"/>
                    </w:rPr>
                    <w:t>≥6 m/s</w:t>
                  </w:r>
                </w:p>
                <w:p>
                  <w:pPr>
                    <w:pStyle w:val="null3"/>
                    <w:jc w:val="both"/>
                  </w:pPr>
                  <w:r>
                    <w:rPr>
                      <w:rFonts w:ascii="仿宋_GB2312" w:hAnsi="仿宋_GB2312" w:cs="仿宋_GB2312" w:eastAsia="仿宋_GB2312"/>
                      <w:sz w:val="24"/>
                    </w:rPr>
                    <w:t>最大起飞海拔高度：</w:t>
                  </w:r>
                  <w:r>
                    <w:rPr>
                      <w:rFonts w:ascii="仿宋_GB2312" w:hAnsi="仿宋_GB2312" w:cs="仿宋_GB2312" w:eastAsia="仿宋_GB2312"/>
                      <w:sz w:val="24"/>
                    </w:rPr>
                    <w:t>≥6500 米</w:t>
                  </w:r>
                </w:p>
                <w:p>
                  <w:pPr>
                    <w:pStyle w:val="null3"/>
                    <w:jc w:val="both"/>
                  </w:pPr>
                  <w:r>
                    <w:rPr>
                      <w:rFonts w:ascii="仿宋_GB2312" w:hAnsi="仿宋_GB2312" w:cs="仿宋_GB2312" w:eastAsia="仿宋_GB2312"/>
                      <w:sz w:val="24"/>
                    </w:rPr>
                    <w:t>相机类型：具有长焦可见光、中长焦可见光、广角可见光</w:t>
                  </w:r>
                </w:p>
                <w:p>
                  <w:pPr>
                    <w:pStyle w:val="null3"/>
                    <w:jc w:val="both"/>
                  </w:pPr>
                  <w:r>
                    <w:rPr>
                      <w:rFonts w:ascii="仿宋_GB2312" w:hAnsi="仿宋_GB2312" w:cs="仿宋_GB2312" w:eastAsia="仿宋_GB2312"/>
                      <w:sz w:val="24"/>
                    </w:rPr>
                    <w:t>广角相机有效像素：</w:t>
                  </w:r>
                  <w:r>
                    <w:rPr>
                      <w:rFonts w:ascii="仿宋_GB2312" w:hAnsi="仿宋_GB2312" w:cs="仿宋_GB2312" w:eastAsia="仿宋_GB2312"/>
                      <w:sz w:val="24"/>
                    </w:rPr>
                    <w:t>≥4800万</w:t>
                  </w:r>
                </w:p>
                <w:p>
                  <w:pPr>
                    <w:pStyle w:val="null3"/>
                    <w:jc w:val="both"/>
                  </w:pPr>
                  <w:r>
                    <w:rPr>
                      <w:rFonts w:ascii="仿宋_GB2312" w:hAnsi="仿宋_GB2312" w:cs="仿宋_GB2312" w:eastAsia="仿宋_GB2312"/>
                      <w:sz w:val="24"/>
                    </w:rPr>
                    <w:t>中长焦相机像素：</w:t>
                  </w:r>
                  <w:r>
                    <w:rPr>
                      <w:rFonts w:ascii="仿宋_GB2312" w:hAnsi="仿宋_GB2312" w:cs="仿宋_GB2312" w:eastAsia="仿宋_GB2312"/>
                      <w:sz w:val="24"/>
                    </w:rPr>
                    <w:t>≥4800万</w:t>
                  </w:r>
                </w:p>
                <w:p>
                  <w:pPr>
                    <w:pStyle w:val="null3"/>
                    <w:jc w:val="both"/>
                  </w:pPr>
                  <w:r>
                    <w:rPr>
                      <w:rFonts w:ascii="仿宋_GB2312" w:hAnsi="仿宋_GB2312" w:cs="仿宋_GB2312" w:eastAsia="仿宋_GB2312"/>
                      <w:sz w:val="24"/>
                    </w:rPr>
                    <w:t>长焦相机像素：</w:t>
                  </w:r>
                  <w:r>
                    <w:rPr>
                      <w:rFonts w:ascii="仿宋_GB2312" w:hAnsi="仿宋_GB2312" w:cs="仿宋_GB2312" w:eastAsia="仿宋_GB2312"/>
                      <w:sz w:val="24"/>
                    </w:rPr>
                    <w:t>≥4800万</w:t>
                  </w:r>
                </w:p>
                <w:p>
                  <w:pPr>
                    <w:pStyle w:val="null3"/>
                    <w:jc w:val="both"/>
                  </w:pPr>
                  <w:r>
                    <w:rPr>
                      <w:rFonts w:ascii="仿宋_GB2312" w:hAnsi="仿宋_GB2312" w:cs="仿宋_GB2312" w:eastAsia="仿宋_GB2312"/>
                      <w:sz w:val="24"/>
                    </w:rPr>
                    <w:t>可见光相机变焦倍数：</w:t>
                  </w:r>
                  <w:r>
                    <w:rPr>
                      <w:rFonts w:ascii="仿宋_GB2312" w:hAnsi="仿宋_GB2312" w:cs="仿宋_GB2312" w:eastAsia="仿宋_GB2312"/>
                      <w:sz w:val="24"/>
                    </w:rPr>
                    <w:t>≥112x</w:t>
                  </w:r>
                </w:p>
                <w:p>
                  <w:pPr>
                    <w:pStyle w:val="null3"/>
                    <w:jc w:val="both"/>
                  </w:pPr>
                  <w:r>
                    <w:rPr>
                      <w:rFonts w:ascii="仿宋_GB2312" w:hAnsi="仿宋_GB2312" w:cs="仿宋_GB2312" w:eastAsia="仿宋_GB2312"/>
                      <w:sz w:val="24"/>
                    </w:rPr>
                    <w:t>可见光相机视频</w:t>
                  </w:r>
                  <w:r>
                    <w:rPr>
                      <w:rFonts w:ascii="仿宋_GB2312" w:hAnsi="仿宋_GB2312" w:cs="仿宋_GB2312" w:eastAsia="仿宋_GB2312"/>
                      <w:sz w:val="24"/>
                    </w:rPr>
                    <w:t>:可见光相机支持4k30p视频录制</w:t>
                  </w:r>
                </w:p>
                <w:p>
                  <w:pPr>
                    <w:pStyle w:val="null3"/>
                    <w:jc w:val="both"/>
                  </w:pPr>
                  <w:r>
                    <w:rPr>
                      <w:rFonts w:ascii="仿宋_GB2312" w:hAnsi="仿宋_GB2312" w:cs="仿宋_GB2312" w:eastAsia="仿宋_GB2312"/>
                      <w:sz w:val="24"/>
                    </w:rPr>
                    <w:t>激光测距模块</w:t>
                  </w:r>
                  <w:r>
                    <w:rPr>
                      <w:rFonts w:ascii="仿宋_GB2312" w:hAnsi="仿宋_GB2312" w:cs="仿宋_GB2312" w:eastAsia="仿宋_GB2312"/>
                      <w:sz w:val="24"/>
                    </w:rPr>
                    <w:t>:正入射量程≥ 1800m</w:t>
                  </w:r>
                </w:p>
                <w:p>
                  <w:pPr>
                    <w:pStyle w:val="null3"/>
                    <w:jc w:val="both"/>
                  </w:pPr>
                  <w:r>
                    <w:rPr>
                      <w:rFonts w:ascii="仿宋_GB2312" w:hAnsi="仿宋_GB2312" w:cs="仿宋_GB2312" w:eastAsia="仿宋_GB2312"/>
                      <w:sz w:val="24"/>
                    </w:rPr>
                    <w:t>（三）无人机电池</w:t>
                  </w:r>
                </w:p>
                <w:p>
                  <w:pPr>
                    <w:pStyle w:val="null3"/>
                    <w:jc w:val="both"/>
                  </w:pPr>
                  <w:r>
                    <w:rPr>
                      <w:rFonts w:ascii="仿宋_GB2312" w:hAnsi="仿宋_GB2312" w:cs="仿宋_GB2312" w:eastAsia="仿宋_GB2312"/>
                      <w:sz w:val="24"/>
                    </w:rPr>
                    <w:t>电池容量：</w:t>
                  </w:r>
                  <w:r>
                    <w:rPr>
                      <w:rFonts w:ascii="仿宋_GB2312" w:hAnsi="仿宋_GB2312" w:cs="仿宋_GB2312" w:eastAsia="仿宋_GB2312"/>
                      <w:sz w:val="24"/>
                    </w:rPr>
                    <w:t>≥5000mAh</w:t>
                  </w:r>
                </w:p>
                <w:p>
                  <w:pPr>
                    <w:pStyle w:val="null3"/>
                    <w:jc w:val="both"/>
                  </w:pPr>
                  <w:r>
                    <w:rPr>
                      <w:rFonts w:ascii="仿宋_GB2312" w:hAnsi="仿宋_GB2312" w:cs="仿宋_GB2312" w:eastAsia="仿宋_GB2312"/>
                      <w:sz w:val="24"/>
                    </w:rPr>
                    <w:t>电池类型</w:t>
                  </w:r>
                  <w:r>
                    <w:rPr>
                      <w:rFonts w:ascii="仿宋_GB2312" w:hAnsi="仿宋_GB2312" w:cs="仿宋_GB2312" w:eastAsia="仿宋_GB2312"/>
                      <w:sz w:val="24"/>
                    </w:rPr>
                    <w:t>:Li-ion 6S</w:t>
                  </w:r>
                </w:p>
                <w:p>
                  <w:pPr>
                    <w:pStyle w:val="null3"/>
                    <w:jc w:val="both"/>
                  </w:pPr>
                  <w:r>
                    <w:rPr>
                      <w:rFonts w:ascii="仿宋_GB2312" w:hAnsi="仿宋_GB2312" w:cs="仿宋_GB2312" w:eastAsia="仿宋_GB2312"/>
                      <w:sz w:val="24"/>
                    </w:rPr>
                    <w:t>电压</w:t>
                  </w:r>
                  <w:r>
                    <w:rPr>
                      <w:rFonts w:ascii="仿宋_GB2312" w:hAnsi="仿宋_GB2312" w:cs="仿宋_GB2312" w:eastAsia="仿宋_GB2312"/>
                      <w:sz w:val="24"/>
                    </w:rPr>
                    <w:t>:≥22V</w:t>
                  </w:r>
                </w:p>
                <w:p>
                  <w:pPr>
                    <w:pStyle w:val="null3"/>
                    <w:jc w:val="both"/>
                  </w:pPr>
                  <w:r>
                    <w:rPr>
                      <w:rFonts w:ascii="仿宋_GB2312" w:hAnsi="仿宋_GB2312" w:cs="仿宋_GB2312" w:eastAsia="仿宋_GB2312"/>
                      <w:sz w:val="24"/>
                    </w:rPr>
                    <w:t>循环次数：</w:t>
                  </w:r>
                  <w:r>
                    <w:rPr>
                      <w:rFonts w:ascii="仿宋_GB2312" w:hAnsi="仿宋_GB2312" w:cs="仿宋_GB2312" w:eastAsia="仿宋_GB2312"/>
                      <w:sz w:val="24"/>
                    </w:rPr>
                    <w:t>≥400次</w:t>
                  </w:r>
                </w:p>
                <w:p>
                  <w:pPr>
                    <w:pStyle w:val="null3"/>
                    <w:jc w:val="both"/>
                  </w:pPr>
                  <w:r>
                    <w:rPr>
                      <w:rFonts w:ascii="仿宋_GB2312" w:hAnsi="仿宋_GB2312" w:cs="仿宋_GB2312" w:eastAsia="仿宋_GB2312"/>
                      <w:sz w:val="24"/>
                    </w:rPr>
                    <w:t>充电温度范围：不低于</w:t>
                  </w:r>
                  <w:r>
                    <w:rPr>
                      <w:rFonts w:ascii="仿宋_GB2312" w:hAnsi="仿宋_GB2312" w:cs="仿宋_GB2312" w:eastAsia="仿宋_GB2312"/>
                      <w:sz w:val="24"/>
                    </w:rPr>
                    <w:t>5℃ 至 45℃</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一套无人值守机巢包含但不限于机巢（</w:t>
                  </w:r>
                  <w:r>
                    <w:rPr>
                      <w:rFonts w:ascii="仿宋_GB2312" w:hAnsi="仿宋_GB2312" w:cs="仿宋_GB2312" w:eastAsia="仿宋_GB2312"/>
                      <w:sz w:val="24"/>
                    </w:rPr>
                    <w:t>1台）、无人机（1台）、无人机电池（2块）</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安装</w:t>
                  </w:r>
                </w:p>
                <w:p>
                  <w:pPr>
                    <w:pStyle w:val="null3"/>
                    <w:jc w:val="both"/>
                  </w:pP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负责无人值守机巢的安装固定、接线调试</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批</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tbl>
            <w:tblPr>
              <w:tblBorders>
                <w:top w:val="none" w:color="000000" w:sz="4"/>
                <w:left w:val="none" w:color="000000" w:sz="4"/>
                <w:bottom w:val="none" w:color="000000" w:sz="4"/>
                <w:right w:val="none" w:color="000000" w:sz="4"/>
                <w:insideH w:val="none"/>
                <w:insideV w:val="none"/>
              </w:tblBorders>
            </w:tblPr>
            <w:tblGrid>
              <w:gridCol w:w="267"/>
              <w:gridCol w:w="285"/>
              <w:gridCol w:w="1170"/>
              <w:gridCol w:w="208"/>
              <w:gridCol w:w="199"/>
              <w:gridCol w:w="425"/>
            </w:tblGrid>
            <w:tr>
              <w:tc>
                <w:tcPr>
                  <w:tcW w:type="dxa" w:w="2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设备名称</w:t>
                  </w:r>
                </w:p>
              </w:tc>
              <w:tc>
                <w:tcPr>
                  <w:tcW w:type="dxa" w:w="1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主要性能指标</w:t>
                  </w:r>
                </w:p>
              </w:tc>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单位</w:t>
                  </w:r>
                </w:p>
              </w:tc>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数量</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备注</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中继无人机</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（一）无人机</w:t>
                  </w:r>
                </w:p>
                <w:p>
                  <w:pPr>
                    <w:pStyle w:val="null3"/>
                    <w:jc w:val="both"/>
                  </w:pPr>
                  <w:r>
                    <w:rPr>
                      <w:rFonts w:ascii="仿宋_GB2312" w:hAnsi="仿宋_GB2312" w:cs="仿宋_GB2312" w:eastAsia="仿宋_GB2312"/>
                      <w:sz w:val="24"/>
                    </w:rPr>
                    <w:t>最大起飞重量：</w:t>
                  </w:r>
                  <w:r>
                    <w:rPr>
                      <w:rFonts w:ascii="仿宋_GB2312" w:hAnsi="仿宋_GB2312" w:cs="仿宋_GB2312" w:eastAsia="仿宋_GB2312"/>
                      <w:sz w:val="24"/>
                    </w:rPr>
                    <w:t>≥ 2000 g</w:t>
                  </w:r>
                </w:p>
                <w:p>
                  <w:pPr>
                    <w:pStyle w:val="null3"/>
                    <w:jc w:val="both"/>
                  </w:pPr>
                  <w:r>
                    <w:rPr>
                      <w:rFonts w:ascii="仿宋_GB2312" w:hAnsi="仿宋_GB2312" w:cs="仿宋_GB2312" w:eastAsia="仿宋_GB2312"/>
                      <w:sz w:val="24"/>
                    </w:rPr>
                    <w:t>对角线轴距：</w:t>
                  </w:r>
                  <w:r>
                    <w:rPr>
                      <w:rFonts w:ascii="仿宋_GB2312" w:hAnsi="仿宋_GB2312" w:cs="仿宋_GB2312" w:eastAsia="仿宋_GB2312"/>
                      <w:sz w:val="24"/>
                    </w:rPr>
                    <w:t>≤500 mm</w:t>
                  </w:r>
                </w:p>
                <w:p>
                  <w:pPr>
                    <w:pStyle w:val="null3"/>
                    <w:jc w:val="both"/>
                  </w:pPr>
                  <w:r>
                    <w:rPr>
                      <w:rFonts w:ascii="仿宋_GB2312" w:hAnsi="仿宋_GB2312" w:cs="仿宋_GB2312" w:eastAsia="仿宋_GB2312"/>
                      <w:sz w:val="24"/>
                    </w:rPr>
                    <w:t>最大信号有效距离（无干扰、无遮挡）：</w:t>
                  </w:r>
                  <w:r>
                    <w:rPr>
                      <w:rFonts w:ascii="仿宋_GB2312" w:hAnsi="仿宋_GB2312" w:cs="仿宋_GB2312" w:eastAsia="仿宋_GB2312"/>
                      <w:sz w:val="24"/>
                    </w:rPr>
                    <w:t>≥25km</w:t>
                  </w:r>
                </w:p>
                <w:p>
                  <w:pPr>
                    <w:pStyle w:val="null3"/>
                    <w:jc w:val="both"/>
                  </w:pPr>
                  <w:r>
                    <w:rPr>
                      <w:rFonts w:ascii="仿宋_GB2312" w:hAnsi="仿宋_GB2312" w:cs="仿宋_GB2312" w:eastAsia="仿宋_GB2312"/>
                      <w:sz w:val="24"/>
                    </w:rPr>
                    <w:t>最长飞行时间：</w:t>
                  </w:r>
                  <w:r>
                    <w:rPr>
                      <w:rFonts w:ascii="仿宋_GB2312" w:hAnsi="仿宋_GB2312" w:cs="仿宋_GB2312" w:eastAsia="仿宋_GB2312"/>
                      <w:sz w:val="24"/>
                    </w:rPr>
                    <w:t>≥54 分钟</w:t>
                  </w:r>
                </w:p>
                <w:p>
                  <w:pPr>
                    <w:pStyle w:val="null3"/>
                    <w:jc w:val="both"/>
                  </w:pPr>
                  <w:r>
                    <w:rPr>
                      <w:rFonts w:ascii="仿宋_GB2312" w:hAnsi="仿宋_GB2312" w:cs="仿宋_GB2312" w:eastAsia="仿宋_GB2312"/>
                      <w:sz w:val="24"/>
                    </w:rPr>
                    <w:t>抗风</w:t>
                  </w:r>
                  <w:r>
                    <w:rPr>
                      <w:rFonts w:ascii="仿宋_GB2312" w:hAnsi="仿宋_GB2312" w:cs="仿宋_GB2312" w:eastAsia="仿宋_GB2312"/>
                      <w:sz w:val="24"/>
                    </w:rPr>
                    <w:t>等级</w:t>
                  </w:r>
                  <w:r>
                    <w:rPr>
                      <w:rFonts w:ascii="仿宋_GB2312" w:hAnsi="仿宋_GB2312" w:cs="仿宋_GB2312" w:eastAsia="仿宋_GB2312"/>
                      <w:sz w:val="24"/>
                    </w:rPr>
                    <w:t>≥</w:t>
                  </w:r>
                  <w:r>
                    <w:rPr>
                      <w:rFonts w:ascii="仿宋_GB2312" w:hAnsi="仿宋_GB2312" w:cs="仿宋_GB2312" w:eastAsia="仿宋_GB2312"/>
                      <w:sz w:val="24"/>
                    </w:rPr>
                    <w:t>6，或最大抗风速度</w:t>
                  </w:r>
                  <w:r>
                    <w:rPr>
                      <w:rFonts w:ascii="仿宋_GB2312" w:hAnsi="仿宋_GB2312" w:cs="仿宋_GB2312" w:eastAsia="仿宋_GB2312"/>
                      <w:sz w:val="24"/>
                    </w:rPr>
                    <w:t>≥</w:t>
                  </w:r>
                  <w:r>
                    <w:rPr>
                      <w:rFonts w:ascii="仿宋_GB2312" w:hAnsi="仿宋_GB2312" w:cs="仿宋_GB2312" w:eastAsia="仿宋_GB2312"/>
                      <w:sz w:val="24"/>
                    </w:rPr>
                    <w:t>12m/s</w:t>
                  </w:r>
                </w:p>
                <w:p>
                  <w:pPr>
                    <w:pStyle w:val="null3"/>
                    <w:jc w:val="both"/>
                  </w:pPr>
                  <w:r>
                    <w:rPr>
                      <w:rFonts w:ascii="仿宋_GB2312" w:hAnsi="仿宋_GB2312" w:cs="仿宋_GB2312" w:eastAsia="仿宋_GB2312"/>
                      <w:sz w:val="24"/>
                    </w:rPr>
                    <w:t>GNSS：支持GPS + BeiDou + Galileo + GLONASS</w:t>
                  </w:r>
                </w:p>
                <w:p>
                  <w:pPr>
                    <w:pStyle w:val="null3"/>
                    <w:jc w:val="both"/>
                  </w:pPr>
                  <w:r>
                    <w:rPr>
                      <w:rFonts w:ascii="仿宋_GB2312" w:hAnsi="仿宋_GB2312" w:cs="仿宋_GB2312" w:eastAsia="仿宋_GB2312"/>
                      <w:sz w:val="24"/>
                    </w:rPr>
                    <w:t>防护等级：</w:t>
                  </w:r>
                  <w:r>
                    <w:rPr>
                      <w:rFonts w:ascii="仿宋_GB2312" w:hAnsi="仿宋_GB2312" w:cs="仿宋_GB2312" w:eastAsia="仿宋_GB2312"/>
                      <w:sz w:val="24"/>
                    </w:rPr>
                    <w:t>≥IP55</w:t>
                  </w:r>
                </w:p>
                <w:p>
                  <w:pPr>
                    <w:pStyle w:val="null3"/>
                    <w:jc w:val="both"/>
                  </w:pPr>
                  <w:r>
                    <w:rPr>
                      <w:rFonts w:ascii="仿宋_GB2312" w:hAnsi="仿宋_GB2312" w:cs="仿宋_GB2312" w:eastAsia="仿宋_GB2312"/>
                      <w:sz w:val="24"/>
                    </w:rPr>
                    <w:t>RTK定位悬停精度：垂直≤0.1 m，水平≤0.1 m</w:t>
                  </w:r>
                </w:p>
                <w:p>
                  <w:pPr>
                    <w:pStyle w:val="null3"/>
                    <w:jc w:val="both"/>
                  </w:pPr>
                  <w:r>
                    <w:rPr>
                      <w:rFonts w:ascii="仿宋_GB2312" w:hAnsi="仿宋_GB2312" w:cs="仿宋_GB2312" w:eastAsia="仿宋_GB2312"/>
                      <w:sz w:val="24"/>
                    </w:rPr>
                    <w:t>最大水平飞行速度：</w:t>
                  </w:r>
                  <w:r>
                    <w:rPr>
                      <w:rFonts w:ascii="仿宋_GB2312" w:hAnsi="仿宋_GB2312" w:cs="仿宋_GB2312" w:eastAsia="仿宋_GB2312"/>
                      <w:sz w:val="24"/>
                    </w:rPr>
                    <w:t>≥15m/s</w:t>
                  </w:r>
                </w:p>
                <w:p>
                  <w:pPr>
                    <w:pStyle w:val="null3"/>
                    <w:jc w:val="both"/>
                  </w:pPr>
                  <w:r>
                    <w:rPr>
                      <w:rFonts w:ascii="仿宋_GB2312" w:hAnsi="仿宋_GB2312" w:cs="仿宋_GB2312" w:eastAsia="仿宋_GB2312"/>
                      <w:sz w:val="24"/>
                    </w:rPr>
                    <w:t>最大上升速度：</w:t>
                  </w:r>
                  <w:r>
                    <w:rPr>
                      <w:rFonts w:ascii="仿宋_GB2312" w:hAnsi="仿宋_GB2312" w:cs="仿宋_GB2312" w:eastAsia="仿宋_GB2312"/>
                      <w:sz w:val="24"/>
                    </w:rPr>
                    <w:t>≥6 m/s</w:t>
                  </w:r>
                </w:p>
                <w:p>
                  <w:pPr>
                    <w:pStyle w:val="null3"/>
                    <w:jc w:val="both"/>
                  </w:pPr>
                  <w:r>
                    <w:rPr>
                      <w:rFonts w:ascii="仿宋_GB2312" w:hAnsi="仿宋_GB2312" w:cs="仿宋_GB2312" w:eastAsia="仿宋_GB2312"/>
                      <w:sz w:val="24"/>
                    </w:rPr>
                    <w:t>最大下降速度：</w:t>
                  </w:r>
                  <w:r>
                    <w:rPr>
                      <w:rFonts w:ascii="仿宋_GB2312" w:hAnsi="仿宋_GB2312" w:cs="仿宋_GB2312" w:eastAsia="仿宋_GB2312"/>
                      <w:sz w:val="24"/>
                    </w:rPr>
                    <w:t>≥6 m/s</w:t>
                  </w:r>
                </w:p>
                <w:p>
                  <w:pPr>
                    <w:pStyle w:val="null3"/>
                    <w:jc w:val="both"/>
                  </w:pPr>
                  <w:r>
                    <w:rPr>
                      <w:rFonts w:ascii="仿宋_GB2312" w:hAnsi="仿宋_GB2312" w:cs="仿宋_GB2312" w:eastAsia="仿宋_GB2312"/>
                      <w:sz w:val="24"/>
                    </w:rPr>
                    <w:t>最大起飞海拔高度：</w:t>
                  </w:r>
                  <w:r>
                    <w:rPr>
                      <w:rFonts w:ascii="仿宋_GB2312" w:hAnsi="仿宋_GB2312" w:cs="仿宋_GB2312" w:eastAsia="仿宋_GB2312"/>
                      <w:sz w:val="24"/>
                    </w:rPr>
                    <w:t>≥6500 米</w:t>
                  </w:r>
                </w:p>
                <w:p>
                  <w:pPr>
                    <w:pStyle w:val="null3"/>
                    <w:jc w:val="both"/>
                  </w:pPr>
                  <w:r>
                    <w:rPr>
                      <w:rFonts w:ascii="仿宋_GB2312" w:hAnsi="仿宋_GB2312" w:cs="仿宋_GB2312" w:eastAsia="仿宋_GB2312"/>
                      <w:sz w:val="24"/>
                    </w:rPr>
                    <w:t>相机类型：具有长焦可见光、中长焦可见光、广角可见光和红外热成像相机</w:t>
                  </w:r>
                </w:p>
                <w:p>
                  <w:pPr>
                    <w:pStyle w:val="null3"/>
                    <w:jc w:val="both"/>
                  </w:pPr>
                  <w:r>
                    <w:rPr>
                      <w:rFonts w:ascii="仿宋_GB2312" w:hAnsi="仿宋_GB2312" w:cs="仿宋_GB2312" w:eastAsia="仿宋_GB2312"/>
                      <w:sz w:val="24"/>
                    </w:rPr>
                    <w:t>广角相机有效像素：</w:t>
                  </w:r>
                  <w:r>
                    <w:rPr>
                      <w:rFonts w:ascii="仿宋_GB2312" w:hAnsi="仿宋_GB2312" w:cs="仿宋_GB2312" w:eastAsia="仿宋_GB2312"/>
                      <w:sz w:val="24"/>
                    </w:rPr>
                    <w:t>≥4800万</w:t>
                  </w:r>
                </w:p>
                <w:p>
                  <w:pPr>
                    <w:pStyle w:val="null3"/>
                    <w:jc w:val="both"/>
                  </w:pPr>
                  <w:r>
                    <w:rPr>
                      <w:rFonts w:ascii="仿宋_GB2312" w:hAnsi="仿宋_GB2312" w:cs="仿宋_GB2312" w:eastAsia="仿宋_GB2312"/>
                      <w:sz w:val="24"/>
                    </w:rPr>
                    <w:t>中长焦相机像素：</w:t>
                  </w:r>
                  <w:r>
                    <w:rPr>
                      <w:rFonts w:ascii="仿宋_GB2312" w:hAnsi="仿宋_GB2312" w:cs="仿宋_GB2312" w:eastAsia="仿宋_GB2312"/>
                      <w:sz w:val="24"/>
                    </w:rPr>
                    <w:t>≥4800万</w:t>
                  </w:r>
                </w:p>
                <w:p>
                  <w:pPr>
                    <w:pStyle w:val="null3"/>
                    <w:jc w:val="both"/>
                  </w:pPr>
                  <w:r>
                    <w:rPr>
                      <w:rFonts w:ascii="仿宋_GB2312" w:hAnsi="仿宋_GB2312" w:cs="仿宋_GB2312" w:eastAsia="仿宋_GB2312"/>
                      <w:sz w:val="24"/>
                    </w:rPr>
                    <w:t>长焦相机像素：</w:t>
                  </w:r>
                  <w:r>
                    <w:rPr>
                      <w:rFonts w:ascii="仿宋_GB2312" w:hAnsi="仿宋_GB2312" w:cs="仿宋_GB2312" w:eastAsia="仿宋_GB2312"/>
                      <w:sz w:val="24"/>
                    </w:rPr>
                    <w:t>≥4800万</w:t>
                  </w:r>
                </w:p>
                <w:p>
                  <w:pPr>
                    <w:pStyle w:val="null3"/>
                    <w:jc w:val="both"/>
                  </w:pPr>
                  <w:r>
                    <w:rPr>
                      <w:rFonts w:ascii="仿宋_GB2312" w:hAnsi="仿宋_GB2312" w:cs="仿宋_GB2312" w:eastAsia="仿宋_GB2312"/>
                      <w:sz w:val="24"/>
                    </w:rPr>
                    <w:t>可见光相机变焦倍数：</w:t>
                  </w:r>
                  <w:r>
                    <w:rPr>
                      <w:rFonts w:ascii="仿宋_GB2312" w:hAnsi="仿宋_GB2312" w:cs="仿宋_GB2312" w:eastAsia="仿宋_GB2312"/>
                      <w:sz w:val="24"/>
                    </w:rPr>
                    <w:t>≥112x</w:t>
                  </w:r>
                </w:p>
                <w:p>
                  <w:pPr>
                    <w:pStyle w:val="null3"/>
                    <w:jc w:val="both"/>
                  </w:pPr>
                  <w:r>
                    <w:rPr>
                      <w:rFonts w:ascii="仿宋_GB2312" w:hAnsi="仿宋_GB2312" w:cs="仿宋_GB2312" w:eastAsia="仿宋_GB2312"/>
                      <w:sz w:val="24"/>
                    </w:rPr>
                    <w:t>红外传感器分辨率</w:t>
                  </w:r>
                  <w:r>
                    <w:rPr>
                      <w:rFonts w:ascii="仿宋_GB2312" w:hAnsi="仿宋_GB2312" w:cs="仿宋_GB2312" w:eastAsia="仿宋_GB2312"/>
                      <w:sz w:val="24"/>
                    </w:rPr>
                    <w:t>:≥640*512</w:t>
                  </w:r>
                </w:p>
                <w:p>
                  <w:pPr>
                    <w:pStyle w:val="null3"/>
                    <w:jc w:val="both"/>
                  </w:pPr>
                  <w:r>
                    <w:rPr>
                      <w:rFonts w:ascii="仿宋_GB2312" w:hAnsi="仿宋_GB2312" w:cs="仿宋_GB2312" w:eastAsia="仿宋_GB2312"/>
                      <w:sz w:val="24"/>
                    </w:rPr>
                    <w:t>可见光相机视频</w:t>
                  </w:r>
                  <w:r>
                    <w:rPr>
                      <w:rFonts w:ascii="仿宋_GB2312" w:hAnsi="仿宋_GB2312" w:cs="仿宋_GB2312" w:eastAsia="仿宋_GB2312"/>
                      <w:sz w:val="24"/>
                    </w:rPr>
                    <w:t>:可见光相机支持4k30p视频录制</w:t>
                  </w:r>
                </w:p>
                <w:p>
                  <w:pPr>
                    <w:pStyle w:val="null3"/>
                    <w:jc w:val="both"/>
                  </w:pPr>
                  <w:r>
                    <w:rPr>
                      <w:rFonts w:ascii="仿宋_GB2312" w:hAnsi="仿宋_GB2312" w:cs="仿宋_GB2312" w:eastAsia="仿宋_GB2312"/>
                      <w:sz w:val="24"/>
                    </w:rPr>
                    <w:t>激光测距模块</w:t>
                  </w:r>
                  <w:r>
                    <w:rPr>
                      <w:rFonts w:ascii="仿宋_GB2312" w:hAnsi="仿宋_GB2312" w:cs="仿宋_GB2312" w:eastAsia="仿宋_GB2312"/>
                      <w:sz w:val="24"/>
                    </w:rPr>
                    <w:t>:正入射量程≥ 1800m</w:t>
                  </w:r>
                </w:p>
                <w:p>
                  <w:pPr>
                    <w:pStyle w:val="null3"/>
                    <w:jc w:val="both"/>
                  </w:pPr>
                  <w:r>
                    <w:rPr>
                      <w:rFonts w:ascii="仿宋_GB2312" w:hAnsi="仿宋_GB2312" w:cs="仿宋_GB2312" w:eastAsia="仿宋_GB2312"/>
                      <w:sz w:val="24"/>
                    </w:rPr>
                    <w:t>空中中继：支持空中中继功能，一台无人机可以给另外一台无人机做中继站</w:t>
                  </w:r>
                </w:p>
                <w:p>
                  <w:pPr>
                    <w:pStyle w:val="null3"/>
                    <w:jc w:val="both"/>
                  </w:pPr>
                  <w:r>
                    <w:rPr>
                      <w:rFonts w:ascii="仿宋_GB2312" w:hAnsi="仿宋_GB2312" w:cs="仿宋_GB2312" w:eastAsia="仿宋_GB2312"/>
                      <w:sz w:val="24"/>
                    </w:rPr>
                    <w:t>（二）遥控器</w:t>
                  </w:r>
                </w:p>
                <w:p>
                  <w:pPr>
                    <w:pStyle w:val="null3"/>
                    <w:jc w:val="both"/>
                  </w:pPr>
                  <w:r>
                    <w:rPr>
                      <w:rFonts w:ascii="仿宋_GB2312" w:hAnsi="仿宋_GB2312" w:cs="仿宋_GB2312" w:eastAsia="仿宋_GB2312"/>
                      <w:sz w:val="24"/>
                    </w:rPr>
                    <w:t>天线</w:t>
                  </w:r>
                  <w:r>
                    <w:rPr>
                      <w:rFonts w:ascii="仿宋_GB2312" w:hAnsi="仿宋_GB2312" w:cs="仿宋_GB2312" w:eastAsia="仿宋_GB2312"/>
                      <w:sz w:val="24"/>
                    </w:rPr>
                    <w:t>：配置不低于</w:t>
                  </w:r>
                  <w:r>
                    <w:rPr>
                      <w:rFonts w:ascii="仿宋_GB2312" w:hAnsi="仿宋_GB2312" w:cs="仿宋_GB2312" w:eastAsia="仿宋_GB2312"/>
                      <w:sz w:val="24"/>
                    </w:rPr>
                    <w:t>2发4收天线</w:t>
                  </w:r>
                </w:p>
                <w:p>
                  <w:pPr>
                    <w:pStyle w:val="null3"/>
                    <w:jc w:val="both"/>
                  </w:pPr>
                  <w:r>
                    <w:rPr>
                      <w:rFonts w:ascii="仿宋_GB2312" w:hAnsi="仿宋_GB2312" w:cs="仿宋_GB2312" w:eastAsia="仿宋_GB2312"/>
                      <w:sz w:val="24"/>
                    </w:rPr>
                    <w:t>工作频段</w:t>
                  </w:r>
                  <w:r>
                    <w:rPr>
                      <w:rFonts w:ascii="仿宋_GB2312" w:hAnsi="仿宋_GB2312" w:cs="仿宋_GB2312" w:eastAsia="仿宋_GB2312"/>
                      <w:sz w:val="24"/>
                    </w:rPr>
                    <w:t>：</w:t>
                  </w:r>
                  <w:r>
                    <w:rPr>
                      <w:rFonts w:ascii="仿宋_GB2312" w:hAnsi="仿宋_GB2312" w:cs="仿宋_GB2312" w:eastAsia="仿宋_GB2312"/>
                      <w:sz w:val="24"/>
                    </w:rPr>
                    <w:t>2.4GHz、5.8GHz</w:t>
                  </w:r>
                </w:p>
                <w:p>
                  <w:pPr>
                    <w:pStyle w:val="null3"/>
                    <w:jc w:val="both"/>
                  </w:pPr>
                  <w:r>
                    <w:rPr>
                      <w:rFonts w:ascii="仿宋_GB2312" w:hAnsi="仿宋_GB2312" w:cs="仿宋_GB2312" w:eastAsia="仿宋_GB2312"/>
                      <w:sz w:val="24"/>
                    </w:rPr>
                    <w:t>显示器分辨率</w:t>
                  </w:r>
                  <w:r>
                    <w:rPr>
                      <w:rFonts w:ascii="仿宋_GB2312" w:hAnsi="仿宋_GB2312" w:cs="仿宋_GB2312" w:eastAsia="仿宋_GB2312"/>
                      <w:sz w:val="24"/>
                    </w:rPr>
                    <w:t>:地面站屏幕显示分辨率≥1920*1080p</w:t>
                  </w:r>
                </w:p>
                <w:p>
                  <w:pPr>
                    <w:pStyle w:val="null3"/>
                    <w:jc w:val="both"/>
                  </w:pPr>
                  <w:r>
                    <w:rPr>
                      <w:rFonts w:ascii="仿宋_GB2312" w:hAnsi="仿宋_GB2312" w:cs="仿宋_GB2312" w:eastAsia="仿宋_GB2312"/>
                      <w:sz w:val="24"/>
                    </w:rPr>
                    <w:t>接口</w:t>
                  </w:r>
                  <w:r>
                    <w:rPr>
                      <w:rFonts w:ascii="仿宋_GB2312" w:hAnsi="仿宋_GB2312" w:cs="仿宋_GB2312" w:eastAsia="仿宋_GB2312"/>
                      <w:sz w:val="24"/>
                    </w:rPr>
                    <w:t>类型</w:t>
                  </w:r>
                  <w:r>
                    <w:rPr>
                      <w:rFonts w:ascii="仿宋_GB2312" w:hAnsi="仿宋_GB2312" w:cs="仿宋_GB2312" w:eastAsia="仿宋_GB2312"/>
                      <w:sz w:val="24"/>
                    </w:rPr>
                    <w:t>:支持HDMI，SD，Type-C，PD，USB-A</w:t>
                  </w:r>
                </w:p>
                <w:p>
                  <w:pPr>
                    <w:pStyle w:val="null3"/>
                    <w:jc w:val="both"/>
                  </w:pPr>
                  <w:r>
                    <w:rPr>
                      <w:rFonts w:ascii="仿宋_GB2312" w:hAnsi="仿宋_GB2312" w:cs="仿宋_GB2312" w:eastAsia="仿宋_GB2312"/>
                      <w:sz w:val="24"/>
                    </w:rPr>
                    <w:t>遥控器防护等级</w:t>
                  </w:r>
                  <w:r>
                    <w:rPr>
                      <w:rFonts w:ascii="仿宋_GB2312" w:hAnsi="仿宋_GB2312" w:cs="仿宋_GB2312" w:eastAsia="仿宋_GB2312"/>
                      <w:sz w:val="24"/>
                    </w:rPr>
                    <w:t>：</w:t>
                  </w:r>
                  <w:r>
                    <w:rPr>
                      <w:rFonts w:ascii="仿宋_GB2312" w:hAnsi="仿宋_GB2312" w:cs="仿宋_GB2312" w:eastAsia="仿宋_GB2312"/>
                      <w:sz w:val="24"/>
                    </w:rPr>
                    <w:t>≥IP54</w:t>
                  </w:r>
                </w:p>
                <w:p>
                  <w:pPr>
                    <w:pStyle w:val="null3"/>
                    <w:jc w:val="both"/>
                  </w:pPr>
                  <w:r>
                    <w:rPr>
                      <w:rFonts w:ascii="仿宋_GB2312" w:hAnsi="仿宋_GB2312" w:cs="仿宋_GB2312" w:eastAsia="仿宋_GB2312"/>
                      <w:sz w:val="24"/>
                    </w:rPr>
                    <w:t>续航时间：</w:t>
                  </w:r>
                  <w:r>
                    <w:rPr>
                      <w:rFonts w:ascii="仿宋_GB2312" w:hAnsi="仿宋_GB2312" w:cs="仿宋_GB2312" w:eastAsia="仿宋_GB2312"/>
                      <w:sz w:val="24"/>
                    </w:rPr>
                    <w:t>≥6h</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一套中继无人机包含但不限于无人机、电池（</w:t>
                  </w:r>
                  <w:r>
                    <w:rPr>
                      <w:rFonts w:ascii="仿宋_GB2312" w:hAnsi="仿宋_GB2312" w:cs="仿宋_GB2312" w:eastAsia="仿宋_GB2312"/>
                      <w:sz w:val="24"/>
                    </w:rPr>
                    <w:t>3块）、遥控器、充电器</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标的名称：灾害防治和应急管理服务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25"/>
              <w:gridCol w:w="425"/>
              <w:gridCol w:w="788"/>
              <w:gridCol w:w="290"/>
              <w:gridCol w:w="199"/>
              <w:gridCol w:w="425"/>
            </w:tblGrid>
            <w:tr>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设备名称</w:t>
                  </w:r>
                </w:p>
              </w:tc>
              <w:tc>
                <w:tcPr>
                  <w:tcW w:type="dxa" w:w="7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主要性能指标</w:t>
                  </w:r>
                </w:p>
              </w:tc>
              <w:tc>
                <w:tcPr>
                  <w:tcW w:type="dxa" w:w="2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单位</w:t>
                  </w:r>
                </w:p>
              </w:tc>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数量</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备注</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灭火喷洒无人机</w:t>
                  </w:r>
                  <w:r>
                    <w:rPr>
                      <w:rFonts w:ascii="仿宋_GB2312" w:hAnsi="仿宋_GB2312" w:cs="仿宋_GB2312" w:eastAsia="仿宋_GB2312"/>
                      <w:sz w:val="24"/>
                    </w:rPr>
                    <w:t>租赁</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（一）无人机</w:t>
                  </w:r>
                </w:p>
                <w:p>
                  <w:pPr>
                    <w:pStyle w:val="null3"/>
                    <w:jc w:val="both"/>
                  </w:pPr>
                  <w:r>
                    <w:rPr>
                      <w:rFonts w:ascii="仿宋_GB2312" w:hAnsi="仿宋_GB2312" w:cs="仿宋_GB2312" w:eastAsia="仿宋_GB2312"/>
                      <w:sz w:val="24"/>
                    </w:rPr>
                    <w:t>1、对称轴距：≤2600mm</w:t>
                  </w:r>
                </w:p>
                <w:p>
                  <w:pPr>
                    <w:pStyle w:val="null3"/>
                    <w:jc w:val="both"/>
                  </w:pPr>
                  <w:r>
                    <w:rPr>
                      <w:rFonts w:ascii="仿宋_GB2312" w:hAnsi="仿宋_GB2312" w:cs="仿宋_GB2312" w:eastAsia="仿宋_GB2312"/>
                      <w:sz w:val="24"/>
                    </w:rPr>
                    <w:t>最大起飞重量：</w:t>
                  </w:r>
                  <w:r>
                    <w:rPr>
                      <w:rFonts w:ascii="仿宋_GB2312" w:hAnsi="仿宋_GB2312" w:cs="仿宋_GB2312" w:eastAsia="仿宋_GB2312"/>
                      <w:sz w:val="24"/>
                    </w:rPr>
                    <w:t>≥140KG</w:t>
                  </w:r>
                </w:p>
                <w:p>
                  <w:pPr>
                    <w:pStyle w:val="null3"/>
                    <w:jc w:val="both"/>
                  </w:pPr>
                  <w:r>
                    <w:rPr>
                      <w:rFonts w:ascii="仿宋_GB2312" w:hAnsi="仿宋_GB2312" w:cs="仿宋_GB2312" w:eastAsia="仿宋_GB2312"/>
                      <w:sz w:val="24"/>
                    </w:rPr>
                    <w:t>2、外形尺寸：</w:t>
                  </w:r>
                </w:p>
                <w:p>
                  <w:pPr>
                    <w:pStyle w:val="null3"/>
                    <w:jc w:val="both"/>
                  </w:pPr>
                  <w:r>
                    <w:rPr>
                      <w:rFonts w:ascii="仿宋_GB2312" w:hAnsi="仿宋_GB2312" w:cs="仿宋_GB2312" w:eastAsia="仿宋_GB2312"/>
                      <w:sz w:val="24"/>
                    </w:rPr>
                    <w:t>机臂展开，桨叶展开：</w:t>
                  </w:r>
                  <w:r>
                    <w:rPr>
                      <w:rFonts w:ascii="仿宋_GB2312" w:hAnsi="仿宋_GB2312" w:cs="仿宋_GB2312" w:eastAsia="仿宋_GB2312"/>
                      <w:sz w:val="24"/>
                    </w:rPr>
                    <w:t>≤3500 mm *3600 mm *950 mm；</w:t>
                  </w:r>
                </w:p>
                <w:p>
                  <w:pPr>
                    <w:pStyle w:val="null3"/>
                    <w:jc w:val="both"/>
                  </w:pPr>
                  <w:r>
                    <w:rPr>
                      <w:rFonts w:ascii="仿宋_GB2312" w:hAnsi="仿宋_GB2312" w:cs="仿宋_GB2312" w:eastAsia="仿宋_GB2312"/>
                      <w:sz w:val="24"/>
                    </w:rPr>
                    <w:t>3、工作温度：范围不低于0℃～40℃</w:t>
                  </w:r>
                </w:p>
                <w:p>
                  <w:pPr>
                    <w:pStyle w:val="null3"/>
                    <w:jc w:val="both"/>
                  </w:pPr>
                  <w:r>
                    <w:rPr>
                      <w:rFonts w:ascii="仿宋_GB2312" w:hAnsi="仿宋_GB2312" w:cs="仿宋_GB2312" w:eastAsia="仿宋_GB2312"/>
                      <w:sz w:val="24"/>
                    </w:rPr>
                    <w:t>4、安全避障绕行相对最大速度：≥13m/s</w:t>
                  </w:r>
                </w:p>
                <w:p>
                  <w:pPr>
                    <w:pStyle w:val="null3"/>
                    <w:jc w:val="both"/>
                  </w:pPr>
                  <w:r>
                    <w:rPr>
                      <w:rFonts w:ascii="仿宋_GB2312" w:hAnsi="仿宋_GB2312" w:cs="仿宋_GB2312" w:eastAsia="仿宋_GB2312"/>
                      <w:sz w:val="24"/>
                    </w:rPr>
                    <w:t>5、仿地飞行：支持与已知三维地形的保持固定高度飞行</w:t>
                  </w:r>
                </w:p>
                <w:p>
                  <w:pPr>
                    <w:pStyle w:val="null3"/>
                    <w:jc w:val="both"/>
                  </w:pPr>
                  <w:r>
                    <w:rPr>
                      <w:rFonts w:ascii="仿宋_GB2312" w:hAnsi="仿宋_GB2312" w:cs="仿宋_GB2312" w:eastAsia="仿宋_GB2312"/>
                      <w:sz w:val="24"/>
                    </w:rPr>
                    <w:t>6、喷洒系统容积：≥80L</w:t>
                  </w:r>
                </w:p>
                <w:p>
                  <w:pPr>
                    <w:pStyle w:val="null3"/>
                    <w:jc w:val="both"/>
                  </w:pPr>
                  <w:r>
                    <w:rPr>
                      <w:rFonts w:ascii="仿宋_GB2312" w:hAnsi="仿宋_GB2312" w:cs="仿宋_GB2312" w:eastAsia="仿宋_GB2312"/>
                      <w:sz w:val="24"/>
                    </w:rPr>
                    <w:t>7、喷洒水泵最大流量：≥42 L/min</w:t>
                  </w:r>
                </w:p>
                <w:p>
                  <w:pPr>
                    <w:pStyle w:val="null3"/>
                    <w:numPr>
                      <w:ilvl w:val="0"/>
                      <w:numId w:val="2"/>
                    </w:numPr>
                    <w:jc w:val="both"/>
                  </w:pPr>
                  <w:r>
                    <w:rPr>
                      <w:rFonts w:ascii="仿宋_GB2312" w:hAnsi="仿宋_GB2312" w:cs="仿宋_GB2312" w:eastAsia="仿宋_GB2312"/>
                      <w:sz w:val="24"/>
                    </w:rPr>
                    <w:t>遥控器</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通信频段</w:t>
                  </w:r>
                  <w:r>
                    <w:rPr>
                      <w:rFonts w:ascii="仿宋_GB2312" w:hAnsi="仿宋_GB2312" w:cs="仿宋_GB2312" w:eastAsia="仿宋_GB2312"/>
                      <w:sz w:val="24"/>
                    </w:rPr>
                    <w:t>：不限于</w:t>
                  </w:r>
                  <w:r>
                    <w:rPr>
                      <w:rFonts w:ascii="仿宋_GB2312" w:hAnsi="仿宋_GB2312" w:cs="仿宋_GB2312" w:eastAsia="仿宋_GB2312"/>
                      <w:sz w:val="24"/>
                    </w:rPr>
                    <w:t>2.4GHz</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最大通信距离</w:t>
                  </w:r>
                  <w:r>
                    <w:rPr>
                      <w:rFonts w:ascii="仿宋_GB2312" w:hAnsi="仿宋_GB2312" w:cs="仿宋_GB2312" w:eastAsia="仿宋_GB2312"/>
                      <w:sz w:val="24"/>
                    </w:rPr>
                    <w:t>：</w:t>
                  </w:r>
                  <w:r>
                    <w:rPr>
                      <w:rFonts w:ascii="仿宋_GB2312" w:hAnsi="仿宋_GB2312" w:cs="仿宋_GB2312" w:eastAsia="仿宋_GB2312"/>
                      <w:sz w:val="24"/>
                    </w:rPr>
                    <w:t>≥2公里</w:t>
                  </w:r>
                </w:p>
                <w:p>
                  <w:pPr>
                    <w:pStyle w:val="null3"/>
                    <w:jc w:val="both"/>
                  </w:pPr>
                  <w:r>
                    <w:rPr>
                      <w:rFonts w:ascii="仿宋_GB2312" w:hAnsi="仿宋_GB2312" w:cs="仿宋_GB2312" w:eastAsia="仿宋_GB2312"/>
                      <w:sz w:val="24"/>
                    </w:rPr>
                    <w:t>3、屏幕尺寸：≥7英寸</w:t>
                  </w:r>
                </w:p>
                <w:p>
                  <w:pPr>
                    <w:pStyle w:val="null3"/>
                    <w:jc w:val="both"/>
                  </w:pPr>
                  <w:r>
                    <w:rPr>
                      <w:rFonts w:ascii="仿宋_GB2312" w:hAnsi="仿宋_GB2312" w:cs="仿宋_GB2312" w:eastAsia="仿宋_GB2312"/>
                      <w:sz w:val="24"/>
                    </w:rPr>
                    <w:t>4、续航时间：≥6h</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一套设备包含但不限于机身、电池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2块）、遥控器（1台）、电池充电器（1台）</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备用电池</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电池容量：</w:t>
                  </w:r>
                  <w:r>
                    <w:rPr>
                      <w:rFonts w:ascii="仿宋_GB2312" w:hAnsi="仿宋_GB2312" w:cs="仿宋_GB2312" w:eastAsia="仿宋_GB2312"/>
                      <w:sz w:val="24"/>
                    </w:rPr>
                    <w:t>≥20 Ah</w:t>
                  </w:r>
                </w:p>
                <w:p>
                  <w:pPr>
                    <w:pStyle w:val="null3"/>
                    <w:jc w:val="both"/>
                  </w:pPr>
                  <w:r>
                    <w:rPr>
                      <w:rFonts w:ascii="仿宋_GB2312" w:hAnsi="仿宋_GB2312" w:cs="仿宋_GB2312" w:eastAsia="仿宋_GB2312"/>
                      <w:sz w:val="24"/>
                    </w:rPr>
                    <w:t>电池电压：</w:t>
                  </w:r>
                  <w:r>
                    <w:rPr>
                      <w:rFonts w:ascii="仿宋_GB2312" w:hAnsi="仿宋_GB2312" w:cs="仿宋_GB2312" w:eastAsia="仿宋_GB2312"/>
                      <w:sz w:val="24"/>
                    </w:rPr>
                    <w:t>≥52.5 V</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块</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4G图传模块</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功能：支持运营商物联网卡，可让</w:t>
                  </w:r>
                  <w:r>
                    <w:rPr>
                      <w:rFonts w:ascii="仿宋_GB2312" w:hAnsi="仿宋_GB2312" w:cs="仿宋_GB2312" w:eastAsia="仿宋_GB2312"/>
                      <w:sz w:val="24"/>
                    </w:rPr>
                    <w:t>无人机</w:t>
                  </w:r>
                  <w:r>
                    <w:rPr>
                      <w:rFonts w:ascii="仿宋_GB2312" w:hAnsi="仿宋_GB2312" w:cs="仿宋_GB2312" w:eastAsia="仿宋_GB2312"/>
                      <w:sz w:val="24"/>
                    </w:rPr>
                    <w:t>设备接入</w:t>
                  </w:r>
                  <w:r>
                    <w:rPr>
                      <w:rFonts w:ascii="仿宋_GB2312" w:hAnsi="仿宋_GB2312" w:cs="仿宋_GB2312" w:eastAsia="仿宋_GB2312"/>
                      <w:sz w:val="24"/>
                    </w:rPr>
                    <w:t>4G 网络，实现联网、增强图传</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个</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灭火弹</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水溶灭火</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枚</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1000</w:t>
                  </w:r>
                </w:p>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4"/>
                <w:b/>
              </w:rPr>
              <w:t>一、服务总体目标</w:t>
            </w:r>
          </w:p>
          <w:p>
            <w:pPr>
              <w:pStyle w:val="null3"/>
            </w:pPr>
            <w:r>
              <w:rPr>
                <w:rFonts w:ascii="仿宋_GB2312" w:hAnsi="仿宋_GB2312" w:cs="仿宋_GB2312" w:eastAsia="仿宋_GB2312"/>
                <w:sz w:val="24"/>
              </w:rPr>
              <w:t>全面完成常态化防火巡检、突发火灾空中处置、灭火剂喷洒、余火排查、空地协同、远程系统管控、无人机协同灭火七大服务内容，落实响应时效、设备完好率、安全作业、系统稳定运行等各项要求，依托无人机协同灭火指挥平台，构建</w:t>
            </w:r>
            <w:r>
              <w:rPr>
                <w:rFonts w:ascii="仿宋_GB2312" w:hAnsi="仿宋_GB2312" w:cs="仿宋_GB2312" w:eastAsia="仿宋_GB2312"/>
                <w:sz w:val="24"/>
              </w:rPr>
              <w:t>7×24小时快速响应、多机协同、智能研判、全程可溯的森林防火空中作业体系，适配秦岭北麓等复杂山地林区防火灭火作业场景，降低一线扑救人员安全风险，实现火情从发现、研判、调度、处置到复盘归档的全流程数字化闭环管理。</w:t>
            </w:r>
          </w:p>
          <w:p>
            <w:pPr>
              <w:pStyle w:val="null3"/>
            </w:pPr>
            <w:r>
              <w:rPr>
                <w:rFonts w:ascii="仿宋_GB2312" w:hAnsi="仿宋_GB2312" w:cs="仿宋_GB2312" w:eastAsia="仿宋_GB2312"/>
                <w:sz w:val="24"/>
                <w:b/>
              </w:rPr>
              <w:t>二、服务范围和期限</w:t>
            </w:r>
          </w:p>
          <w:p>
            <w:pPr>
              <w:pStyle w:val="null3"/>
            </w:pPr>
            <w:r>
              <w:rPr>
                <w:rFonts w:ascii="仿宋_GB2312" w:hAnsi="仿宋_GB2312" w:cs="仿宋_GB2312" w:eastAsia="仿宋_GB2312"/>
                <w:sz w:val="24"/>
              </w:rPr>
              <w:t>（一）服务范围</w:t>
            </w:r>
          </w:p>
          <w:p>
            <w:pPr>
              <w:pStyle w:val="null3"/>
            </w:pPr>
            <w:r>
              <w:rPr>
                <w:rFonts w:ascii="仿宋_GB2312" w:hAnsi="仿宋_GB2312" w:cs="仿宋_GB2312" w:eastAsia="仿宋_GB2312"/>
                <w:sz w:val="24"/>
              </w:rPr>
              <w:t>1、全域常态化防火；</w:t>
            </w:r>
          </w:p>
          <w:p>
            <w:pPr>
              <w:pStyle w:val="null3"/>
            </w:pPr>
            <w:r>
              <w:rPr>
                <w:rFonts w:ascii="仿宋_GB2312" w:hAnsi="仿宋_GB2312" w:cs="仿宋_GB2312" w:eastAsia="仿宋_GB2312"/>
                <w:sz w:val="24"/>
              </w:rPr>
              <w:t>2、突发应急空中灭火处置；</w:t>
            </w:r>
          </w:p>
          <w:p>
            <w:pPr>
              <w:pStyle w:val="null3"/>
            </w:pPr>
            <w:r>
              <w:rPr>
                <w:rFonts w:ascii="仿宋_GB2312" w:hAnsi="仿宋_GB2312" w:cs="仿宋_GB2312" w:eastAsia="仿宋_GB2312"/>
                <w:sz w:val="24"/>
              </w:rPr>
              <w:t>3、重点区域专项灭火；</w:t>
            </w:r>
          </w:p>
          <w:p>
            <w:pPr>
              <w:pStyle w:val="null3"/>
            </w:pPr>
            <w:r>
              <w:rPr>
                <w:rFonts w:ascii="仿宋_GB2312" w:hAnsi="仿宋_GB2312" w:cs="仿宋_GB2312" w:eastAsia="仿宋_GB2312"/>
                <w:sz w:val="24"/>
              </w:rPr>
              <w:t>4、扑灭后巡检；</w:t>
            </w:r>
          </w:p>
          <w:p>
            <w:pPr>
              <w:pStyle w:val="null3"/>
            </w:pPr>
            <w:r>
              <w:rPr>
                <w:rFonts w:ascii="仿宋_GB2312" w:hAnsi="仿宋_GB2312" w:cs="仿宋_GB2312" w:eastAsia="仿宋_GB2312"/>
                <w:sz w:val="24"/>
              </w:rPr>
              <w:t>5、远程指挥调度；</w:t>
            </w:r>
          </w:p>
          <w:p>
            <w:pPr>
              <w:pStyle w:val="null3"/>
            </w:pPr>
            <w:r>
              <w:rPr>
                <w:rFonts w:ascii="仿宋_GB2312" w:hAnsi="仿宋_GB2312" w:cs="仿宋_GB2312" w:eastAsia="仿宋_GB2312"/>
                <w:sz w:val="24"/>
              </w:rPr>
              <w:t>6、无人机组网作业。</w:t>
            </w:r>
          </w:p>
          <w:p>
            <w:pPr>
              <w:pStyle w:val="null3"/>
            </w:pPr>
            <w:r>
              <w:rPr>
                <w:rFonts w:ascii="仿宋_GB2312" w:hAnsi="仿宋_GB2312" w:cs="仿宋_GB2312" w:eastAsia="仿宋_GB2312"/>
                <w:sz w:val="24"/>
              </w:rPr>
              <w:t>（二）服务期限</w:t>
            </w:r>
          </w:p>
          <w:p>
            <w:pPr>
              <w:pStyle w:val="null3"/>
            </w:pPr>
            <w:r>
              <w:rPr>
                <w:rFonts w:ascii="仿宋_GB2312" w:hAnsi="仿宋_GB2312" w:cs="仿宋_GB2312" w:eastAsia="仿宋_GB2312"/>
                <w:sz w:val="24"/>
              </w:rPr>
              <w:t>合同生效之日</w:t>
            </w:r>
            <w:r>
              <w:rPr>
                <w:rFonts w:ascii="仿宋_GB2312" w:hAnsi="仿宋_GB2312" w:cs="仿宋_GB2312" w:eastAsia="仿宋_GB2312"/>
                <w:sz w:val="24"/>
              </w:rPr>
              <w:t>一年</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三、无人机及配套设备配置方案</w:t>
            </w:r>
          </w:p>
          <w:p>
            <w:pPr>
              <w:pStyle w:val="null3"/>
              <w:jc w:val="both"/>
            </w:pPr>
            <w:r>
              <w:rPr>
                <w:rFonts w:ascii="仿宋_GB2312" w:hAnsi="仿宋_GB2312" w:cs="仿宋_GB2312" w:eastAsia="仿宋_GB2312"/>
                <w:sz w:val="24"/>
              </w:rPr>
              <w:t>（一）主机基础配置</w:t>
            </w:r>
            <w:r>
              <w:rPr>
                <w:rFonts w:ascii="仿宋_GB2312" w:hAnsi="仿宋_GB2312" w:cs="仿宋_GB2312" w:eastAsia="仿宋_GB2312"/>
                <w:sz w:val="24"/>
              </w:rPr>
              <w:t>（投标人需满足）</w:t>
            </w:r>
          </w:p>
          <w:p>
            <w:pPr>
              <w:pStyle w:val="null3"/>
              <w:jc w:val="both"/>
            </w:pPr>
            <w:r>
              <w:rPr>
                <w:rFonts w:ascii="仿宋_GB2312" w:hAnsi="仿宋_GB2312" w:cs="仿宋_GB2312" w:eastAsia="仿宋_GB2312"/>
                <w:sz w:val="24"/>
              </w:rPr>
              <w:t>见本次采购配置</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（二）配套设备配置</w:t>
            </w:r>
            <w:r>
              <w:rPr>
                <w:rFonts w:ascii="仿宋_GB2312" w:hAnsi="仿宋_GB2312" w:cs="仿宋_GB2312" w:eastAsia="仿宋_GB2312"/>
                <w:sz w:val="24"/>
              </w:rPr>
              <w:t>（投标人需满足）</w:t>
            </w:r>
          </w:p>
          <w:p>
            <w:pPr>
              <w:pStyle w:val="null3"/>
              <w:jc w:val="both"/>
            </w:pPr>
            <w:r>
              <w:rPr>
                <w:rFonts w:ascii="仿宋_GB2312" w:hAnsi="仿宋_GB2312" w:cs="仿宋_GB2312" w:eastAsia="仿宋_GB2312"/>
                <w:sz w:val="24"/>
              </w:rPr>
              <w:t>1、地面遥测控制系统；</w:t>
            </w:r>
          </w:p>
          <w:p>
            <w:pPr>
              <w:pStyle w:val="null3"/>
              <w:jc w:val="both"/>
            </w:pPr>
            <w:r>
              <w:rPr>
                <w:rFonts w:ascii="仿宋_GB2312" w:hAnsi="仿宋_GB2312" w:cs="仿宋_GB2312" w:eastAsia="仿宋_GB2312"/>
                <w:sz w:val="24"/>
              </w:rPr>
              <w:t>2、动力保障；</w:t>
            </w:r>
          </w:p>
          <w:p>
            <w:pPr>
              <w:pStyle w:val="null3"/>
              <w:jc w:val="both"/>
            </w:pPr>
            <w:r>
              <w:rPr>
                <w:rFonts w:ascii="仿宋_GB2312" w:hAnsi="仿宋_GB2312" w:cs="仿宋_GB2312" w:eastAsia="仿宋_GB2312"/>
                <w:sz w:val="24"/>
              </w:rPr>
              <w:t>3、转运</w:t>
            </w:r>
            <w:r>
              <w:rPr>
                <w:rFonts w:ascii="仿宋_GB2312" w:hAnsi="仿宋_GB2312" w:cs="仿宋_GB2312" w:eastAsia="仿宋_GB2312"/>
                <w:sz w:val="24"/>
              </w:rPr>
              <w:t>能力</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4、加注/挂载设备；</w:t>
            </w:r>
          </w:p>
          <w:p>
            <w:pPr>
              <w:pStyle w:val="null3"/>
              <w:jc w:val="both"/>
            </w:pPr>
            <w:r>
              <w:rPr>
                <w:rFonts w:ascii="仿宋_GB2312" w:hAnsi="仿宋_GB2312" w:cs="仿宋_GB2312" w:eastAsia="仿宋_GB2312"/>
                <w:sz w:val="24"/>
              </w:rPr>
              <w:t>5、现场备件库；</w:t>
            </w:r>
          </w:p>
          <w:p>
            <w:pPr>
              <w:pStyle w:val="null3"/>
              <w:jc w:val="both"/>
            </w:pPr>
            <w:r>
              <w:rPr>
                <w:rFonts w:ascii="仿宋_GB2312" w:hAnsi="仿宋_GB2312" w:cs="仿宋_GB2312" w:eastAsia="仿宋_GB2312"/>
                <w:sz w:val="24"/>
              </w:rPr>
              <w:t>6、移动协同终端；</w:t>
            </w:r>
          </w:p>
          <w:p>
            <w:pPr>
              <w:pStyle w:val="null3"/>
              <w:jc w:val="both"/>
            </w:pPr>
            <w:r>
              <w:rPr>
                <w:rFonts w:ascii="仿宋_GB2312" w:hAnsi="仿宋_GB2312" w:cs="仿宋_GB2312" w:eastAsia="仿宋_GB2312"/>
                <w:sz w:val="24"/>
              </w:rPr>
              <w:t>7、指挥终端。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（三）备用设备配置</w:t>
            </w:r>
            <w:r>
              <w:rPr>
                <w:rFonts w:ascii="仿宋_GB2312" w:hAnsi="仿宋_GB2312" w:cs="仿宋_GB2312" w:eastAsia="仿宋_GB2312"/>
                <w:sz w:val="24"/>
              </w:rPr>
              <w:t>（投标人需满足）</w:t>
            </w:r>
          </w:p>
          <w:p>
            <w:pPr>
              <w:pStyle w:val="null3"/>
              <w:jc w:val="both"/>
            </w:pPr>
            <w:r>
              <w:rPr>
                <w:rFonts w:ascii="仿宋_GB2312" w:hAnsi="仿宋_GB2312" w:cs="仿宋_GB2312" w:eastAsia="仿宋_GB2312"/>
                <w:sz w:val="24"/>
              </w:rPr>
              <w:t>配置同型号备用无人机整机</w:t>
            </w:r>
            <w:r>
              <w:rPr>
                <w:rFonts w:ascii="仿宋_GB2312" w:hAnsi="仿宋_GB2312" w:cs="仿宋_GB2312" w:eastAsia="仿宋_GB2312"/>
                <w:sz w:val="24"/>
              </w:rPr>
              <w:t>1套，主力设备出现故障、损坏时无缝切换替补，不中断巡检及应急灭火任务；</w:t>
            </w:r>
          </w:p>
          <w:p>
            <w:pPr>
              <w:pStyle w:val="null3"/>
              <w:jc w:val="both"/>
            </w:pPr>
            <w:r>
              <w:rPr>
                <w:rFonts w:ascii="仿宋_GB2312" w:hAnsi="仿宋_GB2312" w:cs="仿宋_GB2312" w:eastAsia="仿宋_GB2312"/>
                <w:sz w:val="24"/>
                <w:b/>
              </w:rPr>
              <w:t>四</w:t>
            </w:r>
            <w:r>
              <w:rPr>
                <w:rFonts w:ascii="仿宋_GB2312" w:hAnsi="仿宋_GB2312" w:cs="仿宋_GB2312" w:eastAsia="仿宋_GB2312"/>
                <w:sz w:val="24"/>
                <w:b/>
              </w:rPr>
              <w:t>、</w:t>
            </w:r>
            <w:r>
              <w:rPr>
                <w:rFonts w:ascii="仿宋_GB2312" w:hAnsi="仿宋_GB2312" w:cs="仿宋_GB2312" w:eastAsia="仿宋_GB2312"/>
                <w:sz w:val="24"/>
                <w:b/>
              </w:rPr>
              <w:t>人员要求</w:t>
            </w:r>
          </w:p>
          <w:p>
            <w:pPr>
              <w:pStyle w:val="null3"/>
              <w:jc w:val="both"/>
            </w:pPr>
            <w:r>
              <w:rPr>
                <w:rFonts w:ascii="仿宋_GB2312" w:hAnsi="仿宋_GB2312" w:cs="仿宋_GB2312" w:eastAsia="仿宋_GB2312"/>
                <w:sz w:val="24"/>
              </w:rPr>
              <w:t>（一）项目总负责人（</w:t>
            </w:r>
            <w:r>
              <w:rPr>
                <w:rFonts w:ascii="仿宋_GB2312" w:hAnsi="仿宋_GB2312" w:cs="仿宋_GB2312" w:eastAsia="仿宋_GB2312"/>
                <w:sz w:val="24"/>
              </w:rPr>
              <w:t>1名）</w:t>
            </w:r>
          </w:p>
          <w:p>
            <w:pPr>
              <w:pStyle w:val="null3"/>
              <w:jc w:val="both"/>
            </w:pPr>
            <w:r>
              <w:rPr>
                <w:rFonts w:ascii="仿宋_GB2312" w:hAnsi="仿宋_GB2312" w:cs="仿宋_GB2312" w:eastAsia="仿宋_GB2312"/>
                <w:sz w:val="24"/>
              </w:rPr>
              <w:t>（二）持证飞控操作员（</w:t>
            </w:r>
            <w:r>
              <w:rPr>
                <w:rFonts w:ascii="仿宋_GB2312" w:hAnsi="仿宋_GB2312" w:cs="仿宋_GB2312" w:eastAsia="仿宋_GB2312"/>
                <w:sz w:val="24"/>
              </w:rPr>
              <w:t>1</w:t>
            </w:r>
            <w:r>
              <w:rPr>
                <w:rFonts w:ascii="仿宋_GB2312" w:hAnsi="仿宋_GB2312" w:cs="仿宋_GB2312" w:eastAsia="仿宋_GB2312"/>
                <w:sz w:val="24"/>
              </w:rPr>
              <w:t>飞手</w:t>
            </w:r>
            <w:r>
              <w:rPr>
                <w:rFonts w:ascii="仿宋_GB2312" w:hAnsi="仿宋_GB2312" w:cs="仿宋_GB2312" w:eastAsia="仿宋_GB2312"/>
                <w:sz w:val="24"/>
              </w:rPr>
              <w:t>+1地面观测员</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无人机飞手需提供证件</w:t>
            </w:r>
          </w:p>
          <w:p>
            <w:pPr>
              <w:pStyle w:val="null3"/>
              <w:jc w:val="both"/>
            </w:pPr>
            <w:r>
              <w:rPr>
                <w:rFonts w:ascii="仿宋_GB2312" w:hAnsi="仿宋_GB2312" w:cs="仿宋_GB2312" w:eastAsia="仿宋_GB2312"/>
                <w:sz w:val="24"/>
              </w:rPr>
              <w:t>（三）地面维保工程师（</w:t>
            </w:r>
            <w:r>
              <w:rPr>
                <w:rFonts w:ascii="仿宋_GB2312" w:hAnsi="仿宋_GB2312" w:cs="仿宋_GB2312" w:eastAsia="仿宋_GB2312"/>
                <w:sz w:val="24"/>
              </w:rPr>
              <w:t>至少</w:t>
            </w:r>
            <w:r>
              <w:rPr>
                <w:rFonts w:ascii="仿宋_GB2312" w:hAnsi="仿宋_GB2312" w:cs="仿宋_GB2312" w:eastAsia="仿宋_GB2312"/>
                <w:sz w:val="24"/>
              </w:rPr>
              <w:t>1</w:t>
            </w:r>
            <w:r>
              <w:rPr>
                <w:rFonts w:ascii="仿宋_GB2312" w:hAnsi="仿宋_GB2312" w:cs="仿宋_GB2312" w:eastAsia="仿宋_GB2312"/>
                <w:sz w:val="24"/>
              </w:rPr>
              <w:t>名）</w:t>
            </w:r>
          </w:p>
          <w:p>
            <w:pPr>
              <w:pStyle w:val="null3"/>
              <w:jc w:val="both"/>
            </w:pPr>
            <w:r>
              <w:rPr>
                <w:rFonts w:ascii="仿宋_GB2312" w:hAnsi="仿宋_GB2312" w:cs="仿宋_GB2312" w:eastAsia="仿宋_GB2312"/>
                <w:sz w:val="24"/>
              </w:rPr>
              <w:t>地面维保工程师</w:t>
            </w:r>
            <w:r>
              <w:rPr>
                <w:rFonts w:ascii="仿宋_GB2312" w:hAnsi="仿宋_GB2312" w:cs="仿宋_GB2312" w:eastAsia="仿宋_GB2312"/>
                <w:sz w:val="24"/>
              </w:rPr>
              <w:t>需提供证件</w:t>
            </w:r>
          </w:p>
          <w:p>
            <w:pPr>
              <w:pStyle w:val="null3"/>
              <w:jc w:val="both"/>
            </w:pPr>
            <w:r>
              <w:rPr>
                <w:rFonts w:ascii="仿宋_GB2312" w:hAnsi="仿宋_GB2312" w:cs="仿宋_GB2312" w:eastAsia="仿宋_GB2312"/>
                <w:sz w:val="24"/>
              </w:rPr>
              <w:t>（四）现场勤务人员（</w:t>
            </w:r>
            <w:r>
              <w:rPr>
                <w:rFonts w:ascii="仿宋_GB2312" w:hAnsi="仿宋_GB2312" w:cs="仿宋_GB2312" w:eastAsia="仿宋_GB2312"/>
                <w:sz w:val="24"/>
              </w:rPr>
              <w:t>9名）</w:t>
            </w:r>
          </w:p>
          <w:p>
            <w:pPr>
              <w:pStyle w:val="null3"/>
              <w:jc w:val="both"/>
            </w:pPr>
            <w:r>
              <w:rPr>
                <w:rFonts w:ascii="仿宋_GB2312" w:hAnsi="仿宋_GB2312" w:cs="仿宋_GB2312" w:eastAsia="仿宋_GB2312"/>
                <w:sz w:val="24"/>
              </w:rPr>
              <w:t>至少包含司机两名、地勤人员五名、物资管理人员两名。</w:t>
            </w:r>
          </w:p>
          <w:p>
            <w:pPr>
              <w:pStyle w:val="null3"/>
              <w:jc w:val="both"/>
            </w:pPr>
            <w:r>
              <w:rPr>
                <w:rFonts w:ascii="仿宋_GB2312" w:hAnsi="仿宋_GB2312" w:cs="仿宋_GB2312" w:eastAsia="仿宋_GB2312"/>
                <w:sz w:val="24"/>
              </w:rPr>
              <w:t>（五）驻场值守人员（</w:t>
            </w:r>
            <w:r>
              <w:rPr>
                <w:rFonts w:ascii="仿宋_GB2312" w:hAnsi="仿宋_GB2312" w:cs="仿宋_GB2312" w:eastAsia="仿宋_GB2312"/>
                <w:sz w:val="24"/>
              </w:rPr>
              <w:t>2 名）</w:t>
            </w:r>
          </w:p>
          <w:p>
            <w:pPr>
              <w:pStyle w:val="null3"/>
              <w:jc w:val="both"/>
            </w:pPr>
            <w:r>
              <w:rPr>
                <w:rFonts w:ascii="仿宋_GB2312" w:hAnsi="仿宋_GB2312" w:cs="仿宋_GB2312" w:eastAsia="仿宋_GB2312"/>
                <w:sz w:val="24"/>
                <w:b/>
              </w:rPr>
              <w:t>五、</w:t>
            </w:r>
            <w:r>
              <w:rPr>
                <w:rFonts w:ascii="仿宋_GB2312" w:hAnsi="仿宋_GB2312" w:cs="仿宋_GB2312" w:eastAsia="仿宋_GB2312"/>
                <w:sz w:val="24"/>
                <w:b/>
              </w:rPr>
              <w:t>保险</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全险种配置：为所有作业无人机、备用机投保机身险、第三者责任险；全体作业人员投保高空作业意外险、火场专项意外险；第三者责任险单次事故限额</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万元，人员意外险单人保额</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万元，覆盖全作业场景。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标的名称：无人机飞手培训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（一）培训服务要求</w:t>
            </w:r>
          </w:p>
          <w:p>
            <w:pPr>
              <w:pStyle w:val="null3"/>
              <w:ind w:firstLine="480"/>
            </w:pPr>
            <w:r>
              <w:rPr>
                <w:rFonts w:ascii="仿宋_GB2312" w:hAnsi="仿宋_GB2312" w:cs="仿宋_GB2312" w:eastAsia="仿宋_GB2312"/>
                <w:sz w:val="24"/>
              </w:rPr>
              <w:t>按照中国民用航空局</w:t>
            </w:r>
            <w:r>
              <w:rPr>
                <w:rFonts w:ascii="仿宋_GB2312" w:hAnsi="仿宋_GB2312" w:cs="仿宋_GB2312" w:eastAsia="仿宋_GB2312"/>
                <w:sz w:val="24"/>
              </w:rPr>
              <w:t>CAAC现行规章规范开展多旋翼视距内驾驶员标准化教学、考前辅导、考核协助全流程培训，教学大纲严格对标民航无人机驾驶员执照考核标准，完成理论授课、模拟器实训、户外实操飞行全科目教学，保障所有参训人员考取CAAC执照。</w:t>
            </w:r>
          </w:p>
          <w:p>
            <w:pPr>
              <w:pStyle w:val="null3"/>
            </w:pPr>
            <w:r>
              <w:rPr>
                <w:rFonts w:ascii="仿宋_GB2312" w:hAnsi="仿宋_GB2312" w:cs="仿宋_GB2312" w:eastAsia="仿宋_GB2312"/>
                <w:sz w:val="24"/>
              </w:rPr>
              <w:t>（二）场地条件</w:t>
            </w:r>
          </w:p>
          <w:p>
            <w:pPr>
              <w:pStyle w:val="null3"/>
              <w:ind w:firstLine="480"/>
            </w:pPr>
            <w:r>
              <w:rPr>
                <w:rFonts w:ascii="仿宋_GB2312" w:hAnsi="仿宋_GB2312" w:cs="仿宋_GB2312" w:eastAsia="仿宋_GB2312"/>
                <w:sz w:val="24"/>
              </w:rPr>
              <w:t>投标人</w:t>
            </w:r>
            <w:r>
              <w:rPr>
                <w:rFonts w:ascii="仿宋_GB2312" w:hAnsi="仿宋_GB2312" w:cs="仿宋_GB2312" w:eastAsia="仿宋_GB2312"/>
                <w:sz w:val="24"/>
              </w:rPr>
              <w:t>拥有自有或长期签约固定培训场地，场地分区完善，分别配套标准化理论教室、无人机模拟机房、合规户外实操飞行场地，可一次性满足</w:t>
            </w:r>
            <w:r>
              <w:rPr>
                <w:rFonts w:ascii="仿宋_GB2312" w:hAnsi="仿宋_GB2312" w:cs="仿宋_GB2312" w:eastAsia="仿宋_GB2312"/>
                <w:sz w:val="24"/>
              </w:rPr>
              <w:t>40人同期开班教学。</w:t>
            </w:r>
          </w:p>
          <w:p>
            <w:pPr>
              <w:pStyle w:val="null3"/>
            </w:pPr>
            <w:r>
              <w:rPr>
                <w:rFonts w:ascii="仿宋_GB2312" w:hAnsi="仿宋_GB2312" w:cs="仿宋_GB2312" w:eastAsia="仿宋_GB2312"/>
                <w:sz w:val="24"/>
              </w:rPr>
              <w:t>（三）食宿配套服务要求</w:t>
            </w:r>
          </w:p>
          <w:p>
            <w:pPr>
              <w:pStyle w:val="null3"/>
            </w:pPr>
            <w:r>
              <w:rPr>
                <w:rFonts w:ascii="仿宋_GB2312" w:hAnsi="仿宋_GB2312" w:cs="仿宋_GB2312" w:eastAsia="仿宋_GB2312"/>
                <w:sz w:val="24"/>
              </w:rPr>
              <w:t>投标人</w:t>
            </w:r>
            <w:r>
              <w:rPr>
                <w:rFonts w:ascii="仿宋_GB2312" w:hAnsi="仿宋_GB2312" w:cs="仿宋_GB2312" w:eastAsia="仿宋_GB2312"/>
                <w:sz w:val="24"/>
              </w:rPr>
              <w:t>需提供所有参训学员培训周期内住宿、餐饮全食宿保障，培训场地须交通便利、环境优良，并配备或自有食堂，食宿用房及餐饮场所安全合规、环境卫生达标。本项目食宿相关全部费用统一包含在项目总预算之中，采购人无需另行支付任何食宿相关开支。</w:t>
            </w:r>
          </w:p>
          <w:p>
            <w:pPr>
              <w:pStyle w:val="null3"/>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w:t>
            </w:r>
            <w:r>
              <w:rPr>
                <w:rFonts w:ascii="仿宋_GB2312" w:hAnsi="仿宋_GB2312" w:cs="仿宋_GB2312" w:eastAsia="仿宋_GB2312"/>
                <w:sz w:val="24"/>
              </w:rPr>
              <w:t>培训人数</w:t>
            </w:r>
          </w:p>
          <w:p>
            <w:pPr>
              <w:pStyle w:val="null3"/>
              <w:ind w:firstLine="480"/>
            </w:pPr>
            <w:r>
              <w:rPr>
                <w:rFonts w:ascii="仿宋_GB2312" w:hAnsi="仿宋_GB2312" w:cs="仿宋_GB2312" w:eastAsia="仿宋_GB2312"/>
                <w:sz w:val="24"/>
              </w:rPr>
              <w:t>40人。</w:t>
            </w:r>
          </w:p>
          <w:p>
            <w:pPr>
              <w:pStyle w:val="null3"/>
            </w:pPr>
            <w:r>
              <w:rPr>
                <w:rFonts w:ascii="仿宋_GB2312" w:hAnsi="仿宋_GB2312" w:cs="仿宋_GB2312" w:eastAsia="仿宋_GB2312"/>
                <w:sz w:val="24"/>
              </w:rPr>
              <w:t>（</w:t>
            </w:r>
            <w:r>
              <w:rPr>
                <w:rFonts w:ascii="仿宋_GB2312" w:hAnsi="仿宋_GB2312" w:cs="仿宋_GB2312" w:eastAsia="仿宋_GB2312"/>
                <w:sz w:val="24"/>
              </w:rPr>
              <w:t>五</w:t>
            </w:r>
            <w:r>
              <w:rPr>
                <w:rFonts w:ascii="仿宋_GB2312" w:hAnsi="仿宋_GB2312" w:cs="仿宋_GB2312" w:eastAsia="仿宋_GB2312"/>
                <w:sz w:val="24"/>
              </w:rPr>
              <w:t>）对甲方已有机型进行保险、</w:t>
            </w:r>
            <w:r>
              <w:rPr>
                <w:rFonts w:ascii="仿宋_GB2312" w:hAnsi="仿宋_GB2312" w:cs="仿宋_GB2312" w:eastAsia="仿宋_GB2312"/>
                <w:sz w:val="24"/>
              </w:rPr>
              <w:t>保险机型</w:t>
            </w:r>
          </w:p>
          <w:p>
            <w:pPr>
              <w:pStyle w:val="null3"/>
            </w:pPr>
            <w:r>
              <w:rPr>
                <w:rFonts w:ascii="仿宋_GB2312" w:hAnsi="仿宋_GB2312" w:cs="仿宋_GB2312" w:eastAsia="仿宋_GB2312"/>
                <w:sz w:val="24"/>
              </w:rPr>
              <w:t xml:space="preserve">     M3TD无人机（2台/年）、经纬M350（2台/年）、禅思H30T（2台/年）、御Mavic 3T（2台/年）、M30T（4台/年）、御3E（1台/年）、M4TD（1台/年）</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合同生效之日起30天内。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合同生效之日一年。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合同生效之日起45天内。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西安市秦岭生态环境保护管理局指定地点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西安市秦岭生态环境保护管理局指定地点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西安市秦岭生态环境保护管理局指定地点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进度款，合同签订后支付，达到付款条件起10个工作日内，支付合同总金额的30.0%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进度款，到货且验收合格后，达到付款条件起10个工作日内，支付合同总金额的65.0%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进度款，质保期结束，达到付款条件起10个工作日内，支付合同总金额的5.0%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进度款，验收通过后，达到付款条件起10个工作日内，支付合同总金额的30.0%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进度款，验收通过后，达到付款条件起10个工作日内，支付合同总金额的30.0%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采购人自行验收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采购人自行验收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采购人自行验收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原厂保修，不低于1年。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售后服务保障为三年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不涉及保修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1、乙方提供的货物不符合招标文件、投标文件或本合同规定，或乙方怠于履行合 同，经催告后，仍未严格按照合同履行相关内容，甲方有权解除合同，已支付的费用乙方应如数退回，且不再支付费用，并且 乙方须向甲方支付本合同总价10%的违约金。 2、乙方未能按本合同规定的时间提供货物及服务，从逾期之日起每日按本合 同总价0.3%的数额向甲方支付违约金；逾期半个月以上的，甲方有权解除合同，已支付的费用乙方应如数退回，且不再支付 费用，由此造成的甲方经济损失由乙方承担。 3、乙方工作人员在履行合同过程中发生的人身伤亡等，与甲方无关，由乙方自 行承担。 4、乙方在履行合同过程中产生的民事、行政及刑事责任，与甲方无关，由乙方自行承担。 5、乙方违约造成甲方损 失的，乙方除应负法律责任外，还应赔偿给甲方造成的损失(包括直接经济损失、间接经济损失以及可得利益损失)，甲方有权 要求乙方赔偿相应损失以及甲方维护合法权益产生的合理费用(包括但不限于律师费、诉讼费、保全费、公证费、鉴定费差旅 费等)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1、乙方提供的货物不符合招标文件、投标文件或本合同规定，或乙方怠于履行合 同，经催告后，仍未严格按照合同履行相关内容，甲方有权解除合同，已支付的费用乙方应如数退回，且不再支付费用，并且 乙方须向甲方支付本合同总价10%的违约金。 2、乙方未能按本合同规定的时间提供货物及服务，从逾期之日起每日按本合 同总价0.3%的数额向甲方支付违约金；逾期半个月以上的，甲方有权解除合同，已支付的费用乙方应如数退回，且不再支付 费用，由此造成的甲方经济损失由乙方承担。 3、乙方工作人员在履行合同过程中发生的人身伤亡等，与甲方无关，由乙方自 行承担。 4、乙方在履行合同过程中产生的民事、行政及刑事责任，与甲方无关，由乙方自行承担。 5、乙方违约造成甲方损 失的，乙方除应负法律责任外，还应赔偿给甲方造成的损失(包括直接经济损失、间接经济损失以及可得利益损失)，甲方有权 要求乙方赔偿相应损失以及甲方维护合法权益产生的合理费用(包括但不限于律师费、诉讼费、保全费、公证费、鉴定费差旅 费等)</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1、乙方提供的货物不符合招标文件、投标文件或本合同规定，或乙方怠于履行合 同，经催告后，仍未严格按照合同履行相关内容，甲方有权解除合同，已支付的费用乙方应如数退回，且不再支付费用，并且 乙方须向甲方支付本合同总价10%的违约金。 2、乙方未能按本合同规定的时间提供货物及服务，从逾期之日起每日按本合 同总价0.3%的数额向甲方支付违约金；逾期半个月以上的，甲方有权解除合同，已支付的费用乙方应如数退回，且不再支付 费用，由此造成的甲方经济损失由乙方承担。 3、乙方工作人员在履行合同过程中发生的人身伤亡等，与甲方无关，由乙方自 行承担。 4、乙方在履行合同过程中产生的民事、行政及刑事责任，与甲方无关，由乙方自行承担。 5、乙方违约造成甲方损 失的，乙方除应负法律责任外，还应赔偿给甲方造成的损失(包括直接经济损失、间接经济损失以及可得利益损失)，甲方有权 要求乙方赔偿相应损失以及甲方维护合法权益产生的合理费用(包括但不限于律师费、诉讼费、保全费、公证费、鉴定费差旅 费等)。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采购包1：1.本项目所属行业为：其他未列明行业。 2.中标/成交供应商在中标结果发布后3个工作日内，需提交与电子化平台提交内容一致的签字盖章后的纸质版投标文件，正本壹份、副本贰份，纸质投标文件标明供应商名称。若线上电子投标文件与纸质投标文件不一致的，以线上电子投标文件为准；若正本和副本不符，以正本为准。3.本项目实施过程中所产生（包括但不限于知识产权、数据资料、装备、设备、固定资产等）归采购方所有。 采购包2：1.本项目所属行业为：其他未列明行业。 2.中标/成交供应商在中标结果发布后3个工作日内，需提交与电子化平台提交内容一致的签字盖章后的纸质版投标文件，正本壹份、副本贰份，纸质投标文件标明供应商名称。若线上电子投标文件与纸质投标文件不一致的，以线上电子投标文件为准；若正本和副本不符，以正本为准。3.本项目实施过程中所产生（包括但不限于知识产权、数据资料、装备、设备、固定资产等）归采购方所有。 采购包3：1.本项目所属行业为：其他未列明行业。 2.中标/成交供应商在中标结果发布后3个工作日内，需提交与电子化平台提交内容一致的签字盖章后的纸质版投标文件，正本壹份、副本贰份，纸质投标文件标明供应商名称。若线上电子投标文件与纸质投标文件不一致的，以线上电子投标文件为准；若正本和副本不符，以正本为准。3.本项目实施过程中所产生（包括但不限于知识产权、数据资料、装备、设备、固定资产等）归采购方所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投标函 中小企业声明函 残疾人福利性单位声明函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财务状况报告（以下两种资料提供任意一种即可）</w:t>
            </w:r>
          </w:p>
        </w:tc>
        <w:tc>
          <w:tcPr>
            <w:tcW w:type="dxa" w:w="3322"/>
          </w:tcPr>
          <w:p>
            <w:pPr>
              <w:pStyle w:val="null3"/>
            </w:pPr>
            <w:r>
              <w:rPr>
                <w:rFonts w:ascii="仿宋_GB2312" w:hAnsi="仿宋_GB2312" w:cs="仿宋_GB2312" w:eastAsia="仿宋_GB2312"/>
              </w:rPr>
              <w:t>①提供2024年度或2025年度财务审计报告（成立时间至提交响应文件截止时间不足一年的可提供成立后任意时段的资产负债表）；②其开标前三个月内基本开户银行出具的资信证明；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本项目不接受联合体投标，不允许分包。投标人应提供《非联合体不分包投标声明》，视为独立投标，不分包；</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中列入失信被执行人和重大税收违法案件当事人名单的投标人，不得为中国政府采购网政府采购严重违法失信行为记录名单中被财政部门禁止参加政府采购活动的投标人；以代理机构查询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投标人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投标函 中小企业声明函 残疾人福利性单位声明函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企业资质证书</w:t>
            </w:r>
          </w:p>
        </w:tc>
        <w:tc>
          <w:tcPr>
            <w:tcW w:type="dxa" w:w="3322"/>
          </w:tcPr>
          <w:p>
            <w:pPr>
              <w:pStyle w:val="null3"/>
            </w:pPr>
            <w:r>
              <w:rPr>
                <w:rFonts w:ascii="仿宋_GB2312" w:hAnsi="仿宋_GB2312" w:cs="仿宋_GB2312" w:eastAsia="仿宋_GB2312"/>
              </w:rPr>
              <w:t>投标人须提供《民用无人驾驶航空器运营合格证》；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财务状况报告（以下两种资料提供任意一种即可）</w:t>
            </w:r>
          </w:p>
        </w:tc>
        <w:tc>
          <w:tcPr>
            <w:tcW w:type="dxa" w:w="3322"/>
          </w:tcPr>
          <w:p>
            <w:pPr>
              <w:pStyle w:val="null3"/>
            </w:pPr>
            <w:r>
              <w:rPr>
                <w:rFonts w:ascii="仿宋_GB2312" w:hAnsi="仿宋_GB2312" w:cs="仿宋_GB2312" w:eastAsia="仿宋_GB2312"/>
              </w:rPr>
              <w:t>①提供2024年度或2025年度财务审计报告（成立时间至提交响应文件截止时间不足一年的可提供成立后任意时段的资产负债表）；②其开标前三个月内基本开户银行出具的资信证明；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本项目不接受联合体投标，不允许分包。投标人应提供《非联合体不分包投标声明》，视为独立投标，不分包；</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中列入失信被执行人和重大税收违法案件当事人名单的投标人，不得为中国政府采购网政府采购严重违法失信行为记录名单中被财政部门禁止参加政府采购活动的投标人；以代理机构查询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投标人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投标函 中小企业声明函 残疾人福利性单位声明函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企业资质证书</w:t>
            </w:r>
          </w:p>
        </w:tc>
        <w:tc>
          <w:tcPr>
            <w:tcW w:type="dxa" w:w="3322"/>
          </w:tcPr>
          <w:p>
            <w:pPr>
              <w:pStyle w:val="null3"/>
            </w:pPr>
            <w:r>
              <w:rPr>
                <w:rFonts w:ascii="仿宋_GB2312" w:hAnsi="仿宋_GB2312" w:cs="仿宋_GB2312" w:eastAsia="仿宋_GB2312"/>
              </w:rPr>
              <w:t>投标人须提供《民用无人驾驶航空器运营合格证》；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财务状况报告（以下两种资料提供任意一种即可）</w:t>
            </w:r>
          </w:p>
        </w:tc>
        <w:tc>
          <w:tcPr>
            <w:tcW w:type="dxa" w:w="3322"/>
          </w:tcPr>
          <w:p>
            <w:pPr>
              <w:pStyle w:val="null3"/>
            </w:pPr>
            <w:r>
              <w:rPr>
                <w:rFonts w:ascii="仿宋_GB2312" w:hAnsi="仿宋_GB2312" w:cs="仿宋_GB2312" w:eastAsia="仿宋_GB2312"/>
              </w:rPr>
              <w:t>①提供2024年度或2025年度财务审计报告（成立时间至提交响应文件截止时间不足一年的可提供成立后任意时段的资产负债表）；②其开标前三个月内基本开户银行出具的资信证明；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本项目不接受联合体投标，不允许分包。投标人应提供《非联合体不分包投标声明》，视为独立投标，不分包；</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中列入失信被执行人和重大税收违法案件当事人名单的投标人，不得为中国政府采购网政府采购严重违法失信行为记录名单中被财政部门禁止参加政府采购活动的投标人；以代理机构查询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投标人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投标文件封面、投标函、法定代表人授权委托书三处的项目名称、项目编号、标段（如有）</w:t>
            </w:r>
          </w:p>
        </w:tc>
        <w:tc>
          <w:tcPr>
            <w:tcW w:type="dxa" w:w="3322"/>
          </w:tcPr>
          <w:p>
            <w:pPr>
              <w:pStyle w:val="null3"/>
            </w:pPr>
            <w:r>
              <w:rPr>
                <w:rFonts w:ascii="仿宋_GB2312" w:hAnsi="仿宋_GB2312" w:cs="仿宋_GB2312" w:eastAsia="仿宋_GB2312"/>
              </w:rPr>
              <w:t>三处均无遗漏，且与所投项目名称、项目编号、标段（如有）一致。</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投标报价是否符合要求</w:t>
            </w:r>
          </w:p>
        </w:tc>
        <w:tc>
          <w:tcPr>
            <w:tcW w:type="dxa" w:w="3322"/>
          </w:tcPr>
          <w:p>
            <w:pPr>
              <w:pStyle w:val="null3"/>
            </w:pPr>
            <w:r>
              <w:rPr>
                <w:rFonts w:ascii="仿宋_GB2312" w:hAnsi="仿宋_GB2312" w:cs="仿宋_GB2312" w:eastAsia="仿宋_GB2312"/>
              </w:rPr>
              <w:t>①、投标报价符合唯一性要求：②、开标一览表填写符合要求；③、计量单位、报价货币均符合招标文件要求；④、未超出采购预算或招标文件规定的最高限价。</w:t>
            </w:r>
          </w:p>
        </w:tc>
        <w:tc>
          <w:tcPr>
            <w:tcW w:type="dxa" w:w="1661"/>
          </w:tcPr>
          <w:p>
            <w:pPr>
              <w:pStyle w:val="null3"/>
            </w:pPr>
            <w:r>
              <w:rPr>
                <w:rFonts w:ascii="仿宋_GB2312" w:hAnsi="仿宋_GB2312" w:cs="仿宋_GB2312" w:eastAsia="仿宋_GB2312"/>
              </w:rPr>
              <w:t>开标一览表 本国产品说明 投标函 关于符合本国产品标准的声明函 标的清单 投标文件封面 中国境内生产的组件成本核算基本规则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产品技术参数表 投标函 商务应答表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投标文件封面、投标函、法定代表人授权委托书三处的项目名称、项目编号、标段（如有）</w:t>
            </w:r>
          </w:p>
        </w:tc>
        <w:tc>
          <w:tcPr>
            <w:tcW w:type="dxa" w:w="3322"/>
          </w:tcPr>
          <w:p>
            <w:pPr>
              <w:pStyle w:val="null3"/>
            </w:pPr>
            <w:r>
              <w:rPr>
                <w:rFonts w:ascii="仿宋_GB2312" w:hAnsi="仿宋_GB2312" w:cs="仿宋_GB2312" w:eastAsia="仿宋_GB2312"/>
              </w:rPr>
              <w:t>三处均无遗漏，且与所投项目名称、项目编号、标段（如有）一致。</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投标报价是否符合要求</w:t>
            </w:r>
          </w:p>
        </w:tc>
        <w:tc>
          <w:tcPr>
            <w:tcW w:type="dxa" w:w="3322"/>
          </w:tcPr>
          <w:p>
            <w:pPr>
              <w:pStyle w:val="null3"/>
            </w:pPr>
            <w:r>
              <w:rPr>
                <w:rFonts w:ascii="仿宋_GB2312" w:hAnsi="仿宋_GB2312" w:cs="仿宋_GB2312" w:eastAsia="仿宋_GB2312"/>
              </w:rPr>
              <w:t>①、投标报价符合唯一性要求：②、开标一览表填写符合要求；③、计量单位、报价货币均符合招标文件要求；④、未超出采购预算或招标文件规定的最高限价。</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产品技术参数表 投标函 商务应答表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投标文件封面、投标函、法定代表人授权委托书三处的项目名称、项目编号、标段（如有）</w:t>
            </w:r>
          </w:p>
        </w:tc>
        <w:tc>
          <w:tcPr>
            <w:tcW w:type="dxa" w:w="3322"/>
          </w:tcPr>
          <w:p>
            <w:pPr>
              <w:pStyle w:val="null3"/>
            </w:pPr>
            <w:r>
              <w:rPr>
                <w:rFonts w:ascii="仿宋_GB2312" w:hAnsi="仿宋_GB2312" w:cs="仿宋_GB2312" w:eastAsia="仿宋_GB2312"/>
              </w:rPr>
              <w:t>三处均无遗漏，且与所投项目名称、项目编号、标段（如有）一致。</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投标报价是否符合要求</w:t>
            </w:r>
          </w:p>
        </w:tc>
        <w:tc>
          <w:tcPr>
            <w:tcW w:type="dxa" w:w="3322"/>
          </w:tcPr>
          <w:p>
            <w:pPr>
              <w:pStyle w:val="null3"/>
            </w:pPr>
            <w:r>
              <w:rPr>
                <w:rFonts w:ascii="仿宋_GB2312" w:hAnsi="仿宋_GB2312" w:cs="仿宋_GB2312" w:eastAsia="仿宋_GB2312"/>
              </w:rPr>
              <w:t>①、投标报价符合唯一性要求：②、开标一览表填写符合要求；③、计量单位、报价货币均符合招标文件要求；④、未超出采购预算或招标文件规定的最高限价。</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产品技术参数表 投标函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大载重灭火无人机规格参数</w:t>
            </w:r>
          </w:p>
        </w:tc>
        <w:tc>
          <w:tcPr>
            <w:tcW w:type="dxa" w:w="2492"/>
          </w:tcPr>
          <w:p>
            <w:pPr>
              <w:pStyle w:val="null3"/>
            </w:pPr>
            <w:r>
              <w:rPr>
                <w:rFonts w:ascii="仿宋_GB2312" w:hAnsi="仿宋_GB2312" w:cs="仿宋_GB2312" w:eastAsia="仿宋_GB2312"/>
              </w:rPr>
              <w:t>1.投标产品技术资料齐全，参数明确、技术指标、功能满足或优于比选文件要求。根据响应情况按差别计分，每有一项非标星项不符合技术要求扣一分，满分7分。 2.每提供一项合理的额外设备部件得2分，最高得8分。投标人需根据本项目实际需求进行分析并提供额外设备部件支持，据此评标委员会进行判断是否满足采购人实际使用过程中的便利。</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中型灭火无人机规格参数</w:t>
            </w:r>
          </w:p>
        </w:tc>
        <w:tc>
          <w:tcPr>
            <w:tcW w:type="dxa" w:w="2492"/>
          </w:tcPr>
          <w:p>
            <w:pPr>
              <w:pStyle w:val="null3"/>
            </w:pPr>
            <w:r>
              <w:rPr>
                <w:rFonts w:ascii="仿宋_GB2312" w:hAnsi="仿宋_GB2312" w:cs="仿宋_GB2312" w:eastAsia="仿宋_GB2312"/>
              </w:rPr>
              <w:t>1.投标产品技术资料齐全，参数明确、技术指标、功能满足或优于比选文件要求。根据响应情况按差别计分，每有一项非标星项不符合技术要求扣一分，满分7分。 2.每提供一项合理的额外设备部件得2分，最高得2分。投标人需根据本项目实际需求进行分析并提供额外设备部件支持，据此评标委员会进行判断是否满足采购人实际使用过程中的便利。</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无人值守机巢及中继无人机规格参数</w:t>
            </w:r>
          </w:p>
        </w:tc>
        <w:tc>
          <w:tcPr>
            <w:tcW w:type="dxa" w:w="2492"/>
          </w:tcPr>
          <w:p>
            <w:pPr>
              <w:pStyle w:val="null3"/>
            </w:pPr>
            <w:r>
              <w:rPr>
                <w:rFonts w:ascii="仿宋_GB2312" w:hAnsi="仿宋_GB2312" w:cs="仿宋_GB2312" w:eastAsia="仿宋_GB2312"/>
              </w:rPr>
              <w:t>1.投标产品技术资料齐全，参数明确、技术指标、功能满足或优于比选文件要求。根据响应情况按差别计分，每有一项非标星项不符合技术要求扣一分，满分7分。 2.每提供一项合理的额外设备部件得2分，最高得4分。投标人需根据本项目实际需求进行分析并提供额外设备部件支持，据此评标委员会进行判断是否满足采购人实际使用过程中的便利。</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根据提供的售后服务方案进行赋分，针对以下7点进行论述，每有一点切合实际，有足够的针对性，得1分，满分7分。 服务清单、服务时效性、服务期限与售后、服务团队配置、质量保证、增值服务、本项目针对性服务</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评标委员会根据投标人提供针对本项目的实施方案，包含①供货、②基础培训、③安装要求（考虑：安装条件，安装过程责任，安装质量，安装工具等）、④质量保证体系、⑤测试和验收等实施方案等内容。 方案制定合理、完善、可实施性强，人员配置合理。 每一项有针对性得2分，最高得10分。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机身增值维保</w:t>
            </w:r>
          </w:p>
        </w:tc>
        <w:tc>
          <w:tcPr>
            <w:tcW w:type="dxa" w:w="2492"/>
          </w:tcPr>
          <w:p>
            <w:pPr>
              <w:pStyle w:val="null3"/>
            </w:pPr>
            <w:r>
              <w:rPr>
                <w:rFonts w:ascii="仿宋_GB2312" w:hAnsi="仿宋_GB2312" w:cs="仿宋_GB2312" w:eastAsia="仿宋_GB2312"/>
              </w:rPr>
              <w:t>提供原厂的增值服务，增值服务应包括不高于机体价格的维修服务或机体损毁后提供同型号机体代替使用。（额度不低于机体本身价格）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对投标人提供的自2023年1月1日以来承担的无人机货物销售业绩打分，每提供一份合同金额在300万元（含）以上的有效合同得6分；每提供一份合同金额在150万元（含）至300万元（不含）的有效合同得3分。满分12分。 业绩证明材料需提供通知书或合同复印件或项目验收单</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经初审合格的投标文件，其投标报价为有效投标价。评标基准价：即满足招标文件要求且报价最低的投标报价为评标基准价。 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大学专科以上得2分，本科及以上得3分。中级职称及以上得2分。项目经理需提供在本单位缴纳两年以上社保。</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无人机飞手及观察员，每提供一组得4分，最高得20分。 提供7*24小时驻场人员，每提供一名得3分，最高得6分。 提供维保工程师，每提供一名得4分，最高得4分。 无人机飞手需提供证书，地面观察员需提供毕业证及身份证。维保工程师需提供证明证件。</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（1）评审内容：①日常防火巡查 ②火灾应急灭火处置 ③设备维保与备件保障方案 ④质量管控方案 ⑤培训与演练 （2）评分标准 ①完整性：方案必须全面，对评审内容中的各项要求有详细描述； ②可实施性：切合本项目实际情况，提出切实可行、合理的方案； ③针对性：方案能够紧扣项目实际情况，内容科学合理。 （3）赋分标准(满分 10分)，每一项评审内容满足全部评分标准得2分，每缺一项扣一分，每项最低0分最高2分。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（1）评审内容：①应急组织与值守保证 ②核心应急响应时效保证 ③设备、备件与系统应急保障 ④无人机故障/坠机应急处置 ⑤次生灾害应急处置 （2）评分标准 ①完整性：方案必须全面，对评审内容中的各项要求有详细描述； ②可实施性：切合本项目实际情况，提出切实可行、合理的方案； ③针对性：方案能够紧扣项目实际情况，内容科学合理。 （3）赋分标准(满分 10分)，每一项评审内容满足全部评分标准得2分，每缺一项扣一分，每项最低0分最高2分。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服务机构</w:t>
            </w:r>
          </w:p>
        </w:tc>
        <w:tc>
          <w:tcPr>
            <w:tcW w:type="dxa" w:w="2492"/>
          </w:tcPr>
          <w:p>
            <w:pPr>
              <w:pStyle w:val="null3"/>
            </w:pPr>
            <w:r>
              <w:rPr>
                <w:rFonts w:ascii="仿宋_GB2312" w:hAnsi="仿宋_GB2312" w:cs="仿宋_GB2312" w:eastAsia="仿宋_GB2312"/>
              </w:rPr>
              <w:t>投标人在服务地市设置分支机构且承诺7*24小时保持联系人通讯工具畅通，10分钟内电话响应，30分钟内到达现场得5分，未设置的不得分。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2023年1月1日至今投标人承担的无人机服务类项目业绩（业绩时间以合同签订时间为准）。 每份有效业绩证明按以下规定计分：单份合同金额＞50万元得5分；最高得10分。 业绩证明材料需提供通知书或合同复印件或项目验收单</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经初审合格的投标文件，其投标报价为有效投标价。评标基准价：即满足招标文件要求且报价最低的投标报价为评标基准价。 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师资团队配置标准</w:t>
            </w:r>
          </w:p>
        </w:tc>
        <w:tc>
          <w:tcPr>
            <w:tcW w:type="dxa" w:w="2492"/>
          </w:tcPr>
          <w:p>
            <w:pPr>
              <w:pStyle w:val="null3"/>
            </w:pPr>
            <w:r>
              <w:rPr>
                <w:rFonts w:ascii="仿宋_GB2312" w:hAnsi="仿宋_GB2312" w:cs="仿宋_GB2312" w:eastAsia="仿宋_GB2312"/>
              </w:rPr>
              <w:t>本项目需配备专职CAAC持证无人机教员，教员具备四类多旋翼机型教学资质、持证有效、从业经验丰富，师资配置充足。拟投入本项目的教员团队中，每提供1名持有现行有效的CAAC中型多旋翼教员等级执照的专职教员，得2分，最高得10分。（提供教员执照复印件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培训场地及设施保障</w:t>
            </w:r>
          </w:p>
        </w:tc>
        <w:tc>
          <w:tcPr>
            <w:tcW w:type="dxa" w:w="2492"/>
          </w:tcPr>
          <w:p>
            <w:pPr>
              <w:pStyle w:val="null3"/>
            </w:pPr>
            <w:r>
              <w:rPr>
                <w:rFonts w:ascii="仿宋_GB2312" w:hAnsi="仿宋_GB2312" w:cs="仿宋_GB2312" w:eastAsia="仿宋_GB2312"/>
              </w:rPr>
              <w:t>投标人具备固定培训场地，含标准化理论教室、无人机模拟机房、合规实操飞行场地，场地分区明确、设施齐全、可满足集中式培训： （1）投标人能够提供固定的培训场地，包含满足40人以上理论培训教室、模拟飞行训练室及实操飞行训练场地，且三项场地均在同一基地或本地区范围内，得5分；场地分散或仅部分满足要求，得2分；无固定场地不得分。（提供场地产权证明或租赁合同复印件、场地照片） 评审委员会根据投标文件对以下要素进行综合评价： ①实操飞行训练外场净空条件良好、面积充足，可满足多组学员同步训练，并设有安全标识与隔离设施； ②独立多媒体理论教室容纳量不少于40人，教学设备齐全； ③模拟飞行教室配备不少于20台性能良好的飞行模拟设备； ④培训场所内配备或自建食堂，提供培训期间一日三餐； ⑤提供本次培训的住宿保障服务，住宿条件不低于商务经济型酒店标准，交通便利、环境安全。 上述五项全部满足且条件优良的，每一项达到要求该项得3分，每一项部分达到要求该项得1.5分，每一项完全无法达到要求或未提及该项不得分。 （须提供实景照片、设施设备清单、住宿配套说明）</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企业内部管理制度</w:t>
            </w:r>
          </w:p>
        </w:tc>
        <w:tc>
          <w:tcPr>
            <w:tcW w:type="dxa" w:w="2492"/>
          </w:tcPr>
          <w:p>
            <w:pPr>
              <w:pStyle w:val="null3"/>
            </w:pPr>
            <w:r>
              <w:rPr>
                <w:rFonts w:ascii="仿宋_GB2312" w:hAnsi="仿宋_GB2312" w:cs="仿宋_GB2312" w:eastAsia="仿宋_GB2312"/>
              </w:rPr>
              <w:t>（1）投标人须承诺：为首次参加CAAC执照考试未通过的学员，提供免费补训及补考培训服务（不含补考费），直至考试通过为止，得3分；未提供承诺不得分。（提供加盖公章的售后服务承诺函） （2）评审内容：①教学管理制度②学员管理制度③安全飞行管理制度 ④应急处置预案⑤培训质量保障措施 评分标准 ①完整性：方案必须全面，对评审内容中的各项要求有详细描述； ②可实施性：切合本项目实际情况，提出切实可行、合理的方案； ③针对性：方案能够紧扣项目实际情况，内容科学合理。 赋分标准(满分5分)，每一项满足全部评分标准得1分，每缺不得分。 （3）投标人承诺培训结束后，为采购人提供不少于1个月的技术咨询和指导服务，协助学员解决实际工作中遇到的飞行技术问题，得2分；否则不得分。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（1）评审内容：①培训日程安排 ②培训理论知识 ③培训实际操作 ④培训考试安排 ⑤考培应急事件处置措施 （2）评分标准 ①完整性：方案必须全面，对评审内容中的各项要求有详细描述； ②可实施性：切合本项目实际情况，提出切实可行、合理的方案； ③针对性：方案能够紧扣项目实际情况，内容科学合理。 （3）赋分标准(满分 20分)，每一项满足全部评分标准得2分，每缺一项扣一分，每项最低0分最高4分。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投标人自2021年1月1日至今（以合同签订时间为准），每提供一个同类无人机驾驶员培训项目业绩，得1分，最高得10分。业绩证明材料需提供通知书或合同复印件或项目验收单</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招标文件要求且报价最低的投标报价为评标基准价。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详见附件：无人机合同.docx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