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版本号：JZZB2026-1047.1B120260626001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渭南市2026年防汛应急抢险救援演练项目(二次)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JZZB2026-1047.1B1</w:t>
      </w:r>
      <w:r>
        <w:br/>
      </w:r>
      <w:r>
        <w:br/>
      </w:r>
      <w:r>
        <w:br/>
      </w:r>
    </w:p>
    <w:p>
      <w:pPr>
        <w:pStyle w:val="null3"/>
        <w:jc w:val="center"/>
        <w:outlineLvl w:val="2"/>
      </w:pPr>
      <w:r>
        <w:rPr>
          <w:rFonts w:ascii="仿宋_GB2312" w:hAnsi="仿宋_GB2312" w:cs="仿宋_GB2312" w:eastAsia="仿宋_GB2312"/>
          <w:sz w:val="28"/>
          <w:b/>
        </w:rPr>
        <w:t>潼关县应急管理局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潼关县应急管理局</w:t>
      </w:r>
      <w:r>
        <w:rPr>
          <w:rFonts w:ascii="仿宋_GB2312" w:hAnsi="仿宋_GB2312" w:cs="仿宋_GB2312" w:eastAsia="仿宋_GB2312"/>
        </w:rPr>
        <w:t>委托，拟对</w:t>
      </w:r>
      <w:r>
        <w:rPr>
          <w:rFonts w:ascii="仿宋_GB2312" w:hAnsi="仿宋_GB2312" w:cs="仿宋_GB2312" w:eastAsia="仿宋_GB2312"/>
        </w:rPr>
        <w:t>渭南市2026年防汛应急抢险救援演练项目(二次)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JZZB2026-1047.1B1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渭南市2026年防汛应急抢险救援演练项目(二次)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渭南市2026年防汛应急抢险救援演练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采购包1（渭南市2026年防汛应急抢险救援演练项目）：属于专门面向中小企业采购。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磋商的，须出具法人身份证明及身份证复印件；法定代表人授权代表参加磋商的，须出具法定代表人授权书及授权代表身份证复印件；：法定代表人直接参加磋商的，须出具法人身份证明及身份证复印件；法定代表人授权代表参加磋商的，须出具法定代表人授权书及授权代表身份证复印件；</w:t>
      </w:r>
    </w:p>
    <w:p>
      <w:pPr>
        <w:pStyle w:val="null3"/>
      </w:pPr>
      <w:r>
        <w:rPr>
          <w:rFonts w:ascii="仿宋_GB2312" w:hAnsi="仿宋_GB2312" w:cs="仿宋_GB2312" w:eastAsia="仿宋_GB2312"/>
        </w:rPr>
        <w:t>2、供应商不得为“信用中国(www.creditchina.gov.cn)”中列入失信被执行人和重大税收违法案件当事人名单的供应商，不得为“中国政府采购网(www.ccgp.gov.cn)”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陕西省渭南市潼关县兴隆街西段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管董董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0913-3912333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029-87976716转603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w:t>
            </w:r>
          </w:p>
          <w:p>
            <w:pPr>
              <w:pStyle w:val="null3"/>
            </w:pPr>
            <w:r>
              <w:rPr>
                <w:rFonts w:ascii="仿宋_GB2312" w:hAnsi="仿宋_GB2312" w:cs="仿宋_GB2312" w:eastAsia="仿宋_GB2312"/>
              </w:rPr>
              <w:t>银行账号：8888888167310240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潼关县应急管理局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如使用该知识成果后，供应商需提供开发接口和开发手册等技术资料，并承诺提供无限期支持，采购人享有使用权（含采购人委托第三方在该项目后续开发的使用权）。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联系电话：029-87976716转603</w:t>
      </w:r>
    </w:p>
    <w:p>
      <w:pPr>
        <w:pStyle w:val="null3"/>
      </w:pPr>
      <w:r>
        <w:rPr>
          <w:rFonts w:ascii="仿宋_GB2312" w:hAnsi="仿宋_GB2312" w:cs="仿宋_GB2312" w:eastAsia="仿宋_GB2312"/>
        </w:rPr>
        <w:t>地址：陕西省西安市碑林区更新街13号铭爵大厦7楼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渭南市2026年防汛应急抢险救援演练项目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渭南市2026年防汛应急抢险救援演练项目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标的名称：渭南市2026年防汛应急抢险救援演练项目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一、</w:t>
            </w:r>
            <w:r>
              <w:rPr>
                <w:rFonts w:ascii="仿宋_GB2312" w:hAnsi="仿宋_GB2312" w:cs="仿宋_GB2312" w:eastAsia="仿宋_GB2312"/>
                <w:sz w:val="24"/>
                <w:b/>
              </w:rPr>
              <w:t>采购内容</w:t>
            </w:r>
          </w:p>
          <w:p>
            <w:pPr>
              <w:pStyle w:val="null3"/>
              <w:ind w:firstLine="480"/>
              <w:jc w:val="both"/>
            </w:pPr>
            <w:r>
              <w:rPr>
                <w:rFonts w:ascii="仿宋_GB2312" w:hAnsi="仿宋_GB2312" w:cs="仿宋_GB2312" w:eastAsia="仿宋_GB2312"/>
                <w:sz w:val="24"/>
              </w:rPr>
              <w:t>满足渭南市</w:t>
            </w:r>
            <w:r>
              <w:rPr>
                <w:rFonts w:ascii="仿宋_GB2312" w:hAnsi="仿宋_GB2312" w:cs="仿宋_GB2312" w:eastAsia="仿宋_GB2312"/>
                <w:sz w:val="24"/>
              </w:rPr>
              <w:t>2026年防汛应急抢险救援演练需求</w:t>
            </w:r>
            <w:r>
              <w:rPr>
                <w:rFonts w:ascii="仿宋_GB2312" w:hAnsi="仿宋_GB2312" w:cs="仿宋_GB2312" w:eastAsia="仿宋_GB2312"/>
                <w:sz w:val="24"/>
              </w:rPr>
              <w:t>，</w:t>
            </w:r>
            <w:r>
              <w:rPr>
                <w:rFonts w:ascii="仿宋_GB2312" w:hAnsi="仿宋_GB2312" w:cs="仿宋_GB2312" w:eastAsia="仿宋_GB2312"/>
                <w:sz w:val="24"/>
              </w:rPr>
              <w:t>包含</w:t>
            </w:r>
            <w:r>
              <w:rPr>
                <w:rFonts w:ascii="仿宋_GB2312" w:hAnsi="仿宋_GB2312" w:cs="仿宋_GB2312" w:eastAsia="仿宋_GB2312"/>
                <w:sz w:val="24"/>
              </w:rPr>
              <w:t>:音响设备部分、拍摄部分、拍摄系统、传输部分、导演费、脚本费、策划费、视频播放设备、观摩区、解说主持及所有人员差旅费等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b/>
              </w:rPr>
              <w:t>二、服务指标的具体要求</w:t>
            </w:r>
          </w:p>
          <w:p>
            <w:pPr>
              <w:pStyle w:val="null3"/>
              <w:ind w:firstLine="480"/>
              <w:jc w:val="both"/>
            </w:pPr>
            <w:r>
              <w:rPr>
                <w:rFonts w:ascii="仿宋_GB2312" w:hAnsi="仿宋_GB2312" w:cs="仿宋_GB2312" w:eastAsia="仿宋_GB2312"/>
                <w:sz w:val="24"/>
              </w:rPr>
              <w:t>会商研判、转移避险、巡堤查险、水上救援、工程抢险共五个科目。</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b/>
              </w:rPr>
              <w:t>商务要求</w:t>
            </w:r>
          </w:p>
          <w:p>
            <w:pPr>
              <w:pStyle w:val="null3"/>
              <w:ind w:firstLine="480"/>
              <w:jc w:val="both"/>
            </w:pPr>
            <w:r>
              <w:rPr>
                <w:rFonts w:ascii="仿宋_GB2312" w:hAnsi="仿宋_GB2312" w:cs="仿宋_GB2312" w:eastAsia="仿宋_GB2312"/>
                <w:sz w:val="24"/>
              </w:rPr>
              <w:t>1、服务期：自合同签订之日起30日历天</w:t>
            </w:r>
          </w:p>
          <w:p>
            <w:pPr>
              <w:pStyle w:val="null3"/>
              <w:ind w:firstLine="480"/>
              <w:jc w:val="both"/>
            </w:pPr>
            <w:r>
              <w:rPr>
                <w:rFonts w:ascii="仿宋_GB2312" w:hAnsi="仿宋_GB2312" w:cs="仿宋_GB2312" w:eastAsia="仿宋_GB2312"/>
                <w:sz w:val="24"/>
              </w:rPr>
              <w:t>2、服务地点：采购人指定地点</w:t>
            </w:r>
          </w:p>
          <w:p>
            <w:pPr>
              <w:pStyle w:val="null3"/>
              <w:ind w:firstLine="480"/>
              <w:jc w:val="both"/>
            </w:pPr>
            <w:r>
              <w:rPr>
                <w:rFonts w:ascii="仿宋_GB2312" w:hAnsi="仿宋_GB2312" w:cs="仿宋_GB2312" w:eastAsia="仿宋_GB2312"/>
                <w:sz w:val="24"/>
              </w:rPr>
              <w:t>3、付款结算方式：进度款，应急演练结束通过采购人验收合格标准后，达到付款条件起5个工作日内，支付合同总金额的100.0%。</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验收：</w:t>
            </w:r>
          </w:p>
          <w:p>
            <w:pPr>
              <w:pStyle w:val="null3"/>
              <w:ind w:firstLine="520"/>
              <w:jc w:val="both"/>
            </w:pPr>
            <w:r>
              <w:rPr>
                <w:rFonts w:ascii="仿宋_GB2312" w:hAnsi="仿宋_GB2312" w:cs="仿宋_GB2312" w:eastAsia="仿宋_GB2312"/>
                <w:sz w:val="24"/>
                <w:color w:val="000000"/>
              </w:rPr>
              <w:t>本项目由</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进行验收。</w:t>
            </w:r>
          </w:p>
          <w:p>
            <w:pPr>
              <w:pStyle w:val="null3"/>
              <w:ind w:firstLine="520"/>
              <w:jc w:val="both"/>
            </w:pPr>
            <w:r>
              <w:rPr>
                <w:rFonts w:ascii="仿宋_GB2312" w:hAnsi="仿宋_GB2312" w:cs="仿宋_GB2312" w:eastAsia="仿宋_GB2312"/>
                <w:sz w:val="24"/>
                <w:color w:val="000000"/>
              </w:rPr>
              <w:t>提交技术服务果的形式：演练结束后</w:t>
            </w:r>
            <w:r>
              <w:rPr>
                <w:rFonts w:ascii="仿宋_GB2312" w:hAnsi="仿宋_GB2312" w:cs="仿宋_GB2312" w:eastAsia="仿宋_GB2312"/>
                <w:sz w:val="24"/>
                <w:color w:val="000000"/>
              </w:rPr>
              <w:t>15日内乙方向甲方提交现场实施和演练全程成果影像资料。</w:t>
            </w:r>
          </w:p>
          <w:p>
            <w:pPr>
              <w:pStyle w:val="null3"/>
              <w:ind w:firstLine="520"/>
              <w:jc w:val="both"/>
            </w:pPr>
            <w:r>
              <w:rPr>
                <w:rFonts w:ascii="仿宋_GB2312" w:hAnsi="仿宋_GB2312" w:cs="仿宋_GB2312" w:eastAsia="仿宋_GB2312"/>
                <w:sz w:val="24"/>
                <w:color w:val="000000"/>
              </w:rPr>
              <w:t>技术服务成果的标准：达到演练目的和要求，演练顺利实施。</w:t>
            </w:r>
          </w:p>
          <w:p>
            <w:pPr>
              <w:pStyle w:val="null3"/>
              <w:ind w:firstLine="52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验收依据：</w:t>
            </w:r>
          </w:p>
          <w:p>
            <w:pPr>
              <w:pStyle w:val="null3"/>
              <w:ind w:firstLine="520"/>
              <w:jc w:val="both"/>
            </w:pPr>
            <w:r>
              <w:rPr>
                <w:rFonts w:ascii="仿宋_GB2312" w:hAnsi="仿宋_GB2312" w:cs="仿宋_GB2312" w:eastAsia="仿宋_GB2312"/>
                <w:sz w:val="24"/>
                <w:color w:val="000000"/>
              </w:rPr>
              <w:t>（一）根据演练情况编写总结报告。</w:t>
            </w:r>
          </w:p>
          <w:p>
            <w:pPr>
              <w:pStyle w:val="null3"/>
              <w:ind w:firstLine="520"/>
              <w:jc w:val="both"/>
            </w:pPr>
            <w:r>
              <w:rPr>
                <w:rFonts w:ascii="仿宋_GB2312" w:hAnsi="仿宋_GB2312" w:cs="仿宋_GB2312" w:eastAsia="仿宋_GB2312"/>
                <w:sz w:val="24"/>
                <w:color w:val="000000"/>
              </w:rPr>
              <w:t>（二）制作资料归档。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 30 日历日内。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符合国家、行业规范要求及采购人要求。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进度款，应急演练结束通过采购人验收合格标准后，达到付款条件起5个工作日内，支付合同总金额的100.0%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 业单位法人证书等国家规定的相关证明，自然人参与的提供其身份证明； （2）、供应商应具备良好的商业信誉，提供参加政府采购活动前3年内在经营活动中没有重大违法记录的书面声明； （3）、财务状况报告：供应商提供2024或2025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（4）、社会保障资金缴纳证明：供应商提供已缴存的2025年度6月至今任意一个月的社会保障资金缴存单据或社保机构开具的社会保险参保缴费情况证 明，单据或证明上应有社保机构或代收机构的公章。依法不需要缴纳社会保障资金的供应商应提 供相关文件证明； （5）、税收缴纳证明：供应商提供已缴纳的2025年度6月至今任意一个月的纳税证明或完税证明，纳税证明或完税证明上应有代收机构或税务机关的公章。依法免税的供应商应提供相关文件证明； （6）、具备履行合同所必需的设备和专业技术能力的证明材料（书面声明）；供应商需在项目电子 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 其他证明资料.docx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1661"/>
          </w:tcPr>
          <w:p>
            <w:pPr>
              <w:pStyle w:val="null3"/>
            </w:pPr>
            <w:r>
              <w:rPr>
                <w:rFonts w:ascii="仿宋_GB2312" w:hAnsi="仿宋_GB2312" w:cs="仿宋_GB2312" w:eastAsia="仿宋_GB2312"/>
              </w:rPr>
              <w:t>资格证明文件.docx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 其他证明资料.docx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分项报价清单.docx 中小企业声明函 商务应答表 供应商应提交的相关资格证明材料 服务内容及服务要求应答表 报价表 资格证明文件.docx 响应文件封面 残疾人福利性单位声明函 服务方案 标的清单 保证金缴纳凭证.docx 响应函 监狱企业的证明文件 其他证明资料.docx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结合项目实际情况，制定切实可行的服务方案、服务步骤、方法及工作安排等； （1）服务方案全面具体、科学合理、针对性强、步骤清晰，可操作性及可行性高，能完全满足采购所需的得10分； （2）服务方案较为全面具体、科学合理、针对性较好、步骤清晰，可操作及可行性较高、能满足采购所需的得7分； （3）服务方案基本全面、有科学合理性、针对性一般、步骤较清晰、不缺少关键点、可操作及可行性一般、基本能满足采购所需的得4分； （4）服务方案简单、无针对性，步骤不清晰，缺少关键点、可操作及可行性较差，不能满足采购所需的得2分；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重点与难点分析</w:t>
            </w:r>
          </w:p>
        </w:tc>
        <w:tc>
          <w:tcPr>
            <w:tcW w:type="dxa" w:w="2492"/>
          </w:tcPr>
          <w:p>
            <w:pPr>
              <w:pStyle w:val="null3"/>
            </w:pPr>
            <w:r>
              <w:rPr>
                <w:rFonts w:ascii="仿宋_GB2312" w:hAnsi="仿宋_GB2312" w:cs="仿宋_GB2312" w:eastAsia="仿宋_GB2312"/>
              </w:rPr>
              <w:t>根据对工作重点与难点分析及对策的响应程度； （1）难点、重点描述说明与实际情况符合、描述详尽、有对应的解决措施对策，解决对策针对性强、科学合理可行的得10分； （2）难点、重点描述说明与实际情况较为符合、描述较为详尽、有对应的解决措施对策，解决对策针对性较好、较为科学合理可行的得7分； （3）难点、重点描述与实际情况基本符合、描述基本详细、但只有部分问题有解决对策，解决对策针对性一般、基本科学合理可行的得4分； （4）难点、重点描述描述与实际情况符合程度一般、发现的问题简单且缺少解决对策，解决对策针对性差、欠缺科学合理性、可行性差的得2分；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根据工作进度的（不限于进度组织、进度计划、进度实施等）措施方案； （1）工作进度全面具体、科学合理、可行性高，能有效保障项目按时完成的得10分； （2）工作进度较为全面具体、科学合理较好、可行性较好，能保障项目按时完成的得7分； （3）工作进度基本全面、科学合理一般、可行性一般，但基本能保障项目按时完成的得4分； （4）工作进度不全面、欠缺科学合理性、可行性差，不能保障项目按时完成的得2分；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针对本项目有严格的廉洁、保密措施。 （1）廉洁、保密措施完善，针对性强、成熟具体的得5分； （2）廉洁、保密措施较为完善、针对性较好、较为成熟具体的3分； （3）廉洁、保密措施方案简单、可行性低、不够具体的得2分；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对项目的理解: 基于对项目现状和背景的理解，对项目进行分析及研究的正确性和合理性。 （1）内容科学详细、明确具体得10分； （2）内容科学完整部分贴合实际的得7分； （3）内容科学明确但存在瑕疵的得4分； （4）内容缺失或者描述不详细的得2分； （5）不提供不得分。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人员配置（活动组织成员）</w:t>
            </w:r>
          </w:p>
        </w:tc>
        <w:tc>
          <w:tcPr>
            <w:tcW w:type="dxa" w:w="2492"/>
          </w:tcPr>
          <w:p>
            <w:pPr>
              <w:pStyle w:val="null3"/>
            </w:pPr>
            <w:r>
              <w:rPr>
                <w:rFonts w:ascii="仿宋_GB2312" w:hAnsi="仿宋_GB2312" w:cs="仿宋_GB2312" w:eastAsia="仿宋_GB2312"/>
              </w:rPr>
              <w:t>活动组织成员（不含项目负责人不少于5人）针对本次防汛抢险应急演练活动现场配备相关专业人员（须提供人员身份证、职称证书相关材料复印件）得5分。未提供不得分。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人员配置（团队服务人员）</w:t>
            </w:r>
          </w:p>
        </w:tc>
        <w:tc>
          <w:tcPr>
            <w:tcW w:type="dxa" w:w="2492"/>
          </w:tcPr>
          <w:p>
            <w:pPr>
              <w:pStyle w:val="null3"/>
            </w:pPr>
            <w:r>
              <w:rPr>
                <w:rFonts w:ascii="仿宋_GB2312" w:hAnsi="仿宋_GB2312" w:cs="仿宋_GB2312" w:eastAsia="仿宋_GB2312"/>
              </w:rPr>
              <w:t>有针对本项目的专业服务团队人员（不含项目负责人不少于5人）、组织结构合理、岗位职责明确，具有与本项目相适应的各专业技术人员（需提供详细人员名单及人员身份证复印件）。完全符合本次防汛抢险应急演练策划执行的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人员配置（项目负责人）</w:t>
            </w:r>
          </w:p>
        </w:tc>
        <w:tc>
          <w:tcPr>
            <w:tcW w:type="dxa" w:w="2492"/>
          </w:tcPr>
          <w:p>
            <w:pPr>
              <w:pStyle w:val="null3"/>
            </w:pPr>
            <w:r>
              <w:rPr>
                <w:rFonts w:ascii="仿宋_GB2312" w:hAnsi="仿宋_GB2312" w:cs="仿宋_GB2312" w:eastAsia="仿宋_GB2312"/>
              </w:rPr>
              <w:t>项目负责人：须提供项目负责人身份证及有丰富的相关领域工作经验和曾担任过近三年内（2023年6月1日至今）同类项目的得5分；（需提供相应证明材料复印件并加盖公章）。未提供不得分。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为服务本项目所提供的设备清单</w:t>
            </w:r>
          </w:p>
        </w:tc>
        <w:tc>
          <w:tcPr>
            <w:tcW w:type="dxa" w:w="2492"/>
          </w:tcPr>
          <w:p>
            <w:pPr>
              <w:pStyle w:val="null3"/>
            </w:pPr>
            <w:r>
              <w:rPr>
                <w:rFonts w:ascii="仿宋_GB2312" w:hAnsi="仿宋_GB2312" w:cs="仿宋_GB2312" w:eastAsia="仿宋_GB2312"/>
              </w:rPr>
              <w:t>1、提供音响设备2套及以上，每提供一套设备得2分，总分不得超过6分； 2、提供视频设备2套（含2套），每提供一套得2分，总分不得超过4分； 3、提供传输设备（包括但不限于有线传输设备和无线传输设备），每提供一套设备得1分，总分不得超过2分； 4、提供导播车一台得1分，不提供不得分。 5、提供无人机设备不低于2台，总分不超过2分；以上所提供设备均须标注品牌及型号，且须证明以上设备均属于本单位自有（提供相关得证明材料包括但不限于发票或租赁合同等）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根据对本项目理解程度提出有利于采购人或项目实施的合理化建议； （1）合理化建议内容完善可行、全面具体、针对性强、可操作性强完全有利于采购项目的得5分； （2）合理化建议内容较为具体、基本可行、针对性较好、有良好的可操作性且有利于采购项目的得3分； （3）合理化建议内容中有较多缺失或内容笼统、欠缺针对性的得2分；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具有2023年6月1日至今（以合同签订时间为准）类似业绩，业绩以合同扫描件（复印件）为依据；每提供1个业绩得2.5分，最多得10分。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价格分统一采用低价优先法计算，即满足竞争性磋商文件要求且响应价格最低的报价为评标基准价，其价格分为满分。其他供应商价格分统一按照下列公式计算： 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详见附件：其他证明资料.docx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