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3B0D6B">
      <w:pPr>
        <w:pStyle w:val="4"/>
        <w:jc w:val="center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采购需求</w:t>
      </w:r>
    </w:p>
    <w:p w14:paraId="49E0A9EA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  <w:lang w:val="en-US" w:eastAsia="zh-CN"/>
        </w:rPr>
        <w:t>一、</w:t>
      </w:r>
      <w:r>
        <w:rPr>
          <w:rFonts w:hint="eastAsia" w:ascii="仿宋" w:hAnsi="仿宋" w:eastAsia="仿宋" w:cs="仿宋"/>
          <w:sz w:val="20"/>
          <w:szCs w:val="20"/>
        </w:rPr>
        <w:t>服务内容</w:t>
      </w:r>
    </w:p>
    <w:p w14:paraId="6412A91D">
      <w:pPr>
        <w:pStyle w:val="4"/>
        <w:jc w:val="both"/>
        <w:rPr>
          <w:rFonts w:hint="eastAsia" w:ascii="仿宋" w:hAnsi="仿宋" w:eastAsia="仿宋" w:cs="仿宋"/>
          <w:sz w:val="20"/>
          <w:szCs w:val="20"/>
          <w:lang w:eastAsia="zh-CN"/>
        </w:rPr>
      </w:pPr>
      <w:r>
        <w:rPr>
          <w:rFonts w:hint="eastAsia" w:ascii="仿宋" w:hAnsi="仿宋" w:eastAsia="仿宋" w:cs="仿宋"/>
          <w:sz w:val="20"/>
          <w:szCs w:val="20"/>
        </w:rPr>
        <w:t>(一)日常分析。定期对碑林区空气质量特征进行分析，及时找出短板及漏洞，查漏补缺。包括但不局限于</w:t>
      </w:r>
      <w:r>
        <w:rPr>
          <w:rFonts w:hint="eastAsia" w:ascii="仿宋" w:hAnsi="仿宋" w:eastAsia="仿宋" w:cs="仿宋"/>
          <w:sz w:val="20"/>
          <w:szCs w:val="20"/>
          <w:lang w:eastAsia="zh-CN"/>
        </w:rPr>
        <w:t>：</w:t>
      </w:r>
    </w:p>
    <w:p w14:paraId="590C2557">
      <w:pPr>
        <w:pStyle w:val="4"/>
        <w:jc w:val="both"/>
        <w:rPr>
          <w:rFonts w:hint="eastAsia" w:ascii="仿宋" w:hAnsi="仿宋" w:eastAsia="仿宋" w:cs="仿宋"/>
          <w:sz w:val="20"/>
          <w:szCs w:val="20"/>
          <w:lang w:eastAsia="zh-CN"/>
        </w:rPr>
      </w:pPr>
      <w:r>
        <w:rPr>
          <w:rFonts w:hint="eastAsia" w:ascii="仿宋" w:hAnsi="仿宋" w:eastAsia="仿宋" w:cs="仿宋"/>
          <w:sz w:val="20"/>
          <w:szCs w:val="20"/>
        </w:rPr>
        <w:t>1.周报、月报、重污染分析报告及各类咨询报告</w:t>
      </w:r>
      <w:r>
        <w:rPr>
          <w:rFonts w:hint="eastAsia" w:ascii="仿宋" w:hAnsi="仿宋" w:eastAsia="仿宋" w:cs="仿宋"/>
          <w:sz w:val="20"/>
          <w:szCs w:val="20"/>
          <w:lang w:eastAsia="zh-CN"/>
        </w:rPr>
        <w:t>；</w:t>
      </w:r>
    </w:p>
    <w:p w14:paraId="68C72248">
      <w:pPr>
        <w:pStyle w:val="4"/>
        <w:jc w:val="both"/>
        <w:rPr>
          <w:rFonts w:hint="eastAsia" w:ascii="仿宋" w:hAnsi="仿宋" w:eastAsia="仿宋" w:cs="仿宋"/>
          <w:sz w:val="20"/>
          <w:szCs w:val="20"/>
          <w:lang w:eastAsia="zh-CN"/>
        </w:rPr>
      </w:pPr>
      <w:r>
        <w:rPr>
          <w:rFonts w:hint="eastAsia" w:ascii="仿宋" w:hAnsi="仿宋" w:eastAsia="仿宋" w:cs="仿宋"/>
          <w:sz w:val="20"/>
          <w:szCs w:val="20"/>
        </w:rPr>
        <w:t>2.“冬防期”颗粒物污染特征和原因分析</w:t>
      </w:r>
      <w:r>
        <w:rPr>
          <w:rFonts w:hint="eastAsia" w:ascii="仿宋" w:hAnsi="仿宋" w:eastAsia="仿宋" w:cs="仿宋"/>
          <w:sz w:val="20"/>
          <w:szCs w:val="20"/>
          <w:lang w:eastAsia="zh-CN"/>
        </w:rPr>
        <w:t>；</w:t>
      </w:r>
    </w:p>
    <w:p w14:paraId="1428E017">
      <w:pPr>
        <w:pStyle w:val="4"/>
        <w:jc w:val="both"/>
        <w:rPr>
          <w:rFonts w:hint="eastAsia" w:ascii="仿宋" w:hAnsi="仿宋" w:eastAsia="仿宋" w:cs="仿宋"/>
          <w:sz w:val="20"/>
          <w:szCs w:val="20"/>
          <w:lang w:eastAsia="zh-CN"/>
        </w:rPr>
      </w:pPr>
      <w:r>
        <w:rPr>
          <w:rFonts w:hint="eastAsia" w:ascii="仿宋" w:hAnsi="仿宋" w:eastAsia="仿宋" w:cs="仿宋"/>
          <w:sz w:val="20"/>
          <w:szCs w:val="20"/>
        </w:rPr>
        <w:t>3.“夏防期”臭氧污染特征和成因分析</w:t>
      </w:r>
      <w:r>
        <w:rPr>
          <w:rFonts w:hint="eastAsia" w:ascii="仿宋" w:hAnsi="仿宋" w:eastAsia="仿宋" w:cs="仿宋"/>
          <w:sz w:val="20"/>
          <w:szCs w:val="20"/>
          <w:lang w:eastAsia="zh-CN"/>
        </w:rPr>
        <w:t>；</w:t>
      </w:r>
    </w:p>
    <w:p w14:paraId="1D069A00">
      <w:pPr>
        <w:pStyle w:val="4"/>
        <w:jc w:val="both"/>
        <w:rPr>
          <w:rFonts w:hint="eastAsia" w:ascii="仿宋" w:hAnsi="仿宋" w:eastAsia="仿宋" w:cs="仿宋"/>
          <w:sz w:val="20"/>
          <w:szCs w:val="20"/>
          <w:lang w:eastAsia="zh-CN"/>
        </w:rPr>
      </w:pPr>
      <w:r>
        <w:rPr>
          <w:rFonts w:hint="eastAsia" w:ascii="仿宋" w:hAnsi="仿宋" w:eastAsia="仿宋" w:cs="仿宋"/>
          <w:sz w:val="20"/>
          <w:szCs w:val="20"/>
        </w:rPr>
        <w:t>4.通过监测实时数据发现污染事件，30分钟内响应，通知相关主管部门立即调度，并在4小时内提供污染事件报告</w:t>
      </w:r>
      <w:r>
        <w:rPr>
          <w:rFonts w:hint="eastAsia" w:ascii="仿宋" w:hAnsi="仿宋" w:eastAsia="仿宋" w:cs="仿宋"/>
          <w:sz w:val="20"/>
          <w:szCs w:val="20"/>
          <w:lang w:eastAsia="zh-CN"/>
        </w:rPr>
        <w:t>；</w:t>
      </w:r>
    </w:p>
    <w:p w14:paraId="153ACF32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5.根据实际情况开展研判会商调度会，把握未来污染形势，提前预判，提供针对性管控建议。</w:t>
      </w:r>
    </w:p>
    <w:p w14:paraId="52C8AE73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（二）提供技术服务</w:t>
      </w:r>
    </w:p>
    <w:p w14:paraId="75517E50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1.人员驻场服务</w:t>
      </w:r>
    </w:p>
    <w:p w14:paraId="3D704025">
      <w:pPr>
        <w:pStyle w:val="4"/>
        <w:ind w:firstLine="400" w:firstLineChars="200"/>
        <w:jc w:val="both"/>
        <w:rPr>
          <w:rFonts w:hint="eastAsia" w:ascii="仿宋" w:hAnsi="仿宋" w:eastAsia="仿宋" w:cs="仿宋"/>
          <w:sz w:val="20"/>
          <w:szCs w:val="20"/>
          <w:lang w:eastAsia="zh-CN"/>
        </w:rPr>
      </w:pPr>
      <w:r>
        <w:rPr>
          <w:rFonts w:hint="eastAsia" w:ascii="仿宋" w:hAnsi="仿宋" w:eastAsia="仿宋" w:cs="仿宋"/>
          <w:sz w:val="20"/>
          <w:szCs w:val="20"/>
          <w:lang w:eastAsia="zh-CN"/>
        </w:rPr>
        <w:t>本项目为双项目负责人，1名项目负责人，1名技术负责人，同时组建8-10人技术服务团队，驻点数据分析服务人员3-4人(环境相关专业)，负责日常数据分析，专题报告解析，参与现场排查，日常调度等。技术人员需按采购人要求到指定地点提供服务。</w:t>
      </w:r>
    </w:p>
    <w:p w14:paraId="6ADB6B10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2.研判会商会议</w:t>
      </w:r>
    </w:p>
    <w:p w14:paraId="471322D9">
      <w:pPr>
        <w:pStyle w:val="4"/>
        <w:ind w:firstLine="400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配合并参加区里举办的定期大气污染成因研判会议，对其关注的数据及事件进行分析，并对监测结果进行及时汇报</w:t>
      </w:r>
      <w:r>
        <w:rPr>
          <w:rFonts w:hint="eastAsia" w:ascii="仿宋" w:hAnsi="仿宋" w:eastAsia="仿宋" w:cs="仿宋"/>
          <w:sz w:val="20"/>
          <w:szCs w:val="20"/>
          <w:lang w:eastAsia="zh-CN"/>
        </w:rPr>
        <w:t>；</w:t>
      </w:r>
      <w:r>
        <w:rPr>
          <w:rFonts w:hint="eastAsia" w:ascii="仿宋" w:hAnsi="仿宋" w:eastAsia="仿宋" w:cs="仿宋"/>
          <w:sz w:val="20"/>
          <w:szCs w:val="20"/>
        </w:rPr>
        <w:t>结合未来污染形势及气象条件，对空气质量变化进行研判，并提出针对性管控建议。</w:t>
      </w:r>
    </w:p>
    <w:p w14:paraId="68BC1FC5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3.任务达标分析</w:t>
      </w:r>
    </w:p>
    <w:p w14:paraId="3B441C80">
      <w:pPr>
        <w:pStyle w:val="4"/>
        <w:ind w:firstLine="400" w:firstLineChars="200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针对西安市下达的碑林区各项考核指标情况，对实测值及目标值之间的差距进行分析，合理分配月度目标，实</w:t>
      </w:r>
      <w:r>
        <w:rPr>
          <w:rFonts w:hint="eastAsia" w:ascii="仿宋" w:hAnsi="仿宋" w:eastAsia="仿宋" w:cs="仿宋"/>
          <w:sz w:val="20"/>
          <w:szCs w:val="20"/>
          <w:lang w:val="en-US" w:eastAsia="zh-CN"/>
        </w:rPr>
        <w:t>时</w:t>
      </w:r>
      <w:r>
        <w:rPr>
          <w:rFonts w:hint="eastAsia" w:ascii="仿宋" w:hAnsi="仿宋" w:eastAsia="仿宋" w:cs="仿宋"/>
          <w:sz w:val="20"/>
          <w:szCs w:val="20"/>
        </w:rPr>
        <w:t>掌握监测指标及控制目标的完成情况，动态更新达标任务。</w:t>
      </w:r>
    </w:p>
    <w:p w14:paraId="7F310675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4.日常研判及调度</w:t>
      </w:r>
    </w:p>
    <w:p w14:paraId="7A561804">
      <w:pPr>
        <w:pStyle w:val="4"/>
        <w:ind w:firstLine="400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参与区内大气污染防治调度工作，通过每日实时数据监测，及时发现异常数据，利用</w:t>
      </w:r>
      <w:r>
        <w:rPr>
          <w:rFonts w:hint="eastAsia" w:ascii="仿宋" w:hAnsi="仿宋" w:eastAsia="仿宋" w:cs="仿宋"/>
          <w:sz w:val="20"/>
          <w:szCs w:val="20"/>
          <w:lang w:val="en-US" w:eastAsia="zh-CN"/>
        </w:rPr>
        <w:t>即</w:t>
      </w:r>
      <w:r>
        <w:rPr>
          <w:rFonts w:hint="eastAsia" w:ascii="仿宋" w:hAnsi="仿宋" w:eastAsia="仿宋" w:cs="仿宋"/>
          <w:sz w:val="20"/>
          <w:szCs w:val="20"/>
        </w:rPr>
        <w:t>时通讯手段，及时反馈问题，快速交办相关部门，立即督查，迅速解决，建立完整高效的工作闭环。</w:t>
      </w:r>
    </w:p>
    <w:p w14:paraId="451700DB">
      <w:pPr>
        <w:pStyle w:val="4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5.空气质量预警预报</w:t>
      </w:r>
    </w:p>
    <w:p w14:paraId="196A3D1A">
      <w:pPr>
        <w:pStyle w:val="4"/>
        <w:ind w:firstLine="400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提供每日预警预报服务。结合气象因子及污染物综合扩散条件，对未来空气质量进行预测，提供未来3天精准预报，未来5天趋势预报，对未来的污染形势进行研判分析，提前启动管控，最大程度进行污染削峰，降低污染程度。</w:t>
      </w:r>
    </w:p>
    <w:p w14:paraId="412FB9CA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(三)制定区域管理方案</w:t>
      </w:r>
    </w:p>
    <w:p w14:paraId="1BD74DB8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1.重点区域管控方案</w:t>
      </w:r>
    </w:p>
    <w:p w14:paraId="056AA21F">
      <w:pPr>
        <w:pStyle w:val="4"/>
        <w:ind w:firstLine="400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梳理现有政策，做好重点区域管理工作，制定相关管控方案，并定期巡查，确保重点区域安全，准确开展空气质量保障工作。</w:t>
      </w:r>
    </w:p>
    <w:p w14:paraId="483394C7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2.绘制污染源分布地图</w:t>
      </w:r>
    </w:p>
    <w:p w14:paraId="12A4201A">
      <w:pPr>
        <w:pStyle w:val="4"/>
        <w:ind w:firstLine="432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围绕国、省控监测站点，开展污染源圈层防控、逐层展开不同等级污染源管控标准服务，划定为核心区、</w:t>
      </w:r>
      <w:r>
        <w:rPr>
          <w:rFonts w:hint="eastAsia" w:ascii="仿宋" w:hAnsi="仿宋" w:eastAsia="仿宋" w:cs="仿宋"/>
          <w:sz w:val="20"/>
          <w:szCs w:val="20"/>
          <w:lang w:val="en-US" w:eastAsia="zh-CN"/>
        </w:rPr>
        <w:t>管控</w:t>
      </w:r>
      <w:r>
        <w:rPr>
          <w:rFonts w:hint="eastAsia" w:ascii="仿宋" w:hAnsi="仿宋" w:eastAsia="仿宋" w:cs="仿宋"/>
          <w:sz w:val="20"/>
          <w:szCs w:val="20"/>
        </w:rPr>
        <w:t>区，并将污染源标记为“一张图” ，针对核心区和管控区提供不同等级的管理标准。</w:t>
      </w:r>
    </w:p>
    <w:p w14:paraId="0B1B759A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3.开展污染源监测监管</w:t>
      </w:r>
    </w:p>
    <w:p w14:paraId="4342B19E">
      <w:pPr>
        <w:pStyle w:val="4"/>
        <w:ind w:firstLine="400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监测区域颗粒物和VOCs排放情况，划分污染排放的不同等级，进行差异化监管政策制定，重点关注频繁出现污染的区域或企业。针对重点区域，强化监测力度和频率，定期巡查，发现异常排放情况，排查污染源，及时采取措施。</w:t>
      </w:r>
    </w:p>
    <w:p w14:paraId="48CC26A8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4.秋冬季和夏防期应对</w:t>
      </w:r>
    </w:p>
    <w:p w14:paraId="1EC618CF">
      <w:pPr>
        <w:pStyle w:val="4"/>
        <w:ind w:firstLine="400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开展《重污染天气应急减排清单》的修编工作，针对重污染天气，提出适合碑林区实际的秋冬季管控方案，提供重污染天气应对措施和建议。对碑林区涉VOCs排放源进行排查和统计，分析臭氧污染成因，提出VOCs排放管控建议。</w:t>
      </w:r>
    </w:p>
    <w:p w14:paraId="74D88CB7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(四)重污染天气应对工作</w:t>
      </w:r>
    </w:p>
    <w:p w14:paraId="4807C9B2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1.重污染天气综合分析报告</w:t>
      </w:r>
    </w:p>
    <w:p w14:paraId="5A03BB98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2.重污染天气应急减排清单</w:t>
      </w:r>
    </w:p>
    <w:p w14:paraId="52BFC525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(五)项目所需服务产品及成果</w:t>
      </w:r>
    </w:p>
    <w:p w14:paraId="74628F8C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1.驻场专家数据分析及污染源排查服务</w:t>
      </w:r>
    </w:p>
    <w:p w14:paraId="0A6056CF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a.开展日常研判及调度，提供监测数据高值提醒、空气质量预警预报、排名不利提醒及对应的管控建议；</w:t>
      </w:r>
    </w:p>
    <w:p w14:paraId="154A83DE">
      <w:pPr>
        <w:pStyle w:val="4"/>
        <w:jc w:val="both"/>
        <w:rPr>
          <w:rFonts w:hint="eastAsia" w:ascii="仿宋" w:hAnsi="仿宋" w:eastAsia="仿宋" w:cs="仿宋"/>
          <w:sz w:val="20"/>
          <w:szCs w:val="20"/>
          <w:lang w:eastAsia="zh-CN"/>
        </w:rPr>
      </w:pPr>
      <w:r>
        <w:rPr>
          <w:rFonts w:hint="eastAsia" w:ascii="仿宋" w:hAnsi="仿宋" w:eastAsia="仿宋" w:cs="仿宋"/>
          <w:sz w:val="20"/>
          <w:szCs w:val="20"/>
        </w:rPr>
        <w:t>b.开展任务达标分析服务</w:t>
      </w:r>
      <w:r>
        <w:rPr>
          <w:rFonts w:hint="eastAsia" w:ascii="仿宋" w:hAnsi="仿宋" w:eastAsia="仿宋" w:cs="仿宋"/>
          <w:sz w:val="20"/>
          <w:szCs w:val="20"/>
          <w:lang w:eastAsia="zh-CN"/>
        </w:rPr>
        <w:t>；</w:t>
      </w:r>
    </w:p>
    <w:p w14:paraId="6B81FC97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c.空气质量分析周报、月报及管控日报；</w:t>
      </w:r>
    </w:p>
    <w:p w14:paraId="39F7960A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d.重污染天气综合分析报告、重污染天气应急减排清单；</w:t>
      </w:r>
    </w:p>
    <w:p w14:paraId="580D619E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e.国省控站点周边污染物分布报告；</w:t>
      </w:r>
    </w:p>
    <w:p w14:paraId="5B9F9513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f.污染源排查报告；</w:t>
      </w:r>
    </w:p>
    <w:p w14:paraId="6AC996F3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g.大气污染源分布地图；</w:t>
      </w:r>
    </w:p>
    <w:p w14:paraId="41DF9EE9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2.企业分级监管和帮扶</w:t>
      </w:r>
    </w:p>
    <w:p w14:paraId="236F5B9D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a.重点企业绩效分级；</w:t>
      </w:r>
    </w:p>
    <w:p w14:paraId="1B2C3FD3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b.帮扶非重点企业排污绩效评估；</w:t>
      </w:r>
    </w:p>
    <w:p w14:paraId="3A3CD5A2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c.夏防期污染源排查与企业帮扶等；</w:t>
      </w:r>
    </w:p>
    <w:p w14:paraId="5E574ACE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3.监测保障服务</w:t>
      </w:r>
    </w:p>
    <w:p w14:paraId="010A2CC7">
      <w:pPr>
        <w:pStyle w:val="4"/>
        <w:jc w:val="both"/>
        <w:rPr>
          <w:rFonts w:hint="eastAsia" w:ascii="仿宋" w:hAnsi="仿宋" w:eastAsia="仿宋" w:cs="仿宋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lang w:val="en-US" w:eastAsia="zh-CN"/>
        </w:rPr>
        <w:t>二、服务要求</w:t>
      </w:r>
    </w:p>
    <w:p w14:paraId="54A63966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1.保障碑林区完成市级下达的202</w:t>
      </w:r>
      <w:r>
        <w:rPr>
          <w:rFonts w:hint="eastAsia" w:ascii="仿宋" w:hAnsi="仿宋" w:eastAsia="仿宋" w:cs="仿宋"/>
          <w:sz w:val="20"/>
          <w:szCs w:val="20"/>
          <w:lang w:val="en-US" w:eastAsia="zh-CN"/>
        </w:rPr>
        <w:t>6</w:t>
      </w:r>
      <w:r>
        <w:rPr>
          <w:rFonts w:hint="eastAsia" w:ascii="仿宋" w:hAnsi="仿宋" w:eastAsia="仿宋" w:cs="仿宋"/>
          <w:sz w:val="20"/>
          <w:szCs w:val="20"/>
        </w:rPr>
        <w:t>年各区县、开发区空气质量的PM2.5及PM10考核指标</w:t>
      </w:r>
    </w:p>
    <w:p w14:paraId="608D07DA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2.按项目需求提供相关报告、服务方案及数据成果，纸质版3份电子版1份。</w:t>
      </w:r>
    </w:p>
    <w:p w14:paraId="4D92B884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3.保障碑林区月度考核排名不进入全市后三；</w:t>
      </w:r>
    </w:p>
    <w:p w14:paraId="31578F2E">
      <w:pPr>
        <w:pStyle w:val="4"/>
        <w:jc w:val="both"/>
        <w:rPr>
          <w:rFonts w:hint="eastAsia" w:ascii="仿宋" w:hAnsi="仿宋" w:eastAsia="仿宋" w:cs="仿宋"/>
          <w:sz w:val="20"/>
          <w:szCs w:val="20"/>
        </w:rPr>
      </w:pPr>
      <w:r>
        <w:rPr>
          <w:rFonts w:hint="eastAsia" w:ascii="仿宋" w:hAnsi="仿宋" w:eastAsia="仿宋" w:cs="仿宋"/>
          <w:sz w:val="20"/>
          <w:szCs w:val="20"/>
        </w:rPr>
        <w:t>4.保障碑林区季度排名在西安、咸阳、渭南46个县区不进入后十，年度排名在关中地区64个县区进位；</w:t>
      </w:r>
    </w:p>
    <w:p w14:paraId="14743729">
      <w:pPr>
        <w:pStyle w:val="4"/>
        <w:jc w:val="both"/>
        <w:rPr>
          <w:rFonts w:hint="default" w:ascii="仿宋" w:hAnsi="仿宋" w:eastAsia="仿宋" w:cs="仿宋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lang w:val="en-US" w:eastAsia="zh-CN"/>
        </w:rPr>
        <w:t>三、其他要求</w:t>
      </w:r>
    </w:p>
    <w:p w14:paraId="1644139B">
      <w:pPr>
        <w:pStyle w:val="4"/>
        <w:jc w:val="both"/>
        <w:rPr>
          <w:rFonts w:hint="eastAsia" w:ascii="仿宋" w:hAnsi="仿宋" w:eastAsia="仿宋" w:cs="仿宋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lang w:val="en-US" w:eastAsia="zh-CN"/>
        </w:rPr>
        <w:t>1.验收时间：项目完成后</w:t>
      </w:r>
    </w:p>
    <w:p w14:paraId="414908DB">
      <w:pPr>
        <w:pStyle w:val="4"/>
        <w:jc w:val="both"/>
        <w:rPr>
          <w:rFonts w:hint="eastAsia" w:ascii="仿宋" w:hAnsi="仿宋" w:eastAsia="仿宋" w:cs="仿宋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lang w:val="en-US" w:eastAsia="zh-CN"/>
        </w:rPr>
        <w:t>2.质量标准：符合国家有关现行规范、标准的要求。</w:t>
      </w:r>
    </w:p>
    <w:p w14:paraId="2A1FC166">
      <w:pPr>
        <w:pStyle w:val="4"/>
        <w:jc w:val="both"/>
        <w:rPr>
          <w:rFonts w:hint="eastAsia" w:ascii="仿宋" w:hAnsi="仿宋" w:eastAsia="仿宋" w:cs="仿宋"/>
          <w:sz w:val="20"/>
          <w:szCs w:val="20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lang w:val="en-US" w:eastAsia="zh-CN"/>
        </w:rPr>
        <w:t>3.验收合格条件：符合国家标准和技术规格书及合同要求，符合竞争性磋商文件、澄清文件、成交供应商的磋商响应文件、成交通知书的要求及签订的合同等，成交供应商应严格按照上述及采购人要求实施项目服务，采购人按月度、季度、年度对成交供应商服务质量（考核排名综合情况）开展评估考核，当成交供应商出现较为严重的服务质量问题时，当成交供应商出现较为严重的服务质量问题时，从成交供应商服务费中扣除合同总价的10%。</w:t>
      </w:r>
    </w:p>
    <w:p w14:paraId="1E231662">
      <w:pPr>
        <w:pStyle w:val="4"/>
        <w:jc w:val="both"/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  <w:t>4.</w:t>
      </w:r>
      <w:r>
        <w:rPr>
          <w:rFonts w:hint="default" w:ascii="仿宋_GB2312" w:hAnsi="仿宋_GB2312" w:eastAsia="仿宋_GB2312" w:cs="仿宋_GB2312"/>
          <w:kern w:val="0"/>
          <w:sz w:val="20"/>
          <w:szCs w:val="20"/>
          <w:highlight w:val="none"/>
          <w:lang w:val="en-US" w:eastAsia="zh-CN"/>
        </w:rPr>
        <w:t>供应商应编制应急预案及补救措施，方案需明确突发事件应急处理小组设置与人员分工，制定服务未达预期效果的处置方案，并针对各类突发事件制定相应应急措施。</w:t>
      </w:r>
    </w:p>
    <w:p w14:paraId="79FC02D5">
      <w:pPr>
        <w:pStyle w:val="4"/>
        <w:jc w:val="both"/>
        <w:rPr>
          <w:rFonts w:hint="default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  <w:t>5.服务承诺要求</w:t>
      </w:r>
    </w:p>
    <w:p w14:paraId="179D7356">
      <w:pPr>
        <w:pStyle w:val="4"/>
        <w:jc w:val="both"/>
        <w:rPr>
          <w:rFonts w:hint="default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default" w:ascii="仿宋" w:hAnsi="仿宋" w:eastAsia="仿宋" w:cs="仿宋"/>
          <w:sz w:val="20"/>
          <w:szCs w:val="20"/>
          <w:highlight w:val="none"/>
          <w:lang w:val="en-US" w:eastAsia="zh-CN"/>
        </w:rPr>
        <w:t>①资料整理与归档移交（内容包括但不限于收集整理项目原始记录、台账、审核报表、备案文件、监测报告等全套资料。服务结束后按环保规范及采购人要求完成归档、装订与移交，确保资料齐全规范、可追溯、可存档）；</w:t>
      </w:r>
    </w:p>
    <w:p w14:paraId="330D669F">
      <w:pPr>
        <w:pStyle w:val="4"/>
        <w:jc w:val="both"/>
        <w:rPr>
          <w:rFonts w:hint="default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default" w:ascii="仿宋" w:hAnsi="仿宋" w:eastAsia="仿宋" w:cs="仿宋"/>
          <w:sz w:val="20"/>
          <w:szCs w:val="20"/>
          <w:highlight w:val="none"/>
          <w:lang w:val="en-US" w:eastAsia="zh-CN"/>
        </w:rPr>
        <w:t>②全程对接沟通服务（内容包括但不限于在方案编制、现场采样、实验分析、成果编制及验收全过程，主动对接采购人，及时汇报项目进度与工作动态，响应需求、答疑解惑，全力配合采购人统筹调度与核查督导工作）；</w:t>
      </w:r>
    </w:p>
    <w:p w14:paraId="1E18E38A">
      <w:pPr>
        <w:pStyle w:val="4"/>
        <w:jc w:val="both"/>
        <w:rPr>
          <w:rFonts w:hint="default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default" w:ascii="仿宋" w:hAnsi="仿宋" w:eastAsia="仿宋" w:cs="仿宋"/>
          <w:sz w:val="20"/>
          <w:szCs w:val="20"/>
          <w:highlight w:val="none"/>
          <w:lang w:val="en-US" w:eastAsia="zh-CN"/>
        </w:rPr>
        <w:t>③问题整改闭环服务（内容包括但不限于全面响应采购人各阶段的数据复核、资料修正、报告优化及现场整改等要求，做到即时响应、限期整改、闭环落实，严格遵照监测行业规范，确保项目服务质量合规达标）；</w:t>
      </w:r>
    </w:p>
    <w:p w14:paraId="59AF489C">
      <w:pPr>
        <w:pStyle w:val="4"/>
        <w:jc w:val="both"/>
        <w:rPr>
          <w:rFonts w:hint="default" w:ascii="仿宋" w:hAnsi="仿宋" w:eastAsia="仿宋" w:cs="仿宋"/>
          <w:sz w:val="20"/>
          <w:szCs w:val="20"/>
          <w:highlight w:val="none"/>
          <w:lang w:val="en-US" w:eastAsia="zh-CN"/>
        </w:rPr>
      </w:pPr>
      <w:r>
        <w:rPr>
          <w:rFonts w:hint="default" w:ascii="仿宋" w:hAnsi="仿宋" w:eastAsia="仿宋" w:cs="仿宋"/>
          <w:sz w:val="20"/>
          <w:szCs w:val="20"/>
          <w:highlight w:val="none"/>
          <w:lang w:val="en-US" w:eastAsia="zh-CN"/>
        </w:rPr>
        <w:t>④信息安全保密管理（内容包括但不限于严格落实保密制度，对项目数据、监测成果、内部资料及未公开信息严格保密，严禁外泄、转借、篡改及私自传播，全程承担项目保密主体责任）；</w:t>
      </w:r>
    </w:p>
    <w:p w14:paraId="2B150CFA">
      <w:r>
        <w:rPr>
          <w:rFonts w:hint="default" w:ascii="仿宋" w:hAnsi="仿宋" w:eastAsia="仿宋" w:cs="仿宋"/>
          <w:sz w:val="20"/>
          <w:szCs w:val="20"/>
          <w:highlight w:val="none"/>
          <w:lang w:val="en-US" w:eastAsia="zh-CN"/>
        </w:rPr>
        <w:t>⑤长效售后保障服务（内容包括但不限于项目验收交付后提供常态化售后保障，针对数据微调、资料补录、信息更正、台账完善等后续需求，无偿提供技术兜底服务，保障项目成果持续规范有效）</w:t>
      </w:r>
      <w:r>
        <w:rPr>
          <w:rFonts w:hint="eastAsia" w:ascii="仿宋" w:hAnsi="仿宋" w:eastAsia="仿宋" w:cs="仿宋"/>
          <w:sz w:val="20"/>
          <w:szCs w:val="20"/>
          <w:highlight w:val="none"/>
          <w:lang w:val="en-US"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BE1AE0"/>
    <w:rsid w:val="78BE1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2026-08-12T09:25:00Z</dcterms:created>
  <dc:creator>Lenovo</dc:creator>
  <cp:lastModifiedBy>Lenovo</cp:lastModifiedBy>
  <dcterms:modified xsi:type="dcterms:W3CDTF">2026-08-12T09:26:54Z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854E2ECC589D4A40BE8D6A6A4F2C158F_11</vt:lpwstr>
  </property>
  <property fmtid="{D5CDD505-2E9C-101B-9397-08002B2CF9AE}" pid="4" name="KSOTemplateDocerSaveRecord">
    <vt:lpwstr>eyJoZGlkIjoiZjdmN2JjMTBmOTIxY2MwYTkyYTRkYTkxMmM4MjYyNWEiLCJ1c2VySWQiOiI0NDgyMTE1NDUifQ==</vt:lpwstr>
  </property>
</Properties>
</file>