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版本号：BYTC2026CG02120260616001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信息化提升改造建设项目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BYTC2026CG021</w:t>
      </w:r>
      <w:r>
        <w:br/>
      </w:r>
      <w:r>
        <w:br/>
      </w:r>
      <w:r>
        <w:br/>
      </w:r>
    </w:p>
    <w:p>
      <w:pPr>
        <w:pStyle w:val="null3"/>
        <w:jc w:val="center"/>
        <w:outlineLvl w:val="2"/>
      </w:pPr>
      <w:r>
        <w:rPr>
          <w:rFonts w:ascii="仿宋_GB2312" w:hAnsi="仿宋_GB2312" w:cs="仿宋_GB2312" w:eastAsia="仿宋_GB2312"/>
          <w:sz w:val="28"/>
          <w:b/>
        </w:rPr>
        <w:t>汉中市南郑区人民法院</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汉中市南郑区人民法院</w:t>
      </w:r>
      <w:r>
        <w:rPr>
          <w:rFonts w:ascii="仿宋_GB2312" w:hAnsi="仿宋_GB2312" w:cs="仿宋_GB2312" w:eastAsia="仿宋_GB2312"/>
        </w:rPr>
        <w:t>委托，拟对</w:t>
      </w:r>
      <w:r>
        <w:rPr>
          <w:rFonts w:ascii="仿宋_GB2312" w:hAnsi="仿宋_GB2312" w:cs="仿宋_GB2312" w:eastAsia="仿宋_GB2312"/>
        </w:rPr>
        <w:t>信息化提升改造建设项目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BYTC2026CG021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信息化提升改造建设项目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根据人民法院相关建设要求实施本次采购，主要内容包括信息安全产品、庭审及办案办公设备等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陕西省汉中市南郑区汉山街道办司法路2号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0916-5518761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陕西省汉中市汉台区汉中路街道办事处荔枝路智诚雅居2楼1号写字间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0916-2697988/15399359889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说明：合同签订时，供应商应完成履约保证金缴纳。供应商按合同约定完成履约交付并经验收合格后，履约保证金原路退回。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踏勘时间：2026-06-30 09:00:00</w:t>
            </w:r>
          </w:p>
          <w:p>
            <w:pPr>
              <w:pStyle w:val="null3"/>
              <w:ind w:firstLine="975"/>
            </w:pPr>
            <w:r>
              <w:rPr>
                <w:rFonts w:ascii="仿宋_GB2312" w:hAnsi="仿宋_GB2312" w:cs="仿宋_GB2312" w:eastAsia="仿宋_GB2312"/>
              </w:rPr>
              <w:t>踏勘地点：陕西省汉中市南郑区汉山街道办司法路2号</w:t>
            </w:r>
          </w:p>
          <w:p>
            <w:pPr>
              <w:pStyle w:val="null3"/>
              <w:ind w:firstLine="975"/>
            </w:pPr>
            <w:r>
              <w:rPr>
                <w:rFonts w:ascii="仿宋_GB2312" w:hAnsi="仿宋_GB2312" w:cs="仿宋_GB2312" w:eastAsia="仿宋_GB2312"/>
              </w:rPr>
              <w:t>联系人：杨克</w:t>
            </w:r>
          </w:p>
          <w:p>
            <w:pPr>
              <w:pStyle w:val="null3"/>
              <w:ind w:firstLine="975"/>
            </w:pPr>
            <w:r>
              <w:rPr>
                <w:rFonts w:ascii="仿宋_GB2312" w:hAnsi="仿宋_GB2312" w:cs="仿宋_GB2312" w:eastAsia="仿宋_GB2312"/>
              </w:rPr>
              <w:t>联系电话号码：15399359889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汉中市南郑区人民法院</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陕西博宇天诚项目管理有限公司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通过采购人组织的验收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联系人：杨克</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地址：陕西省汉中市汉台区汉中路街道办事处荔枝路智诚雅居2楼1号写字间</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根据人民法院相关建设要求实施本次采购，主要内容包括信息安全产品、庭审及办案办公设备等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2,010,000.00</w:t>
      </w:r>
    </w:p>
    <w:p>
      <w:pPr>
        <w:pStyle w:val="null3"/>
      </w:pPr>
      <w:r>
        <w:rPr>
          <w:rFonts w:ascii="仿宋_GB2312" w:hAnsi="仿宋_GB2312" w:cs="仿宋_GB2312" w:eastAsia="仿宋_GB2312"/>
        </w:rPr>
        <w:t>采购包最高限价（元）: 2,010,000.00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信息化提升改造建设项目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标的名称：信息化提升改造建设项目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603"/>
              <w:gridCol w:w="603"/>
              <w:gridCol w:w="603"/>
              <w:gridCol w:w="603"/>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w:t>
                  </w:r>
                </w:p>
                <w:p>
                  <w:pPr>
                    <w:pStyle w:val="null3"/>
                  </w:pPr>
                  <w:r>
                    <w:rPr>
                      <w:rFonts w:ascii="仿宋_GB2312" w:hAnsi="仿宋_GB2312" w:cs="仿宋_GB2312" w:eastAsia="仿宋_GB2312"/>
                    </w:rPr>
                    <w:t>号</w:t>
                  </w:r>
                </w:p>
              </w:tc>
              <w:tc>
                <w:tcPr>
                  <w:tcW w:type="dxa" w:w="603"/>
                </w:tcPr>
                <w:p>
                  <w:pPr>
                    <w:pStyle w:val="null3"/>
                  </w:pPr>
                  <w:r>
                    <w:rPr>
                      <w:rFonts w:ascii="仿宋_GB2312" w:hAnsi="仿宋_GB2312" w:cs="仿宋_GB2312" w:eastAsia="仿宋_GB2312"/>
                    </w:rPr>
                    <w:t>采购内容</w:t>
                  </w:r>
                </w:p>
              </w:tc>
              <w:tc>
                <w:tcPr>
                  <w:tcW w:type="dxa" w:w="603"/>
                </w:tcPr>
                <w:p>
                  <w:pPr>
                    <w:pStyle w:val="null3"/>
                  </w:pPr>
                  <w:r>
                    <w:rPr>
                      <w:rFonts w:ascii="仿宋_GB2312" w:hAnsi="仿宋_GB2312" w:cs="仿宋_GB2312" w:eastAsia="仿宋_GB2312"/>
                    </w:rPr>
                    <w:t>主要技术参数</w:t>
                  </w:r>
                </w:p>
              </w:tc>
              <w:tc>
                <w:tcPr>
                  <w:tcW w:type="dxa" w:w="603"/>
                </w:tcPr>
                <w:p>
                  <w:pPr>
                    <w:pStyle w:val="null3"/>
                  </w:pPr>
                  <w:r>
                    <w:rPr>
                      <w:rFonts w:ascii="仿宋_GB2312" w:hAnsi="仿宋_GB2312" w:cs="仿宋_GB2312" w:eastAsia="仿宋_GB2312"/>
                    </w:rPr>
                    <w:t>单位</w:t>
                  </w:r>
                </w:p>
              </w:tc>
              <w:tc>
                <w:tcPr>
                  <w:tcW w:type="dxa" w:w="603"/>
                </w:tcPr>
                <w:p>
                  <w:pPr>
                    <w:pStyle w:val="null3"/>
                  </w:pPr>
                  <w:r>
                    <w:rPr>
                      <w:rFonts w:ascii="仿宋_GB2312" w:hAnsi="仿宋_GB2312" w:cs="仿宋_GB2312" w:eastAsia="仿宋_GB2312"/>
                    </w:rPr>
                    <w:t>数量</w:t>
                  </w:r>
                </w:p>
              </w:tc>
            </w:tr>
            <w:tr>
              <w:tc>
                <w:tcPr>
                  <w:tcW w:type="dxa" w:w="142"/>
                </w:tcPr>
                <w:p>
                  <w:pPr>
                    <w:pStyle w:val="null3"/>
                  </w:pPr>
                  <w:r>
                    <w:rPr>
                      <w:rFonts w:ascii="仿宋_GB2312" w:hAnsi="仿宋_GB2312" w:cs="仿宋_GB2312" w:eastAsia="仿宋_GB2312"/>
                    </w:rPr>
                    <w:t>1</w:t>
                  </w:r>
                </w:p>
              </w:tc>
              <w:tc>
                <w:tcPr>
                  <w:tcW w:type="dxa" w:w="603"/>
                </w:tcPr>
                <w:p>
                  <w:pPr>
                    <w:pStyle w:val="null3"/>
                  </w:pPr>
                  <w:r>
                    <w:rPr>
                      <w:rFonts w:ascii="仿宋_GB2312" w:hAnsi="仿宋_GB2312" w:cs="仿宋_GB2312" w:eastAsia="仿宋_GB2312"/>
                    </w:rPr>
                    <w:t>互联网出口</w:t>
                  </w:r>
                </w:p>
                <w:p>
                  <w:pPr>
                    <w:pStyle w:val="null3"/>
                  </w:pPr>
                  <w:r>
                    <w:rPr>
                      <w:rFonts w:ascii="仿宋_GB2312" w:hAnsi="仿宋_GB2312" w:cs="仿宋_GB2312" w:eastAsia="仿宋_GB2312"/>
                    </w:rPr>
                    <w:t>防火墙</w:t>
                  </w:r>
                </w:p>
              </w:tc>
              <w:tc>
                <w:tcPr>
                  <w:tcW w:type="dxa" w:w="603"/>
                </w:tcPr>
                <w:p>
                  <w:pPr>
                    <w:pStyle w:val="null3"/>
                  </w:pPr>
                  <w:r>
                    <w:rPr>
                      <w:rFonts w:ascii="仿宋_GB2312" w:hAnsi="仿宋_GB2312" w:cs="仿宋_GB2312" w:eastAsia="仿宋_GB2312"/>
                    </w:rPr>
                    <w:t>★1、产品核心组件（CPU）及底层操作系统采用国产化产品实现，满足中国信息安全测评中心发布的安全可靠测评结果，满足国产化自主可控要求；</w:t>
                  </w:r>
                </w:p>
                <w:p>
                  <w:pPr>
                    <w:pStyle w:val="null3"/>
                  </w:pPr>
                  <w:r>
                    <w:rPr>
                      <w:rFonts w:ascii="仿宋_GB2312" w:hAnsi="仿宋_GB2312" w:cs="仿宋_GB2312" w:eastAsia="仿宋_GB2312"/>
                    </w:rPr>
                    <w:t>2、内存≥8G，硬盘≥128G SSD，千兆电口≥6个；</w:t>
                  </w:r>
                </w:p>
                <w:p>
                  <w:pPr>
                    <w:pStyle w:val="null3"/>
                  </w:pPr>
                  <w:r>
                    <w:rPr>
                      <w:rFonts w:ascii="仿宋_GB2312" w:hAnsi="仿宋_GB2312" w:cs="仿宋_GB2312" w:eastAsia="仿宋_GB2312"/>
                    </w:rPr>
                    <w:t>3、网络层吞吐量≥4G，应用层吞吐量≥2G，IPS防护吞吐量≥4G，防病毒吞吐量≥4G，并发连接数≥200万，HTTP新建连接数≥4.5万，实配防病毒、入侵防御模块、WAF模块；</w:t>
                  </w:r>
                </w:p>
                <w:p>
                  <w:pPr>
                    <w:pStyle w:val="null3"/>
                  </w:pPr>
                  <w:r>
                    <w:rPr>
                      <w:rFonts w:ascii="仿宋_GB2312" w:hAnsi="仿宋_GB2312" w:cs="仿宋_GB2312" w:eastAsia="仿宋_GB2312"/>
                    </w:rPr>
                    <w:t>4、支持对ICMP、UDP、DNS、SYN等协议进行DDOS防护；</w:t>
                  </w:r>
                </w:p>
                <w:p>
                  <w:pPr>
                    <w:pStyle w:val="null3"/>
                  </w:pPr>
                  <w:r>
                    <w:rPr>
                      <w:rFonts w:ascii="仿宋_GB2312" w:hAnsi="仿宋_GB2312" w:cs="仿宋_GB2312" w:eastAsia="仿宋_GB2312"/>
                    </w:rPr>
                    <w:t>▲5、具备运维管理功能，支持对安全策略修改的时间、原因、变更类型等进行统一管理；</w:t>
                  </w:r>
                </w:p>
                <w:p>
                  <w:pPr>
                    <w:pStyle w:val="null3"/>
                  </w:pPr>
                  <w:r>
                    <w:rPr>
                      <w:rFonts w:ascii="仿宋_GB2312" w:hAnsi="仿宋_GB2312" w:cs="仿宋_GB2312" w:eastAsia="仿宋_GB2312"/>
                    </w:rPr>
                    <w:t>6、支持虚拟防火墙的创建、启用、停用、删除等操作；虚拟防火墙可实现独立管理及配置的独立存储；虚拟防火墙具备独立的会话管理、网络地址转换、安全策略等功能；</w:t>
                  </w:r>
                </w:p>
                <w:p>
                  <w:pPr>
                    <w:pStyle w:val="null3"/>
                  </w:pPr>
                  <w:r>
                    <w:rPr>
                      <w:rFonts w:ascii="仿宋_GB2312" w:hAnsi="仿宋_GB2312" w:cs="仿宋_GB2312" w:eastAsia="仿宋_GB2312"/>
                    </w:rPr>
                    <w:t>7、具备多对一、一对多和一对一等多种地址转换方式，转换规则可灵活配置，满足院内复杂网络地址映射需求；</w:t>
                  </w:r>
                </w:p>
                <w:p>
                  <w:pPr>
                    <w:pStyle w:val="null3"/>
                  </w:pPr>
                  <w:r>
                    <w:rPr>
                      <w:rFonts w:ascii="仿宋_GB2312" w:hAnsi="仿宋_GB2312" w:cs="仿宋_GB2312" w:eastAsia="仿宋_GB2312"/>
                    </w:rPr>
                    <w:t>8、产品支持僵尸主机检测功能，内置僵尸网络特征库≥100万种，可识别主机的异常外联行为；</w:t>
                  </w:r>
                </w:p>
                <w:p>
                  <w:pPr>
                    <w:pStyle w:val="null3"/>
                  </w:pPr>
                  <w:r>
                    <w:rPr>
                      <w:rFonts w:ascii="仿宋_GB2312" w:hAnsi="仿宋_GB2312" w:cs="仿宋_GB2312" w:eastAsia="仿宋_GB2312"/>
                    </w:rPr>
                    <w:t>▲9、支持X-Forworded-For字段检测，并对非法源IP进行日志记录和联动封锁；</w:t>
                  </w:r>
                </w:p>
                <w:p>
                  <w:pPr>
                    <w:pStyle w:val="null3"/>
                  </w:pPr>
                  <w:r>
                    <w:rPr>
                      <w:rFonts w:ascii="仿宋_GB2312" w:hAnsi="仿宋_GB2312" w:cs="仿宋_GB2312" w:eastAsia="仿宋_GB2312"/>
                    </w:rPr>
                    <w:t>10、支持基于IMAP、FTP、RDP、VNC、SSH、TELNET、ORACLE、MYSQL、MSSQL等应用协议进行深度检测与防护；</w:t>
                  </w:r>
                </w:p>
                <w:p>
                  <w:pPr>
                    <w:pStyle w:val="null3"/>
                  </w:pPr>
                  <w:r>
                    <w:rPr>
                      <w:rFonts w:ascii="仿宋_GB2312" w:hAnsi="仿宋_GB2312" w:cs="仿宋_GB2312" w:eastAsia="仿宋_GB2312"/>
                    </w:rPr>
                    <w:t>▲11、具备可靠的出口安全防护能力，支持内置云端未知威胁检测联动能力，实现对威胁流量就近进行实时检测和拦截，对失陷外联实时阻断，保护资产安全。</w:t>
                  </w:r>
                </w:p>
                <w:p>
                  <w:pPr>
                    <w:pStyle w:val="null3"/>
                  </w:pPr>
                  <w:r>
                    <w:rPr>
                      <w:rFonts w:ascii="仿宋_GB2312" w:hAnsi="仿宋_GB2312" w:cs="仿宋_GB2312" w:eastAsia="仿宋_GB2312"/>
                    </w:rPr>
                    <w:t>12、提供≥3年原厂硬件质保和软件升级、规则库更新等配套服务；</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2</w:t>
                  </w:r>
                </w:p>
              </w:tc>
              <w:tc>
                <w:tcPr>
                  <w:tcW w:type="dxa" w:w="603"/>
                </w:tcPr>
                <w:p>
                  <w:pPr>
                    <w:pStyle w:val="null3"/>
                  </w:pPr>
                  <w:r>
                    <w:rPr>
                      <w:rFonts w:ascii="仿宋_GB2312" w:hAnsi="仿宋_GB2312" w:cs="仿宋_GB2312" w:eastAsia="仿宋_GB2312"/>
                    </w:rPr>
                    <w:t>数据中心</w:t>
                  </w:r>
                </w:p>
                <w:p>
                  <w:pPr>
                    <w:pStyle w:val="null3"/>
                  </w:pPr>
                  <w:r>
                    <w:rPr>
                      <w:rFonts w:ascii="仿宋_GB2312" w:hAnsi="仿宋_GB2312" w:cs="仿宋_GB2312" w:eastAsia="仿宋_GB2312"/>
                    </w:rPr>
                    <w:t>防火墙</w:t>
                  </w:r>
                </w:p>
              </w:tc>
              <w:tc>
                <w:tcPr>
                  <w:tcW w:type="dxa" w:w="603"/>
                </w:tcPr>
                <w:p>
                  <w:pPr>
                    <w:pStyle w:val="null3"/>
                  </w:pPr>
                  <w:r>
                    <w:rPr>
                      <w:rFonts w:ascii="仿宋_GB2312" w:hAnsi="仿宋_GB2312" w:cs="仿宋_GB2312" w:eastAsia="仿宋_GB2312"/>
                    </w:rPr>
                    <w:t>★1、产品核心组件（CPU）及底层操作系统采用国产化产品实现，满足中国信息安全测评中心发布的安全可靠测评结果，满足国产化自主可控要求；</w:t>
                  </w:r>
                </w:p>
                <w:p>
                  <w:pPr>
                    <w:pStyle w:val="null3"/>
                  </w:pPr>
                  <w:r>
                    <w:rPr>
                      <w:rFonts w:ascii="仿宋_GB2312" w:hAnsi="仿宋_GB2312" w:cs="仿宋_GB2312" w:eastAsia="仿宋_GB2312"/>
                    </w:rPr>
                    <w:t>2、内存≥8G，硬盘≥128G SSD，千兆电口≥6个；</w:t>
                  </w:r>
                </w:p>
                <w:p>
                  <w:pPr>
                    <w:pStyle w:val="null3"/>
                  </w:pPr>
                  <w:r>
                    <w:rPr>
                      <w:rFonts w:ascii="仿宋_GB2312" w:hAnsi="仿宋_GB2312" w:cs="仿宋_GB2312" w:eastAsia="仿宋_GB2312"/>
                    </w:rPr>
                    <w:t>3、网络层吞吐量≥4G，应用层吞吐量≥2G，IPS防护吞吐量≥4G，防病毒吞吐量≥4G，并发连接数≥200万，HTTP新建连接数≥4.5万，实配防病毒、入侵防御模块、WAF模块；</w:t>
                  </w:r>
                </w:p>
                <w:p>
                  <w:pPr>
                    <w:pStyle w:val="null3"/>
                  </w:pPr>
                  <w:r>
                    <w:rPr>
                      <w:rFonts w:ascii="仿宋_GB2312" w:hAnsi="仿宋_GB2312" w:cs="仿宋_GB2312" w:eastAsia="仿宋_GB2312"/>
                    </w:rPr>
                    <w:t>4、支持静态路由、策略路由和多播路由协议，并支持BGP、RIP、OSPF等动态路由协议；</w:t>
                  </w:r>
                </w:p>
                <w:p>
                  <w:pPr>
                    <w:pStyle w:val="null3"/>
                  </w:pPr>
                  <w:r>
                    <w:rPr>
                      <w:rFonts w:ascii="仿宋_GB2312" w:hAnsi="仿宋_GB2312" w:cs="仿宋_GB2312" w:eastAsia="仿宋_GB2312"/>
                    </w:rPr>
                    <w:t>5、支持异常数据包攻击防御，防护类型包括IP数据块分片传输防护、Teardrop攻击防护、Smurf攻击防护、Land攻击防护、WinNuke攻击防护等攻击类型；</w:t>
                  </w:r>
                </w:p>
                <w:p>
                  <w:pPr>
                    <w:pStyle w:val="null3"/>
                  </w:pPr>
                  <w:r>
                    <w:rPr>
                      <w:rFonts w:ascii="仿宋_GB2312" w:hAnsi="仿宋_GB2312" w:cs="仿宋_GB2312" w:eastAsia="仿宋_GB2312"/>
                    </w:rPr>
                    <w:t>▲6、具备独立的勒索病毒防护模块，支持对特定的业务进行勒索风险自动化评估并自动生成防护策略；</w:t>
                  </w:r>
                </w:p>
                <w:p>
                  <w:pPr>
                    <w:pStyle w:val="null3"/>
                  </w:pPr>
                  <w:r>
                    <w:rPr>
                      <w:rFonts w:ascii="仿宋_GB2312" w:hAnsi="仿宋_GB2312" w:cs="仿宋_GB2312" w:eastAsia="仿宋_GB2312"/>
                    </w:rPr>
                    <w:t>▲7、支持独立的账号安全防护模块，具备事前账号脆弱性、事中账号爆破、事后账号失陷的全生命周期安全防护，在设备界面可以展示风险业务、风险等级、异常登录账号等账号安全相关信息；</w:t>
                  </w:r>
                </w:p>
                <w:p>
                  <w:pPr>
                    <w:pStyle w:val="null3"/>
                  </w:pPr>
                  <w:r>
                    <w:rPr>
                      <w:rFonts w:ascii="仿宋_GB2312" w:hAnsi="仿宋_GB2312" w:cs="仿宋_GB2312" w:eastAsia="仿宋_GB2312"/>
                    </w:rPr>
                    <w:t>▲8、支持被动监测和主动扫描两种资产识别方式，可梳理离线资产、高危端口开放、冗余端口等安全风险；同时通过可视化的拓扑关系图，直观地展示资产和资产之间的访问关系、访问细节协议端口等信息。</w:t>
                  </w:r>
                </w:p>
                <w:p>
                  <w:pPr>
                    <w:pStyle w:val="null3"/>
                  </w:pPr>
                  <w:r>
                    <w:rPr>
                      <w:rFonts w:ascii="仿宋_GB2312" w:hAnsi="仿宋_GB2312" w:cs="仿宋_GB2312" w:eastAsia="仿宋_GB2312"/>
                    </w:rPr>
                    <w:t>9、提供≥3年原厂硬件质保和软件升级、规则库更新等配套服务；</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3</w:t>
                  </w:r>
                </w:p>
              </w:tc>
              <w:tc>
                <w:tcPr>
                  <w:tcW w:type="dxa" w:w="603"/>
                </w:tcPr>
                <w:p>
                  <w:pPr>
                    <w:pStyle w:val="null3"/>
                  </w:pPr>
                  <w:r>
                    <w:rPr>
                      <w:rFonts w:ascii="仿宋_GB2312" w:hAnsi="仿宋_GB2312" w:cs="仿宋_GB2312" w:eastAsia="仿宋_GB2312"/>
                    </w:rPr>
                    <w:t>互联网出口</w:t>
                  </w:r>
                </w:p>
                <w:p>
                  <w:pPr>
                    <w:pStyle w:val="null3"/>
                  </w:pPr>
                  <w:r>
                    <w:rPr>
                      <w:rFonts w:ascii="仿宋_GB2312" w:hAnsi="仿宋_GB2312" w:cs="仿宋_GB2312" w:eastAsia="仿宋_GB2312"/>
                    </w:rPr>
                    <w:t>行为管理</w:t>
                  </w:r>
                </w:p>
              </w:tc>
              <w:tc>
                <w:tcPr>
                  <w:tcW w:type="dxa" w:w="603"/>
                </w:tcPr>
                <w:p>
                  <w:pPr>
                    <w:pStyle w:val="null3"/>
                  </w:pPr>
                  <w:r>
                    <w:rPr>
                      <w:rFonts w:ascii="仿宋_GB2312" w:hAnsi="仿宋_GB2312" w:cs="仿宋_GB2312" w:eastAsia="仿宋_GB2312"/>
                    </w:rPr>
                    <w:t>★1、产品核心组件（CPU）及底层操作系统须采用国产化产品实现，满足中国信息安全测评中心发布的安全可靠测评结果，满足国产化自主可控要求；</w:t>
                  </w:r>
                </w:p>
                <w:p>
                  <w:pPr>
                    <w:pStyle w:val="null3"/>
                  </w:pPr>
                  <w:r>
                    <w:rPr>
                      <w:rFonts w:ascii="仿宋_GB2312" w:hAnsi="仿宋_GB2312" w:cs="仿宋_GB2312" w:eastAsia="仿宋_GB2312"/>
                    </w:rPr>
                    <w:t>2、网络层吞吐量≥2Gb，应用层吞吐量≥150Mb，带宽性能≥100Mb，支持用户数≥500，每秒新建连接数≥1000，最大并发连接数≥5000；内存≥8G，硬盘容量≥128G SSD，接口：千兆电口≥6；</w:t>
                  </w:r>
                </w:p>
                <w:p>
                  <w:pPr>
                    <w:pStyle w:val="null3"/>
                  </w:pPr>
                  <w:r>
                    <w:rPr>
                      <w:rFonts w:ascii="仿宋_GB2312" w:hAnsi="仿宋_GB2312" w:cs="仿宋_GB2312" w:eastAsia="仿宋_GB2312"/>
                    </w:rPr>
                    <w:t>3、设备支持路由模式、单臂模式、网桥模式、旁路模式部署，同时支持终端识别与准入、流量控制、流量审计三个核心功能，满足本单位灵活部署和灵活使用需求；</w:t>
                  </w:r>
                </w:p>
                <w:p>
                  <w:pPr>
                    <w:pStyle w:val="null3"/>
                  </w:pPr>
                  <w:r>
                    <w:rPr>
                      <w:rFonts w:ascii="仿宋_GB2312" w:hAnsi="仿宋_GB2312" w:cs="仿宋_GB2312" w:eastAsia="仿宋_GB2312"/>
                    </w:rPr>
                    <w:t>4、支持无需安装客户端，通过流量检查主流杀毒软件的运行情况并重定向到安装页面；</w:t>
                  </w:r>
                </w:p>
                <w:p>
                  <w:pPr>
                    <w:pStyle w:val="null3"/>
                  </w:pPr>
                  <w:r>
                    <w:rPr>
                      <w:rFonts w:ascii="仿宋_GB2312" w:hAnsi="仿宋_GB2312" w:cs="仿宋_GB2312" w:eastAsia="仿宋_GB2312"/>
                    </w:rPr>
                    <w:t>▲5、支持存储设备、网络设备、蓝牙设备、摄像头、打印机的使用管控；支持外设白名单，提供批量获取硬件ID的工具进行白名单配置；</w:t>
                  </w:r>
                </w:p>
                <w:p>
                  <w:pPr>
                    <w:pStyle w:val="null3"/>
                  </w:pPr>
                  <w:r>
                    <w:rPr>
                      <w:rFonts w:ascii="仿宋_GB2312" w:hAnsi="仿宋_GB2312" w:cs="仿宋_GB2312" w:eastAsia="仿宋_GB2312"/>
                    </w:rPr>
                    <w:t>▲6、支持自定义空闲阈值，在流量策略配置启用后，可依据整体线路的空闲状况自动启用和停止流量控制策略；</w:t>
                  </w:r>
                </w:p>
                <w:p>
                  <w:pPr>
                    <w:pStyle w:val="null3"/>
                  </w:pPr>
                  <w:r>
                    <w:rPr>
                      <w:rFonts w:ascii="仿宋_GB2312" w:hAnsi="仿宋_GB2312" w:cs="仿宋_GB2312" w:eastAsia="仿宋_GB2312"/>
                    </w:rPr>
                    <w:t>7、支持依据IP、端口、协议等来定制应用规则；能按照端口设定用户不可访问的目标IP组所提供的服务；可针对不同应用类型或者某种具体应用设置允许或拒绝；</w:t>
                  </w:r>
                </w:p>
                <w:p>
                  <w:pPr>
                    <w:pStyle w:val="null3"/>
                  </w:pPr>
                  <w:r>
                    <w:rPr>
                      <w:rFonts w:ascii="仿宋_GB2312" w:hAnsi="仿宋_GB2312" w:cs="仿宋_GB2312" w:eastAsia="仿宋_GB2312"/>
                    </w:rPr>
                    <w:t>▲8、具备保障网络环境稳定运行的功能，具备对P2P下行丢包的抑制能力，能够有效降低P2P下行数据传输量，从而改善网络出口在执行流量管控措施后依旧负载偏高的状况；</w:t>
                  </w:r>
                </w:p>
                <w:p>
                  <w:pPr>
                    <w:pStyle w:val="null3"/>
                  </w:pPr>
                  <w:r>
                    <w:rPr>
                      <w:rFonts w:ascii="仿宋_GB2312" w:hAnsi="仿宋_GB2312" w:cs="仿宋_GB2312" w:eastAsia="仿宋_GB2312"/>
                    </w:rPr>
                    <w:t>9、支持网页内容审计功能，可精细化记录URL、标题、内容等网页信息，支持网页内容审计后的网页快照功能；</w:t>
                  </w:r>
                </w:p>
                <w:p>
                  <w:pPr>
                    <w:pStyle w:val="null3"/>
                  </w:pPr>
                  <w:r>
                    <w:rPr>
                      <w:rFonts w:ascii="仿宋_GB2312" w:hAnsi="仿宋_GB2312" w:cs="仿宋_GB2312" w:eastAsia="仿宋_GB2312"/>
                    </w:rPr>
                    <w:t>▲10、支持与本次招标的互联网出口防火墙系统实现认证联动，同时部署产品后，支持实现认证同步机制，实现单点登录；</w:t>
                  </w:r>
                </w:p>
                <w:p>
                  <w:pPr>
                    <w:pStyle w:val="null3"/>
                  </w:pPr>
                  <w:r>
                    <w:rPr>
                      <w:rFonts w:ascii="仿宋_GB2312" w:hAnsi="仿宋_GB2312" w:cs="仿宋_GB2312" w:eastAsia="仿宋_GB2312"/>
                    </w:rPr>
                    <w:t>11、支持终端管理功能，可图形化查看当前网络IP池得使用情况，减少人工维护IP表的工作量。</w:t>
                  </w:r>
                </w:p>
                <w:p>
                  <w:pPr>
                    <w:pStyle w:val="null3"/>
                  </w:pPr>
                  <w:r>
                    <w:rPr>
                      <w:rFonts w:ascii="仿宋_GB2312" w:hAnsi="仿宋_GB2312" w:cs="仿宋_GB2312" w:eastAsia="仿宋_GB2312"/>
                    </w:rPr>
                    <w:t>12、提供≥3年原厂硬件质保和软件升级、规则库更新等配套服务；</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4</w:t>
                  </w:r>
                </w:p>
              </w:tc>
              <w:tc>
                <w:tcPr>
                  <w:tcW w:type="dxa" w:w="603"/>
                </w:tcPr>
                <w:p>
                  <w:pPr>
                    <w:pStyle w:val="null3"/>
                  </w:pPr>
                  <w:r>
                    <w:rPr>
                      <w:rFonts w:ascii="仿宋_GB2312" w:hAnsi="仿宋_GB2312" w:cs="仿宋_GB2312" w:eastAsia="仿宋_GB2312"/>
                    </w:rPr>
                    <w:t>等保一体机</w:t>
                  </w:r>
                </w:p>
              </w:tc>
              <w:tc>
                <w:tcPr>
                  <w:tcW w:type="dxa" w:w="603"/>
                </w:tcPr>
                <w:p>
                  <w:pPr>
                    <w:pStyle w:val="null3"/>
                  </w:pPr>
                  <w:r>
                    <w:rPr>
                      <w:rFonts w:ascii="仿宋_GB2312" w:hAnsi="仿宋_GB2312" w:cs="仿宋_GB2312" w:eastAsia="仿宋_GB2312"/>
                    </w:rPr>
                    <w:t>1、性能不低于：≥2颗ARM架构处理器，单颗CPU核数≥32核、主频≥2.6GHz；</w:t>
                  </w:r>
                </w:p>
                <w:p>
                  <w:pPr>
                    <w:pStyle w:val="null3"/>
                  </w:pPr>
                  <w:r>
                    <w:rPr>
                      <w:rFonts w:ascii="仿宋_GB2312" w:hAnsi="仿宋_GB2312" w:cs="仿宋_GB2312" w:eastAsia="仿宋_GB2312"/>
                    </w:rPr>
                    <w:t>2、内存≥4*32GB DDR4；</w:t>
                  </w:r>
                </w:p>
                <w:p>
                  <w:pPr>
                    <w:pStyle w:val="null3"/>
                  </w:pPr>
                  <w:r>
                    <w:rPr>
                      <w:rFonts w:ascii="仿宋_GB2312" w:hAnsi="仿宋_GB2312" w:cs="仿宋_GB2312" w:eastAsia="仿宋_GB2312"/>
                    </w:rPr>
                    <w:t>3、系统盘≥2*480GB SSD，缓存盘≥2*960GB SSD，数据盘≥2*8TB；</w:t>
                  </w:r>
                </w:p>
                <w:p>
                  <w:pPr>
                    <w:pStyle w:val="null3"/>
                  </w:pPr>
                  <w:r>
                    <w:rPr>
                      <w:rFonts w:ascii="仿宋_GB2312" w:hAnsi="仿宋_GB2312" w:cs="仿宋_GB2312" w:eastAsia="仿宋_GB2312"/>
                    </w:rPr>
                    <w:t>4、接口≥4千兆电口,≥2万兆光口；</w:t>
                  </w:r>
                </w:p>
                <w:p>
                  <w:pPr>
                    <w:pStyle w:val="null3"/>
                  </w:pPr>
                  <w:r>
                    <w:rPr>
                      <w:rFonts w:ascii="仿宋_GB2312" w:hAnsi="仿宋_GB2312" w:cs="仿宋_GB2312" w:eastAsia="仿宋_GB2312"/>
                    </w:rPr>
                    <w:t>5、配置冗余电源及冗余风扇；</w:t>
                  </w:r>
                </w:p>
                <w:p>
                  <w:pPr>
                    <w:pStyle w:val="null3"/>
                  </w:pPr>
                  <w:r>
                    <w:rPr>
                      <w:rFonts w:ascii="仿宋_GB2312" w:hAnsi="仿宋_GB2312" w:cs="仿宋_GB2312" w:eastAsia="仿宋_GB2312"/>
                    </w:rPr>
                    <w:t>★6、产品核心组件（CPU）及底层操作系统须采用国产化产品实现，满足中国信息安全测评中心发布的安全可靠测评结果，满足国产化自主可控要求；</w:t>
                  </w:r>
                </w:p>
                <w:p>
                  <w:pPr>
                    <w:pStyle w:val="null3"/>
                  </w:pPr>
                  <w:r>
                    <w:rPr>
                      <w:rFonts w:ascii="仿宋_GB2312" w:hAnsi="仿宋_GB2312" w:cs="仿宋_GB2312" w:eastAsia="仿宋_GB2312"/>
                    </w:rPr>
                    <w:t>7、提供≥2个安全组件的通用授权点，可灵活转换为安全日志审计、数据库审计、运维堡垒机、漏洞扫描组件；</w:t>
                  </w:r>
                </w:p>
                <w:p>
                  <w:pPr>
                    <w:pStyle w:val="null3"/>
                  </w:pPr>
                  <w:r>
                    <w:rPr>
                      <w:rFonts w:ascii="仿宋_GB2312" w:hAnsi="仿宋_GB2312" w:cs="仿宋_GB2312" w:eastAsia="仿宋_GB2312"/>
                    </w:rPr>
                    <w:t>▲8、支持采购人依据实际情况动态调整策略，支持已分配组件规格的动态变更和授权回收，回收后的授权可以分配给其他用户和其他类型的安全组件使用；</w:t>
                  </w:r>
                </w:p>
                <w:p>
                  <w:pPr>
                    <w:pStyle w:val="null3"/>
                  </w:pPr>
                  <w:r>
                    <w:rPr>
                      <w:rFonts w:ascii="仿宋_GB2312" w:hAnsi="仿宋_GB2312" w:cs="仿宋_GB2312" w:eastAsia="仿宋_GB2312"/>
                    </w:rPr>
                    <w:t>9、支持安全资源的服务链配置，支持进行安全路径自定义，灵活调整安全服务节点的先后顺序，配置完成后可在安全架构页面中图形化呈现；</w:t>
                  </w:r>
                </w:p>
                <w:p>
                  <w:pPr>
                    <w:pStyle w:val="null3"/>
                  </w:pPr>
                  <w:r>
                    <w:rPr>
                      <w:rFonts w:ascii="仿宋_GB2312" w:hAnsi="仿宋_GB2312" w:cs="仿宋_GB2312" w:eastAsia="仿宋_GB2312"/>
                    </w:rPr>
                    <w:t>10、支持安全组件单独升级功能，无须对平台软件升级即可提供最新功能，且支持批量升级租户安全组件，提高运维效率；</w:t>
                  </w:r>
                </w:p>
                <w:p>
                  <w:pPr>
                    <w:pStyle w:val="null3"/>
                  </w:pPr>
                  <w:r>
                    <w:rPr>
                      <w:rFonts w:ascii="仿宋_GB2312" w:hAnsi="仿宋_GB2312" w:cs="仿宋_GB2312" w:eastAsia="仿宋_GB2312"/>
                    </w:rPr>
                    <w:t>11、支持安全组件自运维功能，可在首页整体展示全部业务系统的风险状态，包括业务风险分布、安全事件列表等。</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5</w:t>
                  </w:r>
                </w:p>
              </w:tc>
              <w:tc>
                <w:tcPr>
                  <w:tcW w:type="dxa" w:w="603"/>
                </w:tcPr>
                <w:p>
                  <w:pPr>
                    <w:pStyle w:val="null3"/>
                  </w:pPr>
                  <w:r>
                    <w:rPr>
                      <w:rFonts w:ascii="仿宋_GB2312" w:hAnsi="仿宋_GB2312" w:cs="仿宋_GB2312" w:eastAsia="仿宋_GB2312"/>
                    </w:rPr>
                    <w:t>安全日志</w:t>
                  </w:r>
                </w:p>
                <w:p>
                  <w:pPr>
                    <w:pStyle w:val="null3"/>
                  </w:pPr>
                  <w:r>
                    <w:rPr>
                      <w:rFonts w:ascii="仿宋_GB2312" w:hAnsi="仿宋_GB2312" w:cs="仿宋_GB2312" w:eastAsia="仿宋_GB2312"/>
                    </w:rPr>
                    <w:t>审计组件</w:t>
                  </w:r>
                </w:p>
              </w:tc>
              <w:tc>
                <w:tcPr>
                  <w:tcW w:type="dxa" w:w="603"/>
                </w:tcPr>
                <w:p>
                  <w:pPr>
                    <w:pStyle w:val="null3"/>
                  </w:pPr>
                  <w:r>
                    <w:rPr>
                      <w:rFonts w:ascii="仿宋_GB2312" w:hAnsi="仿宋_GB2312" w:cs="仿宋_GB2312" w:eastAsia="仿宋_GB2312"/>
                    </w:rPr>
                    <w:t>1、授权可审计数≥30个资产；</w:t>
                  </w:r>
                </w:p>
                <w:p>
                  <w:pPr>
                    <w:pStyle w:val="null3"/>
                  </w:pPr>
                  <w:r>
                    <w:rPr>
                      <w:rFonts w:ascii="仿宋_GB2312" w:hAnsi="仿宋_GB2312" w:cs="仿宋_GB2312" w:eastAsia="仿宋_GB2312"/>
                    </w:rPr>
                    <w:t>2、支持自动识别采集设备，可对异常设备通过发送邮件进行报警；</w:t>
                  </w:r>
                </w:p>
                <w:p>
                  <w:pPr>
                    <w:pStyle w:val="null3"/>
                  </w:pPr>
                  <w:r>
                    <w:rPr>
                      <w:rFonts w:ascii="仿宋_GB2312" w:hAnsi="仿宋_GB2312" w:cs="仿宋_GB2312" w:eastAsia="仿宋_GB2312"/>
                    </w:rPr>
                    <w:t>▲3、支持通过正则、分隔符、json、xml等可视方式进行自定义规则解析，并可对结果字段新增、合并、映射，以实现对未知日志类型的解析；</w:t>
                  </w:r>
                </w:p>
                <w:p>
                  <w:pPr>
                    <w:pStyle w:val="null3"/>
                  </w:pPr>
                  <w:r>
                    <w:rPr>
                      <w:rFonts w:ascii="仿宋_GB2312" w:hAnsi="仿宋_GB2312" w:cs="仿宋_GB2312" w:eastAsia="仿宋_GB2312"/>
                    </w:rPr>
                    <w:t>4、支持解码小工具，按照不同的解码方式解码成不同的目标内容，编码格式包括base64、Unicode、GBK、HEX、UTF-8等；</w:t>
                  </w:r>
                </w:p>
                <w:p>
                  <w:pPr>
                    <w:pStyle w:val="null3"/>
                  </w:pPr>
                  <w:r>
                    <w:rPr>
                      <w:rFonts w:ascii="仿宋_GB2312" w:hAnsi="仿宋_GB2312" w:cs="仿宋_GB2312" w:eastAsia="仿宋_GB2312"/>
                    </w:rPr>
                    <w:t>5、支持TLS加密方式进行日志传输，可对日志传输状态、最近同步时间进行监控，统计每个日志源的日传输量和传输总量；</w:t>
                  </w:r>
                </w:p>
                <w:p>
                  <w:pPr>
                    <w:pStyle w:val="null3"/>
                  </w:pPr>
                  <w:r>
                    <w:rPr>
                      <w:rFonts w:ascii="仿宋_GB2312" w:hAnsi="仿宋_GB2312" w:cs="仿宋_GB2312" w:eastAsia="仿宋_GB2312"/>
                    </w:rPr>
                    <w:t>6、支持POC测试工具一键生成数据,验证日志数据采集是否成功，避免设备部署后采集失效但不被发现等风险；</w:t>
                  </w:r>
                </w:p>
                <w:p>
                  <w:pPr>
                    <w:pStyle w:val="null3"/>
                  </w:pPr>
                  <w:r>
                    <w:rPr>
                      <w:rFonts w:ascii="仿宋_GB2312" w:hAnsi="仿宋_GB2312" w:cs="仿宋_GB2312" w:eastAsia="仿宋_GB2312"/>
                    </w:rPr>
                    <w:t>▲7、为防止日志篡改等攻击行为，保障日志的完整性，支持SM3国密算法；</w:t>
                  </w:r>
                </w:p>
              </w:tc>
              <w:tc>
                <w:tcPr>
                  <w:tcW w:type="dxa" w:w="603"/>
                </w:tcPr>
                <w:p>
                  <w:pPr>
                    <w:pStyle w:val="null3"/>
                  </w:pPr>
                  <w:r>
                    <w:rPr>
                      <w:rFonts w:ascii="仿宋_GB2312" w:hAnsi="仿宋_GB2312" w:cs="仿宋_GB2312" w:eastAsia="仿宋_GB2312"/>
                    </w:rPr>
                    <w:t>套</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6</w:t>
                  </w:r>
                </w:p>
              </w:tc>
              <w:tc>
                <w:tcPr>
                  <w:tcW w:type="dxa" w:w="603"/>
                </w:tcPr>
                <w:p>
                  <w:pPr>
                    <w:pStyle w:val="null3"/>
                  </w:pPr>
                  <w:r>
                    <w:rPr>
                      <w:rFonts w:ascii="仿宋_GB2312" w:hAnsi="仿宋_GB2312" w:cs="仿宋_GB2312" w:eastAsia="仿宋_GB2312"/>
                    </w:rPr>
                    <w:t>数据库</w:t>
                  </w:r>
                </w:p>
                <w:p>
                  <w:pPr>
                    <w:pStyle w:val="null3"/>
                  </w:pPr>
                  <w:r>
                    <w:rPr>
                      <w:rFonts w:ascii="仿宋_GB2312" w:hAnsi="仿宋_GB2312" w:cs="仿宋_GB2312" w:eastAsia="仿宋_GB2312"/>
                    </w:rPr>
                    <w:t>审计组件</w:t>
                  </w:r>
                </w:p>
              </w:tc>
              <w:tc>
                <w:tcPr>
                  <w:tcW w:type="dxa" w:w="603"/>
                </w:tcPr>
                <w:p>
                  <w:pPr>
                    <w:pStyle w:val="null3"/>
                  </w:pPr>
                  <w:r>
                    <w:rPr>
                      <w:rFonts w:ascii="仿宋_GB2312" w:hAnsi="仿宋_GB2312" w:cs="仿宋_GB2312" w:eastAsia="仿宋_GB2312"/>
                    </w:rPr>
                    <w:t>1、授权可审计流量≥50Mbps；</w:t>
                  </w:r>
                </w:p>
                <w:p>
                  <w:pPr>
                    <w:pStyle w:val="null3"/>
                  </w:pPr>
                  <w:r>
                    <w:rPr>
                      <w:rFonts w:ascii="仿宋_GB2312" w:hAnsi="仿宋_GB2312" w:cs="仿宋_GB2312" w:eastAsia="仿宋_GB2312"/>
                    </w:rPr>
                    <w:t>2、支持Oracle、SQL-Server、DB2、MySQL、Informix、达梦、人大金仓、postgresql、sybase、cache等数据库类型的审计；</w:t>
                  </w:r>
                </w:p>
                <w:p>
                  <w:pPr>
                    <w:pStyle w:val="null3"/>
                  </w:pPr>
                  <w:r>
                    <w:rPr>
                      <w:rFonts w:ascii="仿宋_GB2312" w:hAnsi="仿宋_GB2312" w:cs="仿宋_GB2312" w:eastAsia="仿宋_GB2312"/>
                    </w:rPr>
                    <w:t>3、支持HTTP访问客户端IP、客户端工具、请求方法、请求关键字、请求URL策略生效时间表等黑白名单规则；</w:t>
                  </w:r>
                </w:p>
                <w:p>
                  <w:pPr>
                    <w:pStyle w:val="null3"/>
                  </w:pPr>
                  <w:r>
                    <w:rPr>
                      <w:rFonts w:ascii="仿宋_GB2312" w:hAnsi="仿宋_GB2312" w:cs="仿宋_GB2312" w:eastAsia="仿宋_GB2312"/>
                    </w:rPr>
                    <w:t>4、支持HTTP访问审计，可指定GET、POST、URL、响应码等进行精细审计；</w:t>
                  </w:r>
                </w:p>
                <w:p>
                  <w:pPr>
                    <w:pStyle w:val="null3"/>
                  </w:pPr>
                  <w:r>
                    <w:rPr>
                      <w:rFonts w:ascii="仿宋_GB2312" w:hAnsi="仿宋_GB2312" w:cs="仿宋_GB2312" w:eastAsia="仿宋_GB2312"/>
                    </w:rPr>
                    <w:t>▲5、支持发现数据库服务器主动外联通讯行为，外联审计结果全记录可追溯；</w:t>
                  </w:r>
                </w:p>
                <w:p>
                  <w:pPr>
                    <w:pStyle w:val="null3"/>
                  </w:pPr>
                  <w:r>
                    <w:rPr>
                      <w:rFonts w:ascii="仿宋_GB2312" w:hAnsi="仿宋_GB2312" w:cs="仿宋_GB2312" w:eastAsia="仿宋_GB2312"/>
                    </w:rPr>
                    <w:t>6、支持按照业务语句模板进行操作语句翻译，可自定义业务语句模板；</w:t>
                  </w:r>
                </w:p>
                <w:p>
                  <w:pPr>
                    <w:pStyle w:val="null3"/>
                  </w:pPr>
                  <w:r>
                    <w:rPr>
                      <w:rFonts w:ascii="仿宋_GB2312" w:hAnsi="仿宋_GB2312" w:cs="仿宋_GB2312" w:eastAsia="仿宋_GB2312"/>
                    </w:rPr>
                    <w:t>7、支持MySQL、SQLServer等数据库的SSL/TSL加密链路审计，加密算法支持TLS1.0、TLS1.1对称和TLS1.2对称算法。</w:t>
                  </w:r>
                </w:p>
              </w:tc>
              <w:tc>
                <w:tcPr>
                  <w:tcW w:type="dxa" w:w="603"/>
                </w:tcPr>
                <w:p>
                  <w:pPr>
                    <w:pStyle w:val="null3"/>
                  </w:pPr>
                  <w:r>
                    <w:rPr>
                      <w:rFonts w:ascii="仿宋_GB2312" w:hAnsi="仿宋_GB2312" w:cs="仿宋_GB2312" w:eastAsia="仿宋_GB2312"/>
                    </w:rPr>
                    <w:t>套</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7</w:t>
                  </w:r>
                </w:p>
              </w:tc>
              <w:tc>
                <w:tcPr>
                  <w:tcW w:type="dxa" w:w="603"/>
                </w:tcPr>
                <w:p>
                  <w:pPr>
                    <w:pStyle w:val="null3"/>
                  </w:pPr>
                  <w:r>
                    <w:rPr>
                      <w:rFonts w:ascii="仿宋_GB2312" w:hAnsi="仿宋_GB2312" w:cs="仿宋_GB2312" w:eastAsia="仿宋_GB2312"/>
                    </w:rPr>
                    <w:t>运维堡垒机组件</w:t>
                  </w:r>
                </w:p>
              </w:tc>
              <w:tc>
                <w:tcPr>
                  <w:tcW w:type="dxa" w:w="603"/>
                </w:tcPr>
                <w:p>
                  <w:pPr>
                    <w:pStyle w:val="null3"/>
                  </w:pPr>
                  <w:r>
                    <w:rPr>
                      <w:rFonts w:ascii="仿宋_GB2312" w:hAnsi="仿宋_GB2312" w:cs="仿宋_GB2312" w:eastAsia="仿宋_GB2312"/>
                    </w:rPr>
                    <w:t>1、授权可运维数量≥5个资产；</w:t>
                  </w:r>
                </w:p>
                <w:p>
                  <w:pPr>
                    <w:pStyle w:val="null3"/>
                  </w:pPr>
                  <w:r>
                    <w:rPr>
                      <w:rFonts w:ascii="仿宋_GB2312" w:hAnsi="仿宋_GB2312" w:cs="仿宋_GB2312" w:eastAsia="仿宋_GB2312"/>
                    </w:rPr>
                    <w:t>▲2、具备运维人员接入安全性保障功能，支持通过动作流配置提供广泛的应用接入支持，实现单点登录和审计接入；</w:t>
                  </w:r>
                </w:p>
                <w:p>
                  <w:pPr>
                    <w:pStyle w:val="null3"/>
                  </w:pPr>
                  <w:r>
                    <w:rPr>
                      <w:rFonts w:ascii="仿宋_GB2312" w:hAnsi="仿宋_GB2312" w:cs="仿宋_GB2312" w:eastAsia="仿宋_GB2312"/>
                    </w:rPr>
                    <w:t>3、支持运维水印、录像水印、监控水印开启；</w:t>
                  </w:r>
                </w:p>
                <w:p>
                  <w:pPr>
                    <w:pStyle w:val="null3"/>
                  </w:pPr>
                  <w:r>
                    <w:rPr>
                      <w:rFonts w:ascii="仿宋_GB2312" w:hAnsi="仿宋_GB2312" w:cs="仿宋_GB2312" w:eastAsia="仿宋_GB2312"/>
                    </w:rPr>
                    <w:t>▲4、支持在授权基础上自定义访问审批流程，可设置一级或多级审批人，每级审批可指定通过投票数，需逐级审批通过才可最终发起运维操作；</w:t>
                  </w:r>
                </w:p>
                <w:p>
                  <w:pPr>
                    <w:pStyle w:val="null3"/>
                  </w:pPr>
                  <w:r>
                    <w:rPr>
                      <w:rFonts w:ascii="仿宋_GB2312" w:hAnsi="仿宋_GB2312" w:cs="仿宋_GB2312" w:eastAsia="仿宋_GB2312"/>
                    </w:rPr>
                    <w:t>5、支持在web页面直接发起运维，无须安装任何控件，并同时支持调用SecureCRT、Xshell、Putty、WinSCP、FileZilla、RDP等客户端工具实现单点登录，不改变运维人员操作习惯；</w:t>
                  </w:r>
                </w:p>
                <w:p>
                  <w:pPr>
                    <w:pStyle w:val="null3"/>
                  </w:pPr>
                  <w:r>
                    <w:rPr>
                      <w:rFonts w:ascii="仿宋_GB2312" w:hAnsi="仿宋_GB2312" w:cs="仿宋_GB2312" w:eastAsia="仿宋_GB2312"/>
                    </w:rPr>
                    <w:t>6、图形资源访问时，支持键盘、剪切板、窗口标题、文件传输记录，并且对图形资源的审计回放时，可以从某个键盘、剪切板、窗口标题、文件传输记录的指定位置开始回放；</w:t>
                  </w:r>
                </w:p>
                <w:p>
                  <w:pPr>
                    <w:pStyle w:val="null3"/>
                  </w:pPr>
                  <w:r>
                    <w:rPr>
                      <w:rFonts w:ascii="仿宋_GB2312" w:hAnsi="仿宋_GB2312" w:cs="仿宋_GB2312" w:eastAsia="仿宋_GB2312"/>
                    </w:rPr>
                    <w:t>▲7、具备防止SQL注入攻击功能，支持对select、delete、drop等SQL语句执行进行阻断。</w:t>
                  </w:r>
                </w:p>
              </w:tc>
              <w:tc>
                <w:tcPr>
                  <w:tcW w:type="dxa" w:w="603"/>
                </w:tcPr>
                <w:p>
                  <w:pPr>
                    <w:pStyle w:val="null3"/>
                  </w:pPr>
                  <w:r>
                    <w:rPr>
                      <w:rFonts w:ascii="仿宋_GB2312" w:hAnsi="仿宋_GB2312" w:cs="仿宋_GB2312" w:eastAsia="仿宋_GB2312"/>
                    </w:rPr>
                    <w:t>套</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8</w:t>
                  </w:r>
                </w:p>
              </w:tc>
              <w:tc>
                <w:tcPr>
                  <w:tcW w:type="dxa" w:w="603"/>
                </w:tcPr>
                <w:p>
                  <w:pPr>
                    <w:pStyle w:val="null3"/>
                  </w:pPr>
                  <w:r>
                    <w:rPr>
                      <w:rFonts w:ascii="仿宋_GB2312" w:hAnsi="仿宋_GB2312" w:cs="仿宋_GB2312" w:eastAsia="仿宋_GB2312"/>
                    </w:rPr>
                    <w:t>漏洞扫描组件</w:t>
                  </w:r>
                </w:p>
              </w:tc>
              <w:tc>
                <w:tcPr>
                  <w:tcW w:type="dxa" w:w="603"/>
                </w:tcPr>
                <w:p>
                  <w:pPr>
                    <w:pStyle w:val="null3"/>
                  </w:pPr>
                  <w:r>
                    <w:rPr>
                      <w:rFonts w:ascii="仿宋_GB2312" w:hAnsi="仿宋_GB2312" w:cs="仿宋_GB2312" w:eastAsia="仿宋_GB2312"/>
                    </w:rPr>
                    <w:t>1、授权可扫描数量≥30个资产；</w:t>
                  </w:r>
                </w:p>
                <w:p>
                  <w:pPr>
                    <w:pStyle w:val="null3"/>
                  </w:pPr>
                  <w:r>
                    <w:rPr>
                      <w:rFonts w:ascii="仿宋_GB2312" w:hAnsi="仿宋_GB2312" w:cs="仿宋_GB2312" w:eastAsia="仿宋_GB2312"/>
                    </w:rPr>
                    <w:t>▲2、支持全面扫描、资产发现、系统漏洞扫描、弱口令扫描、WEB漏洞扫描、基线配置核查等任务类型；</w:t>
                  </w:r>
                </w:p>
                <w:p>
                  <w:pPr>
                    <w:pStyle w:val="null3"/>
                  </w:pPr>
                  <w:r>
                    <w:rPr>
                      <w:rFonts w:ascii="仿宋_GB2312" w:hAnsi="仿宋_GB2312" w:cs="仿宋_GB2312" w:eastAsia="仿宋_GB2312"/>
                    </w:rPr>
                    <w:t>3、支持RDP、SSH、TELNET、SMB等多种常见方式进行登录扫描；</w:t>
                  </w:r>
                </w:p>
                <w:p>
                  <w:pPr>
                    <w:pStyle w:val="null3"/>
                  </w:pPr>
                  <w:r>
                    <w:rPr>
                      <w:rFonts w:ascii="仿宋_GB2312" w:hAnsi="仿宋_GB2312" w:cs="仿宋_GB2312" w:eastAsia="仿宋_GB2312"/>
                    </w:rPr>
                    <w:t>4、支持系统漏洞扫描、WEB漏洞扫描、弱口令扫描等任务同时执行；</w:t>
                  </w:r>
                </w:p>
                <w:p>
                  <w:pPr>
                    <w:pStyle w:val="null3"/>
                  </w:pPr>
                  <w:r>
                    <w:rPr>
                      <w:rFonts w:ascii="仿宋_GB2312" w:hAnsi="仿宋_GB2312" w:cs="仿宋_GB2312" w:eastAsia="仿宋_GB2312"/>
                    </w:rPr>
                    <w:t>5、支持平台统一管理所有业务系统的合规情况，合规报告可导出；</w:t>
                  </w:r>
                </w:p>
                <w:p>
                  <w:pPr>
                    <w:pStyle w:val="null3"/>
                  </w:pPr>
                  <w:r>
                    <w:rPr>
                      <w:rFonts w:ascii="仿宋_GB2312" w:hAnsi="仿宋_GB2312" w:cs="仿宋_GB2312" w:eastAsia="仿宋_GB2312"/>
                    </w:rPr>
                    <w:t>▲6、支持全局风险统计功能，可通过扇形图、条状图、标签、表格等形式直观展示资产风险分布、漏洞风险等级分布、紧急漏洞、风险资产清单等信息，并可查看详情。</w:t>
                  </w:r>
                </w:p>
              </w:tc>
              <w:tc>
                <w:tcPr>
                  <w:tcW w:type="dxa" w:w="603"/>
                </w:tcPr>
                <w:p>
                  <w:pPr>
                    <w:pStyle w:val="null3"/>
                  </w:pPr>
                  <w:r>
                    <w:rPr>
                      <w:rFonts w:ascii="仿宋_GB2312" w:hAnsi="仿宋_GB2312" w:cs="仿宋_GB2312" w:eastAsia="仿宋_GB2312"/>
                    </w:rPr>
                    <w:t>套</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9</w:t>
                  </w:r>
                </w:p>
              </w:tc>
              <w:tc>
                <w:tcPr>
                  <w:tcW w:type="dxa" w:w="603"/>
                </w:tcPr>
                <w:p>
                  <w:pPr>
                    <w:pStyle w:val="null3"/>
                  </w:pPr>
                  <w:r>
                    <w:rPr>
                      <w:rFonts w:ascii="仿宋_GB2312" w:hAnsi="仿宋_GB2312" w:cs="仿宋_GB2312" w:eastAsia="仿宋_GB2312"/>
                    </w:rPr>
                    <w:t>国产化</w:t>
                  </w:r>
                </w:p>
                <w:p>
                  <w:pPr>
                    <w:pStyle w:val="null3"/>
                  </w:pPr>
                  <w:r>
                    <w:rPr>
                      <w:rFonts w:ascii="仿宋_GB2312" w:hAnsi="仿宋_GB2312" w:cs="仿宋_GB2312" w:eastAsia="仿宋_GB2312"/>
                    </w:rPr>
                    <w:t>超融合服务器</w:t>
                  </w:r>
                </w:p>
              </w:tc>
              <w:tc>
                <w:tcPr>
                  <w:tcW w:type="dxa" w:w="603"/>
                </w:tcPr>
                <w:p>
                  <w:pPr>
                    <w:pStyle w:val="null3"/>
                  </w:pPr>
                  <w:r>
                    <w:rPr>
                      <w:rFonts w:ascii="仿宋_GB2312" w:hAnsi="仿宋_GB2312" w:cs="仿宋_GB2312" w:eastAsia="仿宋_GB2312"/>
                    </w:rPr>
                    <w:t>1、性能不低于：≥2颗C86处理器，单颗CPU核数≥16核、主频≥2.5GHz；</w:t>
                  </w:r>
                </w:p>
                <w:p>
                  <w:pPr>
                    <w:pStyle w:val="null3"/>
                  </w:pPr>
                  <w:r>
                    <w:rPr>
                      <w:rFonts w:ascii="仿宋_GB2312" w:hAnsi="仿宋_GB2312" w:cs="仿宋_GB2312" w:eastAsia="仿宋_GB2312"/>
                    </w:rPr>
                    <w:t>2、≥4*32GB DDR5内存；内存插槽数量≥16个；</w:t>
                  </w:r>
                </w:p>
                <w:p>
                  <w:pPr>
                    <w:pStyle w:val="null3"/>
                  </w:pPr>
                  <w:r>
                    <w:rPr>
                      <w:rFonts w:ascii="仿宋_GB2312" w:hAnsi="仿宋_GB2312" w:cs="仿宋_GB2312" w:eastAsia="仿宋_GB2312"/>
                    </w:rPr>
                    <w:t>3、≥2块8T HDD数据盘、≥2块480G SSD系统盘、≥2块960G SSD缓存盘；</w:t>
                  </w:r>
                </w:p>
                <w:p>
                  <w:pPr>
                    <w:pStyle w:val="null3"/>
                  </w:pPr>
                  <w:r>
                    <w:rPr>
                      <w:rFonts w:ascii="仿宋_GB2312" w:hAnsi="仿宋_GB2312" w:cs="仿宋_GB2312" w:eastAsia="仿宋_GB2312"/>
                    </w:rPr>
                    <w:t>4、≥4个千兆电口，≥2个万兆光口，配置冗余电源；</w:t>
                  </w:r>
                </w:p>
                <w:p>
                  <w:pPr>
                    <w:pStyle w:val="null3"/>
                  </w:pPr>
                  <w:r>
                    <w:rPr>
                      <w:rFonts w:ascii="仿宋_GB2312" w:hAnsi="仿宋_GB2312" w:cs="仿宋_GB2312" w:eastAsia="仿宋_GB2312"/>
                    </w:rPr>
                    <w:t>★5、产品核心组件（CPU）及底层操作系统须采用国产化产品实现，满足中国信息安全测评中心发布的安全可靠测评结果，满足国产化自主可控要求；</w:t>
                  </w:r>
                </w:p>
                <w:p>
                  <w:pPr>
                    <w:pStyle w:val="null3"/>
                  </w:pPr>
                  <w:r>
                    <w:rPr>
                      <w:rFonts w:ascii="仿宋_GB2312" w:hAnsi="仿宋_GB2312" w:cs="仿宋_GB2312" w:eastAsia="仿宋_GB2312"/>
                    </w:rPr>
                    <w:t>▲6、平台兼容性和稳定性保障高，建议与超融合服务器软件（计算虚拟化、存储虚拟化、网络虚拟化软件、云计算管理软件）为同一品牌，具备计算机软件著作权登记证书；</w:t>
                  </w:r>
                </w:p>
                <w:p>
                  <w:pPr>
                    <w:pStyle w:val="null3"/>
                  </w:pPr>
                  <w:r>
                    <w:rPr>
                      <w:rFonts w:ascii="仿宋_GB2312" w:hAnsi="仿宋_GB2312" w:cs="仿宋_GB2312" w:eastAsia="仿宋_GB2312"/>
                    </w:rPr>
                    <w:t>▲7、支持兼容其他关联CPU平台， 具备与海光/飞腾/兆芯/鲲鹏等主流国产CPU平台的厂商互认证书。</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2</w:t>
                  </w:r>
                </w:p>
              </w:tc>
            </w:tr>
            <w:tr>
              <w:tc>
                <w:tcPr>
                  <w:tcW w:type="dxa" w:w="142"/>
                  <w:vMerge w:val="restart"/>
                </w:tcPr>
                <w:p>
                  <w:pPr>
                    <w:pStyle w:val="null3"/>
                  </w:pPr>
                  <w:r>
                    <w:rPr>
                      <w:rFonts w:ascii="仿宋_GB2312" w:hAnsi="仿宋_GB2312" w:cs="仿宋_GB2312" w:eastAsia="仿宋_GB2312"/>
                    </w:rPr>
                    <w:t>10</w:t>
                  </w:r>
                </w:p>
              </w:tc>
              <w:tc>
                <w:tcPr>
                  <w:tcW w:type="dxa" w:w="603"/>
                  <w:vMerge w:val="restart"/>
                </w:tcPr>
                <w:p>
                  <w:pPr>
                    <w:pStyle w:val="null3"/>
                  </w:pPr>
                  <w:r>
                    <w:rPr>
                      <w:rFonts w:ascii="仿宋_GB2312" w:hAnsi="仿宋_GB2312" w:cs="仿宋_GB2312" w:eastAsia="仿宋_GB2312"/>
                    </w:rPr>
                    <w:t>超融合</w:t>
                  </w:r>
                </w:p>
                <w:p>
                  <w:pPr>
                    <w:pStyle w:val="null3"/>
                  </w:pPr>
                  <w:r>
                    <w:rPr>
                      <w:rFonts w:ascii="仿宋_GB2312" w:hAnsi="仿宋_GB2312" w:cs="仿宋_GB2312" w:eastAsia="仿宋_GB2312"/>
                    </w:rPr>
                    <w:t>服务器软件</w:t>
                  </w:r>
                </w:p>
              </w:tc>
              <w:tc>
                <w:tcPr>
                  <w:tcW w:type="dxa" w:w="603"/>
                </w:tcPr>
                <w:p>
                  <w:pPr>
                    <w:pStyle w:val="null3"/>
                  </w:pPr>
                  <w:r>
                    <w:rPr>
                      <w:rFonts w:ascii="仿宋_GB2312" w:hAnsi="仿宋_GB2312" w:cs="仿宋_GB2312" w:eastAsia="仿宋_GB2312"/>
                    </w:rPr>
                    <w:t>计算虚拟化软件：</w:t>
                  </w:r>
                  <w:r>
                    <w:br/>
                  </w:r>
                  <w:r>
                    <w:rPr>
                      <w:rFonts w:ascii="仿宋_GB2312" w:hAnsi="仿宋_GB2312" w:cs="仿宋_GB2312" w:eastAsia="仿宋_GB2312"/>
                    </w:rPr>
                    <w:t xml:space="preserve"> 1、提供计算服务虚拟化永久授权软件2套（无软件使用有效期限制），单套软件提供≥2颗CPU使用授权，提供不限制容量的备份授权；</w:t>
                  </w:r>
                  <w:r>
                    <w:br/>
                  </w:r>
                  <w:r>
                    <w:rPr>
                      <w:rFonts w:ascii="仿宋_GB2312" w:hAnsi="仿宋_GB2312" w:cs="仿宋_GB2312" w:eastAsia="仿宋_GB2312"/>
                    </w:rPr>
                    <w:t xml:space="preserve"> 2、为了保障采购人业务系统的稳定性，平台支持对有问题的服务器进行标记并提醒运维人员；支持对内存ECC自动纠错，可对故障内存进行定位和隔离；支持对raid卡的故障问题进行定位及处置；</w:t>
                  </w:r>
                  <w:r>
                    <w:br/>
                  </w:r>
                  <w:r>
                    <w:rPr>
                      <w:rFonts w:ascii="仿宋_GB2312" w:hAnsi="仿宋_GB2312" w:cs="仿宋_GB2312" w:eastAsia="仿宋_GB2312"/>
                    </w:rPr>
                    <w:t xml:space="preserve"> ▲3、具备软硬件资源监控功能，支持对CPU、网络和磁盘实时信息进行反馈，最小时间颗粒度≤20s，支持手动设置对资源占用阈值并下发告警通知；</w:t>
                  </w:r>
                  <w:r>
                    <w:br/>
                  </w:r>
                  <w:r>
                    <w:rPr>
                      <w:rFonts w:ascii="仿宋_GB2312" w:hAnsi="仿宋_GB2312" w:cs="仿宋_GB2312" w:eastAsia="仿宋_GB2312"/>
                    </w:rPr>
                    <w:t xml:space="preserve"> ▲4、支持与UPS联动，可在突发断电时通过UPS临时供应电量，当UPS电量过低时，按照虚拟机优先级先将不重要的虚拟机进行软关机，保证业务的连续性；</w:t>
                  </w:r>
                  <w:r>
                    <w:br/>
                  </w:r>
                  <w:r>
                    <w:rPr>
                      <w:rFonts w:ascii="仿宋_GB2312" w:hAnsi="仿宋_GB2312" w:cs="仿宋_GB2312" w:eastAsia="仿宋_GB2312"/>
                    </w:rPr>
                    <w:t xml:space="preserve"> 5、支持扫描到物理主机的内存条出现ECC CE和UE错误时，能够将对应内存空间进行隔离并定位故障内存的槽位，减少硬件问题对业务的影响；</w:t>
                  </w:r>
                  <w:r>
                    <w:br/>
                  </w:r>
                  <w:r>
                    <w:rPr>
                      <w:rFonts w:ascii="仿宋_GB2312" w:hAnsi="仿宋_GB2312" w:cs="仿宋_GB2312" w:eastAsia="仿宋_GB2312"/>
                    </w:rPr>
                    <w:t xml:space="preserve"> 6、支持识别假死主机并标签化为亚健康主机，通过邮件或短信告警提醒我院进行处理，并限制重要业务在亚健康主机上运行，规避风险。</w:t>
                  </w:r>
                </w:p>
              </w:tc>
              <w:tc>
                <w:tcPr>
                  <w:tcW w:type="dxa" w:w="603"/>
                  <w:vMerge w:val="restart"/>
                </w:tcPr>
                <w:p>
                  <w:pPr>
                    <w:pStyle w:val="null3"/>
                  </w:pPr>
                  <w:r>
                    <w:rPr>
                      <w:rFonts w:ascii="仿宋_GB2312" w:hAnsi="仿宋_GB2312" w:cs="仿宋_GB2312" w:eastAsia="仿宋_GB2312"/>
                    </w:rPr>
                    <w:t>套</w:t>
                  </w:r>
                </w:p>
              </w:tc>
              <w:tc>
                <w:tcPr>
                  <w:tcW w:type="dxa" w:w="603"/>
                  <w:vMerge w:val="restart"/>
                </w:tcPr>
                <w:p>
                  <w:pPr>
                    <w:pStyle w:val="null3"/>
                  </w:pPr>
                  <w:r>
                    <w:rPr>
                      <w:rFonts w:ascii="仿宋_GB2312" w:hAnsi="仿宋_GB2312" w:cs="仿宋_GB2312" w:eastAsia="仿宋_GB2312"/>
                    </w:rPr>
                    <w:t>2</w:t>
                  </w: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存储虚拟化软件：</w:t>
                  </w:r>
                  <w:r>
                    <w:br/>
                  </w:r>
                  <w:r>
                    <w:rPr>
                      <w:rFonts w:ascii="仿宋_GB2312" w:hAnsi="仿宋_GB2312" w:cs="仿宋_GB2312" w:eastAsia="仿宋_GB2312"/>
                    </w:rPr>
                    <w:t xml:space="preserve"> 1、提供存储虚拟化永久授权软件2套（无软件使用有效期限制），单套软件提供≥2颗CPU使用授权，不限制硬盘容量；</w:t>
                  </w:r>
                  <w:r>
                    <w:br/>
                  </w:r>
                  <w:r>
                    <w:rPr>
                      <w:rFonts w:ascii="仿宋_GB2312" w:hAnsi="仿宋_GB2312" w:cs="仿宋_GB2312" w:eastAsia="仿宋_GB2312"/>
                    </w:rPr>
                    <w:t xml:space="preserve"> ▲2、为防止数据丢失影响采购人业务，具备数据重建功能，并可对数据重建速度进行智能限速，避免数据重建过程中IO性能占用导致对业务的性能造成影响；</w:t>
                  </w:r>
                  <w:r>
                    <w:br/>
                  </w:r>
                  <w:r>
                    <w:rPr>
                      <w:rFonts w:ascii="仿宋_GB2312" w:hAnsi="仿宋_GB2312" w:cs="仿宋_GB2312" w:eastAsia="仿宋_GB2312"/>
                    </w:rPr>
                    <w:t xml:space="preserve"> 3、支持呈现硬盘的状态，提供隔离硬盘、替换硬盘功能，消除硬盘异常对业务的影响；</w:t>
                  </w:r>
                  <w:r>
                    <w:br/>
                  </w:r>
                  <w:r>
                    <w:rPr>
                      <w:rFonts w:ascii="仿宋_GB2312" w:hAnsi="仿宋_GB2312" w:cs="仿宋_GB2312" w:eastAsia="仿宋_GB2312"/>
                    </w:rPr>
                    <w:t xml:space="preserve"> 4、支持数据重建优先级调整，可以查看数据重建任务列表信息，包括对象名称、对象类型、数据量和优先级等，可依据优先级对数据重建进行优先排序，保证我院重要业务优先恢复数据；</w:t>
                  </w:r>
                  <w:r>
                    <w:br/>
                  </w:r>
                  <w:r>
                    <w:rPr>
                      <w:rFonts w:ascii="仿宋_GB2312" w:hAnsi="仿宋_GB2312" w:cs="仿宋_GB2312" w:eastAsia="仿宋_GB2312"/>
                    </w:rPr>
                    <w:t xml:space="preserve"> ▲5、为降低硬盘损坏带来的影响，具备硬盘寿命预测功能，支持预估硬盘剩余可使用时间，进行实时预警；</w:t>
                  </w:r>
                  <w:r>
                    <w:br/>
                  </w:r>
                  <w:r>
                    <w:rPr>
                      <w:rFonts w:ascii="仿宋_GB2312" w:hAnsi="仿宋_GB2312" w:cs="仿宋_GB2312" w:eastAsia="仿宋_GB2312"/>
                    </w:rPr>
                    <w:t xml:space="preserve"> 6、具备开启聚合副本功能，支持将1份副本聚合至单台主机，业务虚拟机优先在聚合主机调度运行，实现数据本地读取，有效减少跨节点网络传输开销，保障我院业务稳定高效运行。</w:t>
                  </w:r>
                </w:p>
              </w:tc>
              <w:tc>
                <w:tcPr>
                  <w:tcW w:type="dxa" w:w="603"/>
                  <w:vMerge/>
                </w:tcPr>
                <w:p/>
              </w:tc>
              <w:tc>
                <w:tcPr>
                  <w:tcW w:type="dxa" w:w="603"/>
                  <w:vMerge/>
                </w:tcP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网络虚拟化软件：</w:t>
                  </w:r>
                  <w:r>
                    <w:br/>
                  </w:r>
                  <w:r>
                    <w:rPr>
                      <w:rFonts w:ascii="仿宋_GB2312" w:hAnsi="仿宋_GB2312" w:cs="仿宋_GB2312" w:eastAsia="仿宋_GB2312"/>
                    </w:rPr>
                    <w:t xml:space="preserve"> 1、提供网络虚拟化永久授权软件2套（无软件使用有效期限制），单套软件提供≥2颗CPU使用授权，支持创建不少于80个虚拟交换机；</w:t>
                  </w:r>
                  <w:r>
                    <w:br/>
                  </w:r>
                  <w:r>
                    <w:rPr>
                      <w:rFonts w:ascii="仿宋_GB2312" w:hAnsi="仿宋_GB2312" w:cs="仿宋_GB2312" w:eastAsia="仿宋_GB2312"/>
                    </w:rPr>
                    <w:t xml:space="preserve"> 2、支持网络拓扑构建，实现虚拟网络连接、开启和关闭等操作；</w:t>
                  </w:r>
                  <w:r>
                    <w:br/>
                  </w:r>
                  <w:r>
                    <w:rPr>
                      <w:rFonts w:ascii="仿宋_GB2312" w:hAnsi="仿宋_GB2312" w:cs="仿宋_GB2312" w:eastAsia="仿宋_GB2312"/>
                    </w:rPr>
                    <w:t xml:space="preserve"> 3、虚拟交换机、虚拟路由器、虚拟防火墙和虚拟负载均衡，支持在统一管理平台激活使用，同时支持大三层Vxlan网络与现有的局域网，保障网络环境兼容；</w:t>
                  </w:r>
                  <w:r>
                    <w:br/>
                  </w:r>
                  <w:r>
                    <w:rPr>
                      <w:rFonts w:ascii="仿宋_GB2312" w:hAnsi="仿宋_GB2312" w:cs="仿宋_GB2312" w:eastAsia="仿宋_GB2312"/>
                    </w:rPr>
                    <w:t xml:space="preserve"> ▲4、为了保障超融合内部的南北向和东西向之间的访问安全和网络隔离功能，提供虚拟路由器授权≥100个，分布式防火墙授权≥50个；</w:t>
                  </w:r>
                  <w:r>
                    <w:br/>
                  </w:r>
                  <w:r>
                    <w:rPr>
                      <w:rFonts w:ascii="仿宋_GB2312" w:hAnsi="仿宋_GB2312" w:cs="仿宋_GB2312" w:eastAsia="仿宋_GB2312"/>
                    </w:rPr>
                    <w:t xml:space="preserve"> 5、为满足法院行业软件发展趋势，软件应支持在界面上为虚拟机配置IPv6地址并访问业务；</w:t>
                  </w:r>
                  <w:r>
                    <w:br/>
                  </w:r>
                  <w:r>
                    <w:rPr>
                      <w:rFonts w:ascii="仿宋_GB2312" w:hAnsi="仿宋_GB2312" w:cs="仿宋_GB2312" w:eastAsia="仿宋_GB2312"/>
                    </w:rPr>
                    <w:t xml:space="preserve"> ▲6、具备网络可视化组件，支持通过图形化界面展示虚拟机流量走向与访问关系，包含源IP、目的IP、访问次数及服务类型等数据，便于我院业务网络安全监测与运维管理。</w:t>
                  </w:r>
                </w:p>
              </w:tc>
              <w:tc>
                <w:tcPr>
                  <w:tcW w:type="dxa" w:w="603"/>
                  <w:vMerge/>
                </w:tcPr>
                <w:p/>
              </w:tc>
              <w:tc>
                <w:tcPr>
                  <w:tcW w:type="dxa" w:w="603"/>
                  <w:vMerge/>
                </w:tcP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云计算管理平台软件：</w:t>
                  </w:r>
                  <w:r>
                    <w:br/>
                  </w:r>
                  <w:r>
                    <w:rPr>
                      <w:rFonts w:ascii="仿宋_GB2312" w:hAnsi="仿宋_GB2312" w:cs="仿宋_GB2312" w:eastAsia="仿宋_GB2312"/>
                    </w:rPr>
                    <w:t xml:space="preserve"> 1、包含云管理平台软件2套（无使用有效期限制），单套软件提供≥2颗CPU使用授权；</w:t>
                  </w:r>
                  <w:r>
                    <w:br/>
                  </w:r>
                  <w:r>
                    <w:rPr>
                      <w:rFonts w:ascii="仿宋_GB2312" w:hAnsi="仿宋_GB2312" w:cs="仿宋_GB2312" w:eastAsia="仿宋_GB2312"/>
                    </w:rPr>
                    <w:t xml:space="preserve"> 2、为服务器配备具备UI界面的可视化统一管理平台，使得超融合集群、物理服务器等数据中心资源实现跨集群、跨数据中心的统一管理，并对虚拟机实现管理和监控；</w:t>
                  </w:r>
                  <w:r>
                    <w:br/>
                  </w:r>
                  <w:r>
                    <w:rPr>
                      <w:rFonts w:ascii="仿宋_GB2312" w:hAnsi="仿宋_GB2312" w:cs="仿宋_GB2312" w:eastAsia="仿宋_GB2312"/>
                    </w:rPr>
                    <w:t xml:space="preserve"> 3、支持可视化大屏展示，直观呈现我院虚拟化资源池运行态势，涵盖CPU、内存、存储使用率，虚拟机与物理主机数量，以及集群故障、安全告警等核心状态，便于运维全局把控；</w:t>
                  </w:r>
                  <w:r>
                    <w:br/>
                  </w:r>
                  <w:r>
                    <w:rPr>
                      <w:rFonts w:ascii="仿宋_GB2312" w:hAnsi="仿宋_GB2312" w:cs="仿宋_GB2312" w:eastAsia="仿宋_GB2312"/>
                    </w:rPr>
                    <w:t xml:space="preserve"> 4、具备数据中心集约化管控功能，产品支持纳管物理机，实现物理机状态的监控；</w:t>
                  </w:r>
                  <w:r>
                    <w:br/>
                  </w:r>
                  <w:r>
                    <w:rPr>
                      <w:rFonts w:ascii="仿宋_GB2312" w:hAnsi="仿宋_GB2312" w:cs="仿宋_GB2312" w:eastAsia="仿宋_GB2312"/>
                    </w:rPr>
                    <w:t xml:space="preserve"> ▲5、支持按租户、子账户层级自定义资产属性，可将属性及对应取值关联至虚拟机，实现各类业务资产的统一归类与标签管理。</w:t>
                  </w:r>
                </w:p>
              </w:tc>
              <w:tc>
                <w:tcPr>
                  <w:tcW w:type="dxa" w:w="603"/>
                  <w:vMerge/>
                </w:tcPr>
                <w:p/>
              </w:tc>
              <w:tc>
                <w:tcPr>
                  <w:tcW w:type="dxa" w:w="603"/>
                  <w:vMerge/>
                </w:tcP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云端运维软件：</w:t>
                  </w:r>
                  <w:r>
                    <w:br/>
                  </w:r>
                  <w:r>
                    <w:rPr>
                      <w:rFonts w:ascii="仿宋_GB2312" w:hAnsi="仿宋_GB2312" w:cs="仿宋_GB2312" w:eastAsia="仿宋_GB2312"/>
                    </w:rPr>
                    <w:t xml:space="preserve"> ▲1、具备对服务器硬件、云平台、云主机等资产的7*24H在线监测功能，支持业务拨测等监测机制，支持实时监控业务运行状态。</w:t>
                  </w:r>
                  <w:r>
                    <w:br/>
                  </w:r>
                  <w:r>
                    <w:rPr>
                      <w:rFonts w:ascii="仿宋_GB2312" w:hAnsi="仿宋_GB2312" w:cs="仿宋_GB2312" w:eastAsia="仿宋_GB2312"/>
                    </w:rPr>
                    <w:t xml:space="preserve"> 2、提供≥一年的小程序、短信、语音通话、企业微信/钉钉/飞书机器人等方式的风险告警通知功能，针对单节点服务器离线/电源模块缺失等问题即时通知；</w:t>
                  </w:r>
                  <w:r>
                    <w:br/>
                  </w:r>
                  <w:r>
                    <w:rPr>
                      <w:rFonts w:ascii="仿宋_GB2312" w:hAnsi="仿宋_GB2312" w:cs="仿宋_GB2312" w:eastAsia="仿宋_GB2312"/>
                    </w:rPr>
                    <w:t xml:space="preserve"> 3、支持告警降噪、根因分析和影响面评估，提升问题定位排障效率；</w:t>
                  </w:r>
                  <w:r>
                    <w:br/>
                  </w:r>
                  <w:r>
                    <w:rPr>
                      <w:rFonts w:ascii="仿宋_GB2312" w:hAnsi="仿宋_GB2312" w:cs="仿宋_GB2312" w:eastAsia="仿宋_GB2312"/>
                    </w:rPr>
                    <w:t xml:space="preserve"> 4、支持依托告警时间线可视化展示我院运维数据，可呈现指定告警时段内状态变化与时间节点，便于开展告警事件复盘溯源；</w:t>
                  </w:r>
                  <w:r>
                    <w:br/>
                  </w:r>
                  <w:r>
                    <w:rPr>
                      <w:rFonts w:ascii="仿宋_GB2312" w:hAnsi="仿宋_GB2312" w:cs="仿宋_GB2312" w:eastAsia="仿宋_GB2312"/>
                    </w:rPr>
                    <w:t xml:space="preserve"> 5、支持硬盘卡慢/坏道、SDD寿命、内存ECC错误、平台HA失效等风险主动预测，并提前预警。</w:t>
                  </w:r>
                </w:p>
              </w:tc>
              <w:tc>
                <w:tcPr>
                  <w:tcW w:type="dxa" w:w="603"/>
                  <w:vMerge/>
                </w:tcPr>
                <w:p/>
              </w:tc>
              <w:tc>
                <w:tcPr>
                  <w:tcW w:type="dxa" w:w="603"/>
                  <w:vMerge/>
                </w:tcPr>
                <w:p/>
              </w:tc>
            </w:tr>
            <w:tr>
              <w:tc>
                <w:tcPr>
                  <w:tcW w:type="dxa" w:w="142"/>
                </w:tcPr>
                <w:p>
                  <w:pPr>
                    <w:pStyle w:val="null3"/>
                  </w:pPr>
                  <w:r>
                    <w:rPr>
                      <w:rFonts w:ascii="仿宋_GB2312" w:hAnsi="仿宋_GB2312" w:cs="仿宋_GB2312" w:eastAsia="仿宋_GB2312"/>
                    </w:rPr>
                    <w:t>11</w:t>
                  </w:r>
                </w:p>
              </w:tc>
              <w:tc>
                <w:tcPr>
                  <w:tcW w:type="dxa" w:w="603"/>
                </w:tcPr>
                <w:p>
                  <w:pPr>
                    <w:pStyle w:val="null3"/>
                  </w:pPr>
                  <w:r>
                    <w:rPr>
                      <w:rFonts w:ascii="仿宋_GB2312" w:hAnsi="仿宋_GB2312" w:cs="仿宋_GB2312" w:eastAsia="仿宋_GB2312"/>
                    </w:rPr>
                    <w:t>庭审主机—高清数字媒体综合控制系统</w:t>
                  </w:r>
                </w:p>
              </w:tc>
              <w:tc>
                <w:tcPr>
                  <w:tcW w:type="dxa" w:w="603"/>
                </w:tcPr>
                <w:p>
                  <w:pPr>
                    <w:pStyle w:val="null3"/>
                  </w:pPr>
                  <w:r>
                    <w:rPr>
                      <w:rFonts w:ascii="仿宋_GB2312" w:hAnsi="仿宋_GB2312" w:cs="仿宋_GB2312" w:eastAsia="仿宋_GB2312"/>
                    </w:rPr>
                    <w:t>1、主机采用 19 英寸标准单一机箱，系统设备高度不大于 1U；</w:t>
                  </w:r>
                </w:p>
                <w:p>
                  <w:pPr>
                    <w:pStyle w:val="null3"/>
                  </w:pPr>
                  <w:r>
                    <w:rPr>
                      <w:rFonts w:ascii="仿宋_GB2312" w:hAnsi="仿宋_GB2312" w:cs="仿宋_GB2312" w:eastAsia="仿宋_GB2312"/>
                    </w:rPr>
                    <w:t>2、系统为嵌入式，非叠加式；集成包含：视频矩阵、音频矩阵、画面合成器、高清编解码器、中控系统；</w:t>
                  </w:r>
                </w:p>
                <w:p>
                  <w:pPr>
                    <w:pStyle w:val="null3"/>
                  </w:pPr>
                  <w:r>
                    <w:rPr>
                      <w:rFonts w:ascii="仿宋_GB2312" w:hAnsi="仿宋_GB2312" w:cs="仿宋_GB2312" w:eastAsia="仿宋_GB2312"/>
                    </w:rPr>
                    <w:t>3、离线状态下，支持主机正常开庭运行，进行庭审同步录音录像、法庭控制等功能操作，支持脱机庭审录像；</w:t>
                  </w:r>
                </w:p>
                <w:p>
                  <w:pPr>
                    <w:pStyle w:val="null3"/>
                  </w:pPr>
                  <w:r>
                    <w:rPr>
                      <w:rFonts w:ascii="仿宋_GB2312" w:hAnsi="仿宋_GB2312" w:cs="仿宋_GB2312" w:eastAsia="仿宋_GB2312"/>
                    </w:rPr>
                    <w:t>4、≥2T 内置硬盘，支持本地实时备份存储庭审录音录像，支持标准 MPEG4 文件存放格式；</w:t>
                  </w:r>
                </w:p>
                <w:p>
                  <w:pPr>
                    <w:pStyle w:val="null3"/>
                  </w:pPr>
                  <w:r>
                    <w:rPr>
                      <w:rFonts w:ascii="仿宋_GB2312" w:hAnsi="仿宋_GB2312" w:cs="仿宋_GB2312" w:eastAsia="仿宋_GB2312"/>
                    </w:rPr>
                    <w:t>▲5、视频输入输出： ≥6 路 HDMI 高清信号输入接口，≥2 路高清HDMI输出接口，分辨率支持 4K（3840×2160），1920x1080、 1280x720、1024x768 分辨率，支持音频同步输入；</w:t>
                  </w:r>
                </w:p>
                <w:p>
                  <w:pPr>
                    <w:pStyle w:val="null3"/>
                  </w:pPr>
                  <w:r>
                    <w:rPr>
                      <w:rFonts w:ascii="仿宋_GB2312" w:hAnsi="仿宋_GB2312" w:cs="仿宋_GB2312" w:eastAsia="仿宋_GB2312"/>
                    </w:rPr>
                    <w:t>9、切换要求：具备内置高清混合矩阵，且支持多路信号的同步切换；</w:t>
                  </w:r>
                </w:p>
                <w:p>
                  <w:pPr>
                    <w:pStyle w:val="null3"/>
                  </w:pPr>
                  <w:r>
                    <w:rPr>
                      <w:rFonts w:ascii="仿宋_GB2312" w:hAnsi="仿宋_GB2312" w:cs="仿宋_GB2312" w:eastAsia="仿宋_GB2312"/>
                    </w:rPr>
                    <w:t>7、画面合成要求：具备硬件高清图像合成器，支持提供 2/4/6/8/9 等多种合成画面格式，支持≥ 1 种合成画面输出，合成画面的输出分辨率≥ 1920x1080；</w:t>
                  </w:r>
                </w:p>
                <w:p>
                  <w:pPr>
                    <w:pStyle w:val="null3"/>
                  </w:pPr>
                  <w:r>
                    <w:rPr>
                      <w:rFonts w:ascii="仿宋_GB2312" w:hAnsi="仿宋_GB2312" w:cs="仿宋_GB2312" w:eastAsia="仿宋_GB2312"/>
                    </w:rPr>
                    <w:t>8、字幕叠加：支持在视频采集、编码、合成、解码端叠加字幕；支持颜色、字号切换；</w:t>
                  </w:r>
                </w:p>
                <w:p>
                  <w:pPr>
                    <w:pStyle w:val="null3"/>
                  </w:pPr>
                  <w:r>
                    <w:rPr>
                      <w:rFonts w:ascii="仿宋_GB2312" w:hAnsi="仿宋_GB2312" w:cs="仿宋_GB2312" w:eastAsia="仿宋_GB2312"/>
                    </w:rPr>
                    <w:t>9、视频编码解码： ≥8 路 1080P 或≥2 路 4K 视频编码能力、≥8 路 1080P 或≥1 路 4K 视频解码能力、支持 H.264、H.265 编码格式、码流速率从 1-15Mbps 可调；</w:t>
                  </w:r>
                </w:p>
                <w:p>
                  <w:pPr>
                    <w:pStyle w:val="null3"/>
                  </w:pPr>
                  <w:r>
                    <w:rPr>
                      <w:rFonts w:ascii="仿宋_GB2312" w:hAnsi="仿宋_GB2312" w:cs="仿宋_GB2312" w:eastAsia="仿宋_GB2312"/>
                    </w:rPr>
                    <w:t>11、音频输入： ≥12 路话筒输入， ≥4 路立体声音频输入， ≥4 路平衡线路输出；</w:t>
                  </w:r>
                </w:p>
                <w:p>
                  <w:pPr>
                    <w:pStyle w:val="null3"/>
                  </w:pPr>
                  <w:r>
                    <w:rPr>
                      <w:rFonts w:ascii="仿宋_GB2312" w:hAnsi="仿宋_GB2312" w:cs="仿宋_GB2312" w:eastAsia="仿宋_GB2312"/>
                    </w:rPr>
                    <w:t>▲12、具备自带音频功率放大功能：支持 2 × 100W 的额定输出功率；</w:t>
                  </w:r>
                </w:p>
                <w:p>
                  <w:pPr>
                    <w:pStyle w:val="null3"/>
                  </w:pPr>
                  <w:r>
                    <w:rPr>
                      <w:rFonts w:ascii="仿宋_GB2312" w:hAnsi="仿宋_GB2312" w:cs="仿宋_GB2312" w:eastAsia="仿宋_GB2312"/>
                    </w:rPr>
                    <w:t>▲13、音频编码：支持 AAC、G.711、PCM 音频编解码协议，支持远程提讯、远程三方庭审；</w:t>
                  </w:r>
                </w:p>
                <w:p>
                  <w:pPr>
                    <w:pStyle w:val="null3"/>
                  </w:pPr>
                  <w:r>
                    <w:rPr>
                      <w:rFonts w:ascii="仿宋_GB2312" w:hAnsi="仿宋_GB2312" w:cs="仿宋_GB2312" w:eastAsia="仿宋_GB2312"/>
                    </w:rPr>
                    <w:t>▲14、视频通话协议：支持标准 H.323 视频通话协议，支持与视频会议设备互联互通；</w:t>
                  </w:r>
                </w:p>
                <w:p>
                  <w:pPr>
                    <w:pStyle w:val="null3"/>
                  </w:pPr>
                  <w:r>
                    <w:rPr>
                      <w:rFonts w:ascii="仿宋_GB2312" w:hAnsi="仿宋_GB2312" w:cs="仿宋_GB2312" w:eastAsia="仿宋_GB2312"/>
                    </w:rPr>
                    <w:t>15、音视频传输协议：支持 RTSP、RTMP、HTTPS媒体音视频传输协议；</w:t>
                  </w:r>
                </w:p>
                <w:p>
                  <w:pPr>
                    <w:pStyle w:val="null3"/>
                  </w:pPr>
                  <w:r>
                    <w:rPr>
                      <w:rFonts w:ascii="仿宋_GB2312" w:hAnsi="仿宋_GB2312" w:cs="仿宋_GB2312" w:eastAsia="仿宋_GB2312"/>
                    </w:rPr>
                    <w:t>16、具备证人远程出庭保护功能：支持证人画面马赛克处理，声音变声处理；</w:t>
                  </w:r>
                </w:p>
                <w:p>
                  <w:pPr>
                    <w:pStyle w:val="null3"/>
                  </w:pPr>
                  <w:r>
                    <w:rPr>
                      <w:rFonts w:ascii="仿宋_GB2312" w:hAnsi="仿宋_GB2312" w:cs="仿宋_GB2312" w:eastAsia="仿宋_GB2312"/>
                    </w:rPr>
                    <w:t>17、支持 2 路 RTMP 推流配置，可同时向 2 个服务器发送视频流；</w:t>
                  </w:r>
                </w:p>
                <w:p>
                  <w:pPr>
                    <w:pStyle w:val="null3"/>
                  </w:pPr>
                  <w:r>
                    <w:rPr>
                      <w:rFonts w:ascii="仿宋_GB2312" w:hAnsi="仿宋_GB2312" w:cs="仿宋_GB2312" w:eastAsia="仿宋_GB2312"/>
                    </w:rPr>
                    <w:t>18、音质：具备支持自动混音、反馈抑制、噪声消除，回声消除、分组混音多种音频处理功能设置；支持 23x24 音频混音矩阵；</w:t>
                  </w:r>
                </w:p>
                <w:p>
                  <w:pPr>
                    <w:pStyle w:val="null3"/>
                  </w:pPr>
                  <w:r>
                    <w:rPr>
                      <w:rFonts w:ascii="仿宋_GB2312" w:hAnsi="仿宋_GB2312" w:cs="仿宋_GB2312" w:eastAsia="仿宋_GB2312"/>
                    </w:rPr>
                    <w:t>19、可编程接口：具备 RS-232 和 RS-485 端口通用控制协议，可连接强电开关控制器、控制面板等多种集控设备；支持 H.264、H.265 编解码格式；</w:t>
                  </w:r>
                </w:p>
                <w:p>
                  <w:pPr>
                    <w:pStyle w:val="null3"/>
                  </w:pPr>
                  <w:r>
                    <w:rPr>
                      <w:rFonts w:ascii="仿宋_GB2312" w:hAnsi="仿宋_GB2312" w:cs="仿宋_GB2312" w:eastAsia="仿宋_GB2312"/>
                    </w:rPr>
                    <w:t>▲20、≥ 2 路 USB 接口、1 路 TYPE-C 接口，支持外挂 U 盘、光驱外围存储设备； ≥6路千兆RJ45 网口； 1 颗国产处理器，主频≥1.15GHz；</w:t>
                  </w:r>
                </w:p>
                <w:p>
                  <w:pPr>
                    <w:pStyle w:val="null3"/>
                  </w:pPr>
                  <w:r>
                    <w:rPr>
                      <w:rFonts w:ascii="仿宋_GB2312" w:hAnsi="仿宋_GB2312" w:cs="仿宋_GB2312" w:eastAsia="仿宋_GB2312"/>
                    </w:rPr>
                    <w:t>▲21、支持远程开庭，支持≥3 方远程庭审；</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vMerge w:val="restart"/>
                </w:tcPr>
                <w:p>
                  <w:pPr>
                    <w:pStyle w:val="null3"/>
                  </w:pPr>
                  <w:r>
                    <w:rPr>
                      <w:rFonts w:ascii="仿宋_GB2312" w:hAnsi="仿宋_GB2312" w:cs="仿宋_GB2312" w:eastAsia="仿宋_GB2312"/>
                    </w:rPr>
                    <w:t>12</w:t>
                  </w:r>
                </w:p>
              </w:tc>
              <w:tc>
                <w:tcPr>
                  <w:tcW w:type="dxa" w:w="603"/>
                  <w:vMerge w:val="restart"/>
                </w:tcPr>
                <w:p>
                  <w:pPr>
                    <w:pStyle w:val="null3"/>
                  </w:pPr>
                  <w:r>
                    <w:rPr>
                      <w:rFonts w:ascii="仿宋_GB2312" w:hAnsi="仿宋_GB2312" w:cs="仿宋_GB2312" w:eastAsia="仿宋_GB2312"/>
                    </w:rPr>
                    <w:t>智能庭审系统</w:t>
                  </w:r>
                </w:p>
              </w:tc>
              <w:tc>
                <w:tcPr>
                  <w:tcW w:type="dxa" w:w="603"/>
                </w:tcPr>
                <w:p>
                  <w:pPr>
                    <w:pStyle w:val="null3"/>
                  </w:pPr>
                  <w:r>
                    <w:rPr>
                      <w:rFonts w:ascii="仿宋_GB2312" w:hAnsi="仿宋_GB2312" w:cs="仿宋_GB2312" w:eastAsia="仿宋_GB2312"/>
                    </w:rPr>
                    <w:t>整体要求：</w:t>
                  </w:r>
                  <w:r>
                    <w:br/>
                  </w:r>
                  <w:r>
                    <w:rPr>
                      <w:rFonts w:ascii="仿宋_GB2312" w:hAnsi="仿宋_GB2312" w:cs="仿宋_GB2312" w:eastAsia="仿宋_GB2312"/>
                    </w:rPr>
                    <w:t xml:space="preserve"> 1、系统为庭审过程中的书记员、法官、当事人提供智能辅助客户端软件，配合庭审后台综合支撑平台使用。主要功能包含：排期管理，音视频连接与控制，庭审录音录像、笔录制作、笔录模板、笔录同步、电子捺印辅助等。</w:t>
                  </w:r>
                </w:p>
                <w:p>
                  <w:pPr>
                    <w:pStyle w:val="null3"/>
                  </w:pPr>
                  <w:r>
                    <w:rPr>
                      <w:rFonts w:ascii="仿宋_GB2312" w:hAnsi="仿宋_GB2312" w:cs="仿宋_GB2312" w:eastAsia="仿宋_GB2312"/>
                    </w:rPr>
                    <w:t>▲2、与陕西省高级人民法院审务督察系统数据无缝对接，保证庭审音视频文件实时上报；（注：提供投标产品对接成功的功能截图或自拟格式内容出具对接承诺书等）</w:t>
                  </w:r>
                </w:p>
                <w:p>
                  <w:pPr>
                    <w:pStyle w:val="null3"/>
                  </w:pPr>
                  <w:r>
                    <w:rPr>
                      <w:rFonts w:ascii="仿宋_GB2312" w:hAnsi="仿宋_GB2312" w:cs="仿宋_GB2312" w:eastAsia="仿宋_GB2312"/>
                    </w:rPr>
                    <w:t>3、针对违规督察结果，实时推送；</w:t>
                  </w:r>
                </w:p>
                <w:p>
                  <w:pPr>
                    <w:pStyle w:val="null3"/>
                  </w:pPr>
                  <w:r>
                    <w:rPr>
                      <w:rFonts w:ascii="仿宋_GB2312" w:hAnsi="仿宋_GB2312" w:cs="仿宋_GB2312" w:eastAsia="仿宋_GB2312"/>
                    </w:rPr>
                    <w:t>▲4、支持与全国“一张网”办公办案平台系统对接，系统采用B/S架构，支持对接后获取排期等相关信息。（注：提供投标产品对接成功的功能截图或自拟格式内容出具对接承诺书等）</w:t>
                  </w:r>
                </w:p>
                <w:p>
                  <w:pPr>
                    <w:pStyle w:val="null3"/>
                  </w:pPr>
                  <w:r>
                    <w:rPr>
                      <w:rFonts w:ascii="仿宋_GB2312" w:hAnsi="仿宋_GB2312" w:cs="仿宋_GB2312" w:eastAsia="仿宋_GB2312"/>
                    </w:rPr>
                    <w:t>5、为节约审判资源，与院内现有庭审资源管理平台实现无缝对接，支持设备控制、开庭闭庭、笔录制作、笔录同步、电子签名辅助等功能。</w:t>
                  </w:r>
                </w:p>
                <w:p>
                  <w:pPr>
                    <w:pStyle w:val="null3"/>
                  </w:pPr>
                  <w:r>
                    <w:rPr>
                      <w:rFonts w:ascii="仿宋_GB2312" w:hAnsi="仿宋_GB2312" w:cs="仿宋_GB2312" w:eastAsia="仿宋_GB2312"/>
                    </w:rPr>
                    <w:t>6、支持庭审笔录、卷宗、庭审录像回传办公办案平台，并支持按案号、开庭时间、回传状态对数据进行搜索和查看，回传状态包括：成功、失败、回传中。</w:t>
                  </w:r>
                </w:p>
              </w:tc>
              <w:tc>
                <w:tcPr>
                  <w:tcW w:type="dxa" w:w="603"/>
                  <w:vMerge w:val="restart"/>
                </w:tcPr>
                <w:p>
                  <w:pPr>
                    <w:pStyle w:val="null3"/>
                  </w:pPr>
                  <w:r>
                    <w:rPr>
                      <w:rFonts w:ascii="仿宋_GB2312" w:hAnsi="仿宋_GB2312" w:cs="仿宋_GB2312" w:eastAsia="仿宋_GB2312"/>
                    </w:rPr>
                    <w:t>套</w:t>
                  </w:r>
                </w:p>
              </w:tc>
              <w:tc>
                <w:tcPr>
                  <w:tcW w:type="dxa" w:w="603"/>
                  <w:vMerge w:val="restart"/>
                </w:tcPr>
                <w:p>
                  <w:pPr>
                    <w:pStyle w:val="null3"/>
                  </w:pPr>
                  <w:r>
                    <w:rPr>
                      <w:rFonts w:ascii="仿宋_GB2312" w:hAnsi="仿宋_GB2312" w:cs="仿宋_GB2312" w:eastAsia="仿宋_GB2312"/>
                    </w:rPr>
                    <w:t>1</w:t>
                  </w: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法官应用模块：</w:t>
                  </w:r>
                  <w:r>
                    <w:br/>
                  </w:r>
                  <w:r>
                    <w:rPr>
                      <w:rFonts w:ascii="仿宋_GB2312" w:hAnsi="仿宋_GB2312" w:cs="仿宋_GB2312" w:eastAsia="仿宋_GB2312"/>
                    </w:rPr>
                    <w:t xml:space="preserve"> 1、支持与书记员客户端联动，当书记员系统进入庭审后，提示是否登录到庭审系统中，避免法官操作复杂；</w:t>
                  </w:r>
                  <w:r>
                    <w:br/>
                  </w:r>
                  <w:r>
                    <w:rPr>
                      <w:rFonts w:ascii="仿宋_GB2312" w:hAnsi="仿宋_GB2312" w:cs="仿宋_GB2312" w:eastAsia="仿宋_GB2312"/>
                    </w:rPr>
                    <w:t xml:space="preserve"> 2、具备我的案件、待审排期、庭审直播、庭审点播等模块；</w:t>
                  </w:r>
                  <w:r>
                    <w:br/>
                  </w:r>
                  <w:r>
                    <w:rPr>
                      <w:rFonts w:ascii="仿宋_GB2312" w:hAnsi="仿宋_GB2312" w:cs="仿宋_GB2312" w:eastAsia="仿宋_GB2312"/>
                    </w:rPr>
                    <w:t xml:space="preserve"> 3、具备查询功能，支持通过案号、当事人、立案时间、案由、承办部门、承办法官查询案件信息，支持通过案号、开庭时间、开庭地点、开庭状态等信息进行查询待审排期信息；</w:t>
                  </w:r>
                  <w:r>
                    <w:br/>
                  </w:r>
                  <w:r>
                    <w:rPr>
                      <w:rFonts w:ascii="仿宋_GB2312" w:hAnsi="仿宋_GB2312" w:cs="仿宋_GB2312" w:eastAsia="仿宋_GB2312"/>
                    </w:rPr>
                    <w:t xml:space="preserve"> 4、具备新建案件和新建排期的功能，录入临时开庭的案号及案件类型；</w:t>
                  </w:r>
                  <w:r>
                    <w:br/>
                  </w:r>
                  <w:r>
                    <w:rPr>
                      <w:rFonts w:ascii="仿宋_GB2312" w:hAnsi="仿宋_GB2312" w:cs="仿宋_GB2312" w:eastAsia="仿宋_GB2312"/>
                    </w:rPr>
                    <w:t xml:space="preserve"> 5、具备无书记员庭审功能，通过选择案件排期进入到无书记员庭审模式，支持对庭审进行开启/关闭庭审，休庭/复庭控制，支持笔录记录功能；</w:t>
                  </w:r>
                  <w:r>
                    <w:br/>
                  </w:r>
                  <w:r>
                    <w:rPr>
                      <w:rFonts w:ascii="仿宋_GB2312" w:hAnsi="仿宋_GB2312" w:cs="仿宋_GB2312" w:eastAsia="仿宋_GB2312"/>
                    </w:rPr>
                    <w:t xml:space="preserve"> 6、支持双屏/单屏显示，支持自行切换；</w:t>
                  </w:r>
                  <w:r>
                    <w:br/>
                  </w:r>
                  <w:r>
                    <w:rPr>
                      <w:rFonts w:ascii="仿宋_GB2312" w:hAnsi="仿宋_GB2312" w:cs="仿宋_GB2312" w:eastAsia="仿宋_GB2312"/>
                    </w:rPr>
                    <w:t xml:space="preserve"> 7、具备合并审理功能，通过选择多个案件进行合并审理；</w:t>
                  </w:r>
                  <w:r>
                    <w:br/>
                  </w:r>
                  <w:r>
                    <w:rPr>
                      <w:rFonts w:ascii="仿宋_GB2312" w:hAnsi="仿宋_GB2312" w:cs="仿宋_GB2312" w:eastAsia="仿宋_GB2312"/>
                    </w:rPr>
                    <w:t xml:space="preserve"> 8、具备语音播报模块，具备播放权利义务、法庭纪律、具备无书记员播报的功能；</w:t>
                  </w:r>
                  <w:r>
                    <w:br/>
                  </w:r>
                  <w:r>
                    <w:rPr>
                      <w:rFonts w:ascii="仿宋_GB2312" w:hAnsi="仿宋_GB2312" w:cs="仿宋_GB2312" w:eastAsia="仿宋_GB2312"/>
                    </w:rPr>
                    <w:t xml:space="preserve"> 9、具备到庭提醒功能，支持自定义呼叫当事人到法庭参与庭审的功能；</w:t>
                  </w:r>
                  <w:r>
                    <w:br/>
                  </w:r>
                  <w:r>
                    <w:rPr>
                      <w:rFonts w:ascii="仿宋_GB2312" w:hAnsi="仿宋_GB2312" w:cs="仿宋_GB2312" w:eastAsia="仿宋_GB2312"/>
                    </w:rPr>
                    <w:t xml:space="preserve"> 10、具备左右分屏内容自由拖动互换位置显示，支持法官自行设置；</w:t>
                  </w:r>
                  <w:r>
                    <w:br/>
                  </w:r>
                  <w:r>
                    <w:rPr>
                      <w:rFonts w:ascii="仿宋_GB2312" w:hAnsi="仿宋_GB2312" w:cs="仿宋_GB2312" w:eastAsia="仿宋_GB2312"/>
                    </w:rPr>
                    <w:t xml:space="preserve"> 11、具备显示庭审视频图像，支持查看各方当事人庭审画面；</w:t>
                  </w:r>
                  <w:r>
                    <w:br/>
                  </w:r>
                  <w:r>
                    <w:rPr>
                      <w:rFonts w:ascii="仿宋_GB2312" w:hAnsi="仿宋_GB2312" w:cs="仿宋_GB2312" w:eastAsia="仿宋_GB2312"/>
                    </w:rPr>
                    <w:t xml:space="preserve"> 12、具备庭审指导功能，可通过即时通讯功能辅助加强法官、书记员之间的文字交流；</w:t>
                  </w:r>
                  <w:r>
                    <w:br/>
                  </w:r>
                  <w:r>
                    <w:rPr>
                      <w:rFonts w:ascii="仿宋_GB2312" w:hAnsi="仿宋_GB2312" w:cs="仿宋_GB2312" w:eastAsia="仿宋_GB2312"/>
                    </w:rPr>
                    <w:t xml:space="preserve"> 13、庭审结束后，支持对庭审信息查看，包括案件的庭审视频、签名笔录、签名视频等，同时支持笔录文件、签名录像上传功能；</w:t>
                  </w:r>
                  <w:r>
                    <w:br/>
                  </w:r>
                  <w:r>
                    <w:rPr>
                      <w:rFonts w:ascii="仿宋_GB2312" w:hAnsi="仿宋_GB2312" w:cs="仿宋_GB2312" w:eastAsia="仿宋_GB2312"/>
                    </w:rPr>
                    <w:t xml:space="preserve"> 14、支持与书记员客户端联动，能够接收庭审状态通知，如开庭、休庭以及闭庭的状态；</w:t>
                  </w:r>
                  <w:r>
                    <w:br/>
                  </w:r>
                  <w:r>
                    <w:rPr>
                      <w:rFonts w:ascii="仿宋_GB2312" w:hAnsi="仿宋_GB2312" w:cs="仿宋_GB2312" w:eastAsia="仿宋_GB2312"/>
                    </w:rPr>
                    <w:t xml:space="preserve"> 15、支持选择案号后进行修改排期、笔录预设、删除排期的操作；</w:t>
                  </w:r>
                  <w:r>
                    <w:br/>
                  </w:r>
                  <w:r>
                    <w:rPr>
                      <w:rFonts w:ascii="仿宋_GB2312" w:hAnsi="仿宋_GB2312" w:cs="仿宋_GB2312" w:eastAsia="仿宋_GB2312"/>
                    </w:rPr>
                    <w:t xml:space="preserve"> 16、支持与书记员系统的庭审笔录实时联动，法官可实时同步查看书记员记录笔录的过程，法官也可对庭审笔录进行即时修改；</w:t>
                  </w:r>
                  <w:r>
                    <w:br/>
                  </w:r>
                  <w:r>
                    <w:rPr>
                      <w:rFonts w:ascii="仿宋_GB2312" w:hAnsi="仿宋_GB2312" w:cs="仿宋_GB2312" w:eastAsia="仿宋_GB2312"/>
                    </w:rPr>
                    <w:t xml:space="preserve"> 18、系统应支持对证据材料进行共享，支持文件检索；</w:t>
                  </w:r>
                </w:p>
              </w:tc>
              <w:tc>
                <w:tcPr>
                  <w:tcW w:type="dxa" w:w="603"/>
                  <w:vMerge/>
                </w:tcPr>
                <w:p/>
              </w:tc>
              <w:tc>
                <w:tcPr>
                  <w:tcW w:type="dxa" w:w="603"/>
                  <w:vMerge/>
                </w:tcP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书记员应用模块：</w:t>
                  </w:r>
                  <w:r>
                    <w:br/>
                  </w:r>
                  <w:r>
                    <w:rPr>
                      <w:rFonts w:ascii="仿宋_GB2312" w:hAnsi="仿宋_GB2312" w:cs="仿宋_GB2312" w:eastAsia="仿宋_GB2312"/>
                    </w:rPr>
                    <w:t xml:space="preserve"> 1、支持与法官、当事人客户端联动，当书记员系统进入庭审后，法官、当事人系统应会有相应的状态变化；</w:t>
                  </w:r>
                  <w:r>
                    <w:br/>
                  </w:r>
                  <w:r>
                    <w:rPr>
                      <w:rFonts w:ascii="仿宋_GB2312" w:hAnsi="仿宋_GB2312" w:cs="仿宋_GB2312" w:eastAsia="仿宋_GB2312"/>
                    </w:rPr>
                    <w:t xml:space="preserve"> 2、具备我的案件、待审排期、庭审直播、庭审点播等模块；</w:t>
                  </w:r>
                  <w:r>
                    <w:br/>
                  </w:r>
                  <w:r>
                    <w:rPr>
                      <w:rFonts w:ascii="仿宋_GB2312" w:hAnsi="仿宋_GB2312" w:cs="仿宋_GB2312" w:eastAsia="仿宋_GB2312"/>
                    </w:rPr>
                    <w:t xml:space="preserve"> 3、具备查询功能，应支持通过案号、当事人、立案时间、案由、承办部门、承办法官查询案件信息，支持通过案号、开庭时间、开庭地点、开庭状态等信息进行查待审排期信息；</w:t>
                  </w:r>
                  <w:r>
                    <w:br/>
                  </w:r>
                  <w:r>
                    <w:rPr>
                      <w:rFonts w:ascii="仿宋_GB2312" w:hAnsi="仿宋_GB2312" w:cs="仿宋_GB2312" w:eastAsia="仿宋_GB2312"/>
                    </w:rPr>
                    <w:t xml:space="preserve"> 4、具备新建案件和新建排期的功能，录入临时开庭的案号及案件类型；</w:t>
                  </w:r>
                  <w:r>
                    <w:br/>
                  </w:r>
                  <w:r>
                    <w:rPr>
                      <w:rFonts w:ascii="仿宋_GB2312" w:hAnsi="仿宋_GB2312" w:cs="仿宋_GB2312" w:eastAsia="仿宋_GB2312"/>
                    </w:rPr>
                    <w:t xml:space="preserve"> 5、支持双屏及单屏全屏显示，支持自行切换；</w:t>
                  </w:r>
                  <w:r>
                    <w:br/>
                  </w:r>
                  <w:r>
                    <w:rPr>
                      <w:rFonts w:ascii="仿宋_GB2312" w:hAnsi="仿宋_GB2312" w:cs="仿宋_GB2312" w:eastAsia="仿宋_GB2312"/>
                    </w:rPr>
                    <w:t xml:space="preserve"> 6、具备合并审理功能，通过选择多个案件进行合并审理；</w:t>
                  </w:r>
                  <w:r>
                    <w:br/>
                  </w:r>
                  <w:r>
                    <w:rPr>
                      <w:rFonts w:ascii="仿宋_GB2312" w:hAnsi="仿宋_GB2312" w:cs="仿宋_GB2312" w:eastAsia="仿宋_GB2312"/>
                    </w:rPr>
                    <w:t xml:space="preserve"> 7、具备语音播报模块，具备播放权利义务、法庭纪律播报的功能；</w:t>
                  </w:r>
                  <w:r>
                    <w:br/>
                  </w:r>
                  <w:r>
                    <w:rPr>
                      <w:rFonts w:ascii="仿宋_GB2312" w:hAnsi="仿宋_GB2312" w:cs="仿宋_GB2312" w:eastAsia="仿宋_GB2312"/>
                    </w:rPr>
                    <w:t xml:space="preserve"> 8、具备到庭提醒功能，支持自定义呼叫当事人到法庭参与庭审的功能；</w:t>
                  </w:r>
                  <w:r>
                    <w:br/>
                  </w:r>
                  <w:r>
                    <w:rPr>
                      <w:rFonts w:ascii="仿宋_GB2312" w:hAnsi="仿宋_GB2312" w:cs="仿宋_GB2312" w:eastAsia="仿宋_GB2312"/>
                    </w:rPr>
                    <w:t xml:space="preserve"> 9、支持在双屏模式下，左右两侧分屏画面可以拖拽调整页面比例；</w:t>
                  </w:r>
                  <w:r>
                    <w:br/>
                  </w:r>
                  <w:r>
                    <w:rPr>
                      <w:rFonts w:ascii="仿宋_GB2312" w:hAnsi="仿宋_GB2312" w:cs="仿宋_GB2312" w:eastAsia="仿宋_GB2312"/>
                    </w:rPr>
                    <w:t xml:space="preserve"> 10、具备显示庭审视频图像，可查看各方当事人庭审画面；</w:t>
                  </w:r>
                  <w:r>
                    <w:br/>
                  </w:r>
                  <w:r>
                    <w:rPr>
                      <w:rFonts w:ascii="仿宋_GB2312" w:hAnsi="仿宋_GB2312" w:cs="仿宋_GB2312" w:eastAsia="仿宋_GB2312"/>
                    </w:rPr>
                    <w:t xml:space="preserve"> 11、支持本地文件上传，并共享展示给法官、当事人查看；</w:t>
                  </w:r>
                  <w:r>
                    <w:br/>
                  </w:r>
                  <w:r>
                    <w:rPr>
                      <w:rFonts w:ascii="仿宋_GB2312" w:hAnsi="仿宋_GB2312" w:cs="仿宋_GB2312" w:eastAsia="仿宋_GB2312"/>
                    </w:rPr>
                    <w:t xml:space="preserve"> 12、支持庭审录像、签名笔录、签名录像下载，支持文件刻录；</w:t>
                  </w:r>
                  <w:r>
                    <w:br/>
                  </w:r>
                  <w:r>
                    <w:rPr>
                      <w:rFonts w:ascii="仿宋_GB2312" w:hAnsi="仿宋_GB2312" w:cs="仿宋_GB2312" w:eastAsia="仿宋_GB2312"/>
                    </w:rPr>
                    <w:t xml:space="preserve"> 13、具备笔录编辑功能，书记员可以编辑笔录，支持将笔录内容同步到法官及当事人客户端，保证法官及当事人对于笔录内容的知情权，发现笔录记录问题可以及时提醒做出修改完善；</w:t>
                  </w:r>
                  <w:r>
                    <w:br/>
                  </w:r>
                  <w:r>
                    <w:rPr>
                      <w:rFonts w:ascii="仿宋_GB2312" w:hAnsi="仿宋_GB2312" w:cs="仿宋_GB2312" w:eastAsia="仿宋_GB2312"/>
                    </w:rPr>
                    <w:t xml:space="preserve"> 14、支持设备控制功能，支持庭审画面切换功能，具备切换书记员电脑、证据展台画面等，具备设备状态显示功能，能够显示主机、音视频、网络等状态；</w:t>
                  </w:r>
                  <w:r>
                    <w:br/>
                  </w:r>
                  <w:r>
                    <w:rPr>
                      <w:rFonts w:ascii="仿宋_GB2312" w:hAnsi="仿宋_GB2312" w:cs="仿宋_GB2312" w:eastAsia="仿宋_GB2312"/>
                    </w:rPr>
                    <w:t xml:space="preserve"> 15、针对笔录等文书文件提供电子签名服务，支持笔录文件签名功能，功能包括每页签、尾页签、指定位置签、书记员签等模块，签名文件支持导出打印，签名过程同步录像；</w:t>
                  </w:r>
                  <w:r>
                    <w:br/>
                  </w:r>
                  <w:r>
                    <w:rPr>
                      <w:rFonts w:ascii="仿宋_GB2312" w:hAnsi="仿宋_GB2312" w:cs="仿宋_GB2312" w:eastAsia="仿宋_GB2312"/>
                    </w:rPr>
                    <w:t xml:space="preserve"> 16、支持多种法庭用途，包括：开庭审理、庭询、谈话、宣判、其他、提讯（犯罪嫌疑人）、证据交换、听证等；</w:t>
                  </w:r>
                  <w:r>
                    <w:br/>
                  </w:r>
                  <w:r>
                    <w:rPr>
                      <w:rFonts w:ascii="仿宋_GB2312" w:hAnsi="仿宋_GB2312" w:cs="仿宋_GB2312" w:eastAsia="仿宋_GB2312"/>
                    </w:rPr>
                    <w:t xml:space="preserve"> 17、支持书记员正式开庭前可输入测试庭审数据进行模拟庭审测试，用于前置检查庭审应用的稳定性以及庭审设备的运行状态，前置发现可能会造成庭审障碍的问题；</w:t>
                  </w:r>
                  <w:r>
                    <w:br/>
                  </w:r>
                  <w:r>
                    <w:rPr>
                      <w:rFonts w:ascii="仿宋_GB2312" w:hAnsi="仿宋_GB2312" w:cs="仿宋_GB2312" w:eastAsia="仿宋_GB2312"/>
                    </w:rPr>
                    <w:t xml:space="preserve"> 18、具备集成远程提讯、远程开庭控制，支持讯问室或远端法庭的呼叫连接和管理，支持选择远程法庭或讯问室；</w:t>
                  </w:r>
                  <w:r>
                    <w:br/>
                  </w:r>
                  <w:r>
                    <w:rPr>
                      <w:rFonts w:ascii="仿宋_GB2312" w:hAnsi="仿宋_GB2312" w:cs="仿宋_GB2312" w:eastAsia="仿宋_GB2312"/>
                    </w:rPr>
                    <w:t xml:space="preserve"> 19、支持将笔录中内容保存为常用词汇功能，通过快捷键一键输入，辅助书记员正确快速记录专有名词、企业名称等；</w:t>
                  </w:r>
                  <w:r>
                    <w:br/>
                  </w:r>
                  <w:r>
                    <w:rPr>
                      <w:rFonts w:ascii="仿宋_GB2312" w:hAnsi="仿宋_GB2312" w:cs="仿宋_GB2312" w:eastAsia="仿宋_GB2312"/>
                    </w:rPr>
                    <w:t xml:space="preserve"> 20、系统的开庭方式应支持多种场景，应具备本地开庭、远程开庭、互联网开庭、远程开庭+互联网开庭；</w:t>
                  </w:r>
                  <w:r>
                    <w:br/>
                  </w:r>
                  <w:r>
                    <w:rPr>
                      <w:rFonts w:ascii="仿宋_GB2312" w:hAnsi="仿宋_GB2312" w:cs="仿宋_GB2312" w:eastAsia="仿宋_GB2312"/>
                    </w:rPr>
                    <w:t xml:space="preserve"> 21、系统应支持对笔录文件进行手动打点功能，手动打点快捷键可自定义；</w:t>
                  </w:r>
                </w:p>
              </w:tc>
              <w:tc>
                <w:tcPr>
                  <w:tcW w:type="dxa" w:w="603"/>
                  <w:vMerge/>
                </w:tcPr>
                <w:p/>
              </w:tc>
              <w:tc>
                <w:tcPr>
                  <w:tcW w:type="dxa" w:w="603"/>
                  <w:vMerge/>
                </w:tcPr>
                <w:p/>
              </w:tc>
            </w:tr>
            <w:tr>
              <w:tc>
                <w:tcPr>
                  <w:tcW w:type="dxa" w:w="142"/>
                  <w:vMerge/>
                </w:tcPr>
                <w:p/>
              </w:tc>
              <w:tc>
                <w:tcPr>
                  <w:tcW w:type="dxa" w:w="603"/>
                  <w:vMerge/>
                </w:tcPr>
                <w:p/>
              </w:tc>
              <w:tc>
                <w:tcPr>
                  <w:tcW w:type="dxa" w:w="603"/>
                </w:tcPr>
                <w:p>
                  <w:pPr>
                    <w:pStyle w:val="null3"/>
                  </w:pPr>
                  <w:r>
                    <w:rPr>
                      <w:rFonts w:ascii="仿宋_GB2312" w:hAnsi="仿宋_GB2312" w:cs="仿宋_GB2312" w:eastAsia="仿宋_GB2312"/>
                    </w:rPr>
                    <w:t>当事人应用模块：</w:t>
                  </w:r>
                  <w:r>
                    <w:br/>
                  </w:r>
                  <w:r>
                    <w:rPr>
                      <w:rFonts w:ascii="仿宋_GB2312" w:hAnsi="仿宋_GB2312" w:cs="仿宋_GB2312" w:eastAsia="仿宋_GB2312"/>
                    </w:rPr>
                    <w:t xml:space="preserve"> 1、支持与书记员客户端联动，当书记员系统进入庭审后，当事人系统应自动登录到庭审系统中，避免当事人操作复杂；</w:t>
                  </w:r>
                  <w:r>
                    <w:br/>
                  </w:r>
                  <w:r>
                    <w:rPr>
                      <w:rFonts w:ascii="仿宋_GB2312" w:hAnsi="仿宋_GB2312" w:cs="仿宋_GB2312" w:eastAsia="仿宋_GB2312"/>
                    </w:rPr>
                    <w:t xml:space="preserve"> 2、支持在未进入庭审前显示法庭纪律的内容，有助于提醒当事人遵守法庭纪律；</w:t>
                  </w:r>
                  <w:r>
                    <w:br/>
                  </w:r>
                  <w:r>
                    <w:rPr>
                      <w:rFonts w:ascii="仿宋_GB2312" w:hAnsi="仿宋_GB2312" w:cs="仿宋_GB2312" w:eastAsia="仿宋_GB2312"/>
                    </w:rPr>
                    <w:t xml:space="preserve"> 3、系统进入庭审后应具备显示案号、开庭状态的信息；</w:t>
                  </w:r>
                  <w:r>
                    <w:br/>
                  </w:r>
                  <w:r>
                    <w:rPr>
                      <w:rFonts w:ascii="仿宋_GB2312" w:hAnsi="仿宋_GB2312" w:cs="仿宋_GB2312" w:eastAsia="仿宋_GB2312"/>
                    </w:rPr>
                    <w:t xml:space="preserve"> 4、系统进入庭审后应默认显示书记员记录的实时笔录内容，可实时同步查看书记员记录笔录的内容，也可以自己翻看；</w:t>
                  </w:r>
                  <w:r>
                    <w:br/>
                  </w:r>
                  <w:r>
                    <w:rPr>
                      <w:rFonts w:ascii="仿宋_GB2312" w:hAnsi="仿宋_GB2312" w:cs="仿宋_GB2312" w:eastAsia="仿宋_GB2312"/>
                    </w:rPr>
                    <w:t xml:space="preserve"> 5、支持显示庭审视频图像，可查看各方当事人庭审画面；</w:t>
                  </w:r>
                  <w:r>
                    <w:br/>
                  </w:r>
                  <w:r>
                    <w:rPr>
                      <w:rFonts w:ascii="仿宋_GB2312" w:hAnsi="仿宋_GB2312" w:cs="仿宋_GB2312" w:eastAsia="仿宋_GB2312"/>
                    </w:rPr>
                    <w:t xml:space="preserve"> 6、支持双屏及单屏全屏显示，支持自行切换；</w:t>
                  </w:r>
                  <w:r>
                    <w:br/>
                  </w:r>
                  <w:r>
                    <w:rPr>
                      <w:rFonts w:ascii="仿宋_GB2312" w:hAnsi="仿宋_GB2312" w:cs="仿宋_GB2312" w:eastAsia="仿宋_GB2312"/>
                    </w:rPr>
                    <w:t xml:space="preserve"> 7、支持与书记员客户端联动，能够接收庭审状态通知，如开庭、休庭，以及闭庭的状态；</w:t>
                  </w:r>
                  <w:r>
                    <w:br/>
                  </w:r>
                  <w:r>
                    <w:rPr>
                      <w:rFonts w:ascii="仿宋_GB2312" w:hAnsi="仿宋_GB2312" w:cs="仿宋_GB2312" w:eastAsia="仿宋_GB2312"/>
                    </w:rPr>
                    <w:t xml:space="preserve"> 8、在双屏模式下，左右两侧分屏画面可以拖拽调整页面比例；</w:t>
                  </w:r>
                  <w:r>
                    <w:br/>
                  </w:r>
                  <w:r>
                    <w:rPr>
                      <w:rFonts w:ascii="仿宋_GB2312" w:hAnsi="仿宋_GB2312" w:cs="仿宋_GB2312" w:eastAsia="仿宋_GB2312"/>
                    </w:rPr>
                    <w:t xml:space="preserve"> 9、支持观看书记员系统共享的电脑桌面内容及示证文件；</w:t>
                  </w:r>
                  <w:r>
                    <w:br/>
                  </w:r>
                  <w:r>
                    <w:rPr>
                      <w:rFonts w:ascii="仿宋_GB2312" w:hAnsi="仿宋_GB2312" w:cs="仿宋_GB2312" w:eastAsia="仿宋_GB2312"/>
                    </w:rPr>
                    <w:t xml:space="preserve"> 10、具备对法官发起的共享文件进行批注；</w:t>
                  </w:r>
                  <w:r>
                    <w:br/>
                  </w:r>
                  <w:r>
                    <w:rPr>
                      <w:rFonts w:ascii="仿宋_GB2312" w:hAnsi="仿宋_GB2312" w:cs="仿宋_GB2312" w:eastAsia="仿宋_GB2312"/>
                    </w:rPr>
                    <w:t xml:space="preserve"> 11、支持对证据材料进行共享，支持文件检索；</w:t>
                  </w:r>
                </w:p>
              </w:tc>
              <w:tc>
                <w:tcPr>
                  <w:tcW w:type="dxa" w:w="603"/>
                  <w:vMerge/>
                </w:tcPr>
                <w:p/>
              </w:tc>
              <w:tc>
                <w:tcPr>
                  <w:tcW w:type="dxa" w:w="603"/>
                  <w:vMerge/>
                </w:tcPr>
                <w:p/>
              </w:tc>
            </w:tr>
            <w:tr>
              <w:tc>
                <w:tcPr>
                  <w:tcW w:type="dxa" w:w="142"/>
                </w:tcPr>
                <w:p>
                  <w:pPr>
                    <w:pStyle w:val="null3"/>
                  </w:pPr>
                  <w:r>
                    <w:rPr>
                      <w:rFonts w:ascii="仿宋_GB2312" w:hAnsi="仿宋_GB2312" w:cs="仿宋_GB2312" w:eastAsia="仿宋_GB2312"/>
                    </w:rPr>
                    <w:t>13</w:t>
                  </w:r>
                </w:p>
              </w:tc>
              <w:tc>
                <w:tcPr>
                  <w:tcW w:type="dxa" w:w="603"/>
                </w:tcPr>
                <w:p>
                  <w:pPr>
                    <w:pStyle w:val="null3"/>
                  </w:pPr>
                  <w:r>
                    <w:rPr>
                      <w:rFonts w:ascii="仿宋_GB2312" w:hAnsi="仿宋_GB2312" w:cs="仿宋_GB2312" w:eastAsia="仿宋_GB2312"/>
                    </w:rPr>
                    <w:t>强电控制器</w:t>
                  </w:r>
                </w:p>
              </w:tc>
              <w:tc>
                <w:tcPr>
                  <w:tcW w:type="dxa" w:w="603"/>
                </w:tcPr>
                <w:p>
                  <w:pPr>
                    <w:pStyle w:val="null3"/>
                  </w:pPr>
                  <w:r>
                    <w:rPr>
                      <w:rFonts w:ascii="仿宋_GB2312" w:hAnsi="仿宋_GB2312" w:cs="仿宋_GB2312" w:eastAsia="仿宋_GB2312"/>
                    </w:rPr>
                    <w:t>▲1、为保证兼容性、稳定性、售后服务便利性，建议与庭审主机同一品牌；</w:t>
                  </w:r>
                </w:p>
                <w:p>
                  <w:pPr>
                    <w:pStyle w:val="null3"/>
                  </w:pPr>
                  <w:r>
                    <w:rPr>
                      <w:rFonts w:ascii="仿宋_GB2312" w:hAnsi="仿宋_GB2312" w:cs="仿宋_GB2312" w:eastAsia="仿宋_GB2312"/>
                    </w:rPr>
                    <w:t>2、电源输出接口：≥8 路标准的多功能式；</w:t>
                  </w:r>
                </w:p>
                <w:p>
                  <w:pPr>
                    <w:pStyle w:val="null3"/>
                  </w:pPr>
                  <w:r>
                    <w:rPr>
                      <w:rFonts w:ascii="仿宋_GB2312" w:hAnsi="仿宋_GB2312" w:cs="仿宋_GB2312" w:eastAsia="仿宋_GB2312"/>
                    </w:rPr>
                    <w:t>3、整机设备最大输出电流：≥40A；</w:t>
                  </w:r>
                </w:p>
                <w:p>
                  <w:pPr>
                    <w:pStyle w:val="null3"/>
                  </w:pPr>
                  <w:r>
                    <w:rPr>
                      <w:rFonts w:ascii="仿宋_GB2312" w:hAnsi="仿宋_GB2312" w:cs="仿宋_GB2312" w:eastAsia="仿宋_GB2312"/>
                    </w:rPr>
                    <w:t>4、控制端口：≥1 个 RJ45 网口支持 TCP/IP 控制，1个 RS485 串口；</w:t>
                  </w:r>
                </w:p>
                <w:p>
                  <w:pPr>
                    <w:pStyle w:val="null3"/>
                  </w:pPr>
                  <w:r>
                    <w:rPr>
                      <w:rFonts w:ascii="仿宋_GB2312" w:hAnsi="仿宋_GB2312" w:cs="仿宋_GB2312" w:eastAsia="仿宋_GB2312"/>
                    </w:rPr>
                    <w:t>5、输入额定电压：220V；</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14</w:t>
                  </w:r>
                </w:p>
              </w:tc>
              <w:tc>
                <w:tcPr>
                  <w:tcW w:type="dxa" w:w="603"/>
                </w:tcPr>
                <w:p>
                  <w:pPr>
                    <w:pStyle w:val="null3"/>
                  </w:pPr>
                  <w:r>
                    <w:rPr>
                      <w:rFonts w:ascii="仿宋_GB2312" w:hAnsi="仿宋_GB2312" w:cs="仿宋_GB2312" w:eastAsia="仿宋_GB2312"/>
                    </w:rPr>
                    <w:t>可编程面板</w:t>
                  </w:r>
                </w:p>
              </w:tc>
              <w:tc>
                <w:tcPr>
                  <w:tcW w:type="dxa" w:w="603"/>
                </w:tcPr>
                <w:p>
                  <w:pPr>
                    <w:pStyle w:val="null3"/>
                  </w:pPr>
                  <w:r>
                    <w:rPr>
                      <w:rFonts w:ascii="仿宋_GB2312" w:hAnsi="仿宋_GB2312" w:cs="仿宋_GB2312" w:eastAsia="仿宋_GB2312"/>
                    </w:rPr>
                    <w:t>▲1、为保证兼容性、稳定性、售后服务便利性，建议与庭审主机同一品牌；</w:t>
                  </w:r>
                </w:p>
                <w:p>
                  <w:pPr>
                    <w:pStyle w:val="null3"/>
                  </w:pPr>
                  <w:r>
                    <w:rPr>
                      <w:rFonts w:ascii="仿宋_GB2312" w:hAnsi="仿宋_GB2312" w:cs="仿宋_GB2312" w:eastAsia="仿宋_GB2312"/>
                    </w:rPr>
                    <w:t>2、庭审系统专用面板，按键具备庭审控制所需的相关印刷标识；</w:t>
                  </w:r>
                </w:p>
                <w:p>
                  <w:pPr>
                    <w:pStyle w:val="null3"/>
                  </w:pPr>
                  <w:r>
                    <w:rPr>
                      <w:rFonts w:ascii="仿宋_GB2312" w:hAnsi="仿宋_GB2312" w:cs="仿宋_GB2312" w:eastAsia="仿宋_GB2312"/>
                    </w:rPr>
                    <w:t>3、安装简单方便，支持内嵌到桌面上或墙壁上；</w:t>
                  </w:r>
                </w:p>
                <w:p>
                  <w:pPr>
                    <w:pStyle w:val="null3"/>
                  </w:pPr>
                  <w:r>
                    <w:rPr>
                      <w:rFonts w:ascii="仿宋_GB2312" w:hAnsi="仿宋_GB2312" w:cs="仿宋_GB2312" w:eastAsia="仿宋_GB2312"/>
                    </w:rPr>
                    <w:t>4、功能按键≥ 16 个按键，每个按键功能支持自定义，支持现场编程；</w:t>
                  </w:r>
                </w:p>
                <w:p>
                  <w:pPr>
                    <w:pStyle w:val="null3"/>
                  </w:pPr>
                  <w:r>
                    <w:rPr>
                      <w:rFonts w:ascii="仿宋_GB2312" w:hAnsi="仿宋_GB2312" w:cs="仿宋_GB2312" w:eastAsia="仿宋_GB2312"/>
                    </w:rPr>
                    <w:t>5、按键功能丝印采用活动面膜设计；</w:t>
                  </w:r>
                </w:p>
                <w:p>
                  <w:pPr>
                    <w:pStyle w:val="null3"/>
                  </w:pPr>
                  <w:r>
                    <w:rPr>
                      <w:rFonts w:ascii="仿宋_GB2312" w:hAnsi="仿宋_GB2312" w:cs="仿宋_GB2312" w:eastAsia="仿宋_GB2312"/>
                    </w:rPr>
                    <w:t>6、配置底座，支持放于桌面使用；</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15</w:t>
                  </w:r>
                </w:p>
              </w:tc>
              <w:tc>
                <w:tcPr>
                  <w:tcW w:type="dxa" w:w="603"/>
                </w:tcPr>
                <w:p>
                  <w:pPr>
                    <w:pStyle w:val="null3"/>
                  </w:pPr>
                  <w:r>
                    <w:rPr>
                      <w:rFonts w:ascii="仿宋_GB2312" w:hAnsi="仿宋_GB2312" w:cs="仿宋_GB2312" w:eastAsia="仿宋_GB2312"/>
                    </w:rPr>
                    <w:t>签名捺印终端</w:t>
                  </w:r>
                </w:p>
              </w:tc>
              <w:tc>
                <w:tcPr>
                  <w:tcW w:type="dxa" w:w="603"/>
                </w:tcPr>
                <w:p>
                  <w:pPr>
                    <w:pStyle w:val="null3"/>
                  </w:pPr>
                  <w:r>
                    <w:rPr>
                      <w:rFonts w:ascii="仿宋_GB2312" w:hAnsi="仿宋_GB2312" w:cs="仿宋_GB2312" w:eastAsia="仿宋_GB2312"/>
                    </w:rPr>
                    <w:t>1、性能不低于：CPU≥四核1.8GHz，系统内存≥2GB，存储容量≥16GB；</w:t>
                  </w:r>
                </w:p>
                <w:p>
                  <w:pPr>
                    <w:pStyle w:val="null3"/>
                  </w:pPr>
                  <w:r>
                    <w:rPr>
                      <w:rFonts w:ascii="仿宋_GB2312" w:hAnsi="仿宋_GB2312" w:cs="仿宋_GB2312" w:eastAsia="仿宋_GB2312"/>
                    </w:rPr>
                    <w:t>2、尺寸：≥10.1寸，电磁电容一体屏，分辨率≥1280x800；</w:t>
                  </w:r>
                </w:p>
                <w:p>
                  <w:pPr>
                    <w:pStyle w:val="null3"/>
                  </w:pPr>
                  <w:r>
                    <w:rPr>
                      <w:rFonts w:ascii="仿宋_GB2312" w:hAnsi="仿宋_GB2312" w:cs="仿宋_GB2312" w:eastAsia="仿宋_GB2312"/>
                    </w:rPr>
                    <w:t>3、签名感应方式:性能不低于电磁感应方式，配原厂无源电磁笔；</w:t>
                  </w:r>
                </w:p>
                <w:p>
                  <w:pPr>
                    <w:pStyle w:val="null3"/>
                  </w:pPr>
                  <w:r>
                    <w:rPr>
                      <w:rFonts w:ascii="仿宋_GB2312" w:hAnsi="仿宋_GB2312" w:cs="仿宋_GB2312" w:eastAsia="仿宋_GB2312"/>
                    </w:rPr>
                    <w:t>4、无故障点击次数：≥100万次；</w:t>
                  </w:r>
                </w:p>
                <w:p>
                  <w:pPr>
                    <w:pStyle w:val="null3"/>
                  </w:pPr>
                  <w:r>
                    <w:rPr>
                      <w:rFonts w:ascii="仿宋_GB2312" w:hAnsi="仿宋_GB2312" w:cs="仿宋_GB2312" w:eastAsia="仿宋_GB2312"/>
                    </w:rPr>
                    <w:t>5、支持USB，同时支持RJ45网络连接；</w:t>
                  </w:r>
                </w:p>
                <w:p>
                  <w:pPr>
                    <w:pStyle w:val="null3"/>
                  </w:pPr>
                  <w:r>
                    <w:rPr>
                      <w:rFonts w:ascii="仿宋_GB2312" w:hAnsi="仿宋_GB2312" w:cs="仿宋_GB2312" w:eastAsia="仿宋_GB2312"/>
                    </w:rPr>
                    <w:t>6、配备≥300万高清人像鱼眼摄像头；</w:t>
                  </w:r>
                </w:p>
                <w:p>
                  <w:pPr>
                    <w:pStyle w:val="null3"/>
                  </w:pPr>
                  <w:r>
                    <w:rPr>
                      <w:rFonts w:ascii="仿宋_GB2312" w:hAnsi="仿宋_GB2312" w:cs="仿宋_GB2312" w:eastAsia="仿宋_GB2312"/>
                    </w:rPr>
                    <w:t>7、含电子签名捺印服务；</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16</w:t>
                  </w:r>
                </w:p>
              </w:tc>
              <w:tc>
                <w:tcPr>
                  <w:tcW w:type="dxa" w:w="603"/>
                </w:tcPr>
                <w:p>
                  <w:pPr>
                    <w:pStyle w:val="null3"/>
                  </w:pPr>
                  <w:r>
                    <w:rPr>
                      <w:rFonts w:ascii="仿宋_GB2312" w:hAnsi="仿宋_GB2312" w:cs="仿宋_GB2312" w:eastAsia="仿宋_GB2312"/>
                    </w:rPr>
                    <w:t>庭审公告系统</w:t>
                  </w:r>
                </w:p>
              </w:tc>
              <w:tc>
                <w:tcPr>
                  <w:tcW w:type="dxa" w:w="603"/>
                </w:tcPr>
                <w:p>
                  <w:pPr>
                    <w:pStyle w:val="null3"/>
                  </w:pPr>
                  <w:r>
                    <w:rPr>
                      <w:rFonts w:ascii="仿宋_GB2312" w:hAnsi="仿宋_GB2312" w:cs="仿宋_GB2312" w:eastAsia="仿宋_GB2312"/>
                    </w:rPr>
                    <w:t>▲1、为保证兼容性、稳定性、售后服务便利性，建议与庭审主机同一品牌；</w:t>
                  </w:r>
                </w:p>
                <w:p>
                  <w:pPr>
                    <w:pStyle w:val="null3"/>
                  </w:pPr>
                  <w:r>
                    <w:rPr>
                      <w:rFonts w:ascii="仿宋_GB2312" w:hAnsi="仿宋_GB2312" w:cs="仿宋_GB2312" w:eastAsia="仿宋_GB2312"/>
                    </w:rPr>
                    <w:t>2、具有公告展示、语音呼叫等功能；</w:t>
                  </w:r>
                </w:p>
                <w:p>
                  <w:pPr>
                    <w:pStyle w:val="null3"/>
                  </w:pPr>
                  <w:r>
                    <w:rPr>
                      <w:rFonts w:ascii="仿宋_GB2312" w:hAnsi="仿宋_GB2312" w:cs="仿宋_GB2312" w:eastAsia="仿宋_GB2312"/>
                    </w:rPr>
                    <w:t>3、支持展示当前法庭的庭审信息，包括法庭名称、承办人等案件信息；</w:t>
                  </w:r>
                </w:p>
                <w:p>
                  <w:pPr>
                    <w:pStyle w:val="null3"/>
                  </w:pPr>
                  <w:r>
                    <w:rPr>
                      <w:rFonts w:ascii="仿宋_GB2312" w:hAnsi="仿宋_GB2312" w:cs="仿宋_GB2312" w:eastAsia="仿宋_GB2312"/>
                    </w:rPr>
                    <w:t>4、支持显示法庭当前正在开庭案件内容以及后续排期等信息；</w:t>
                  </w:r>
                </w:p>
                <w:p>
                  <w:pPr>
                    <w:pStyle w:val="null3"/>
                  </w:pPr>
                  <w:r>
                    <w:rPr>
                      <w:rFonts w:ascii="仿宋_GB2312" w:hAnsi="仿宋_GB2312" w:cs="仿宋_GB2312" w:eastAsia="仿宋_GB2312"/>
                    </w:rPr>
                    <w:t>5、≥32寸显示屏，含安装支架；</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17</w:t>
                  </w:r>
                </w:p>
              </w:tc>
              <w:tc>
                <w:tcPr>
                  <w:tcW w:type="dxa" w:w="603"/>
                </w:tcPr>
                <w:p>
                  <w:pPr>
                    <w:pStyle w:val="null3"/>
                  </w:pPr>
                  <w:r>
                    <w:rPr>
                      <w:rFonts w:ascii="仿宋_GB2312" w:hAnsi="仿宋_GB2312" w:cs="仿宋_GB2312" w:eastAsia="仿宋_GB2312"/>
                    </w:rPr>
                    <w:t>智能庭审终端</w:t>
                  </w:r>
                </w:p>
              </w:tc>
              <w:tc>
                <w:tcPr>
                  <w:tcW w:type="dxa" w:w="603"/>
                </w:tcPr>
                <w:p>
                  <w:pPr>
                    <w:pStyle w:val="null3"/>
                  </w:pPr>
                  <w:r>
                    <w:rPr>
                      <w:rFonts w:ascii="仿宋_GB2312" w:hAnsi="仿宋_GB2312" w:cs="仿宋_GB2312" w:eastAsia="仿宋_GB2312"/>
                    </w:rPr>
                    <w:t>1、国产处理器、国产操作系统</w:t>
                  </w:r>
                </w:p>
                <w:p>
                  <w:pPr>
                    <w:pStyle w:val="null3"/>
                  </w:pPr>
                  <w:r>
                    <w:rPr>
                      <w:rFonts w:ascii="仿宋_GB2312" w:hAnsi="仿宋_GB2312" w:cs="仿宋_GB2312" w:eastAsia="仿宋_GB2312"/>
                    </w:rPr>
                    <w:t>2、内存：≥16G</w:t>
                  </w:r>
                </w:p>
                <w:p>
                  <w:pPr>
                    <w:pStyle w:val="null3"/>
                  </w:pPr>
                  <w:r>
                    <w:rPr>
                      <w:rFonts w:ascii="仿宋_GB2312" w:hAnsi="仿宋_GB2312" w:cs="仿宋_GB2312" w:eastAsia="仿宋_GB2312"/>
                    </w:rPr>
                    <w:t>3、存储：≥512G</w:t>
                  </w:r>
                </w:p>
                <w:p>
                  <w:pPr>
                    <w:pStyle w:val="null3"/>
                  </w:pPr>
                  <w:r>
                    <w:rPr>
                      <w:rFonts w:ascii="仿宋_GB2312" w:hAnsi="仿宋_GB2312" w:cs="仿宋_GB2312" w:eastAsia="仿宋_GB2312"/>
                    </w:rPr>
                    <w:t>4、接口：≥HDMI IN*1、HDMI OUT*1、Audio 3.5mm、USB3.0、Type A*1、Type C*1 、Type_USB2.0*2、RJ45*1</w:t>
                  </w:r>
                </w:p>
                <w:p>
                  <w:pPr>
                    <w:pStyle w:val="null3"/>
                  </w:pPr>
                  <w:r>
                    <w:rPr>
                      <w:rFonts w:ascii="仿宋_GB2312" w:hAnsi="仿宋_GB2312" w:cs="仿宋_GB2312" w:eastAsia="仿宋_GB2312"/>
                    </w:rPr>
                    <w:t>5、功能要求：</w:t>
                  </w:r>
                </w:p>
                <w:p>
                  <w:pPr>
                    <w:pStyle w:val="null3"/>
                  </w:pPr>
                  <w:r>
                    <w:rPr>
                      <w:rFonts w:ascii="仿宋_GB2312" w:hAnsi="仿宋_GB2312" w:cs="仿宋_GB2312" w:eastAsia="仿宋_GB2312"/>
                    </w:rPr>
                    <w:t>（1）系统登录：支持全国法院办案办公平台单点登录系统或者通过专属账号和密码安全登录等多种方式；</w:t>
                  </w:r>
                </w:p>
                <w:p>
                  <w:pPr>
                    <w:pStyle w:val="null3"/>
                  </w:pPr>
                  <w:r>
                    <w:rPr>
                      <w:rFonts w:ascii="仿宋_GB2312" w:hAnsi="仿宋_GB2312" w:cs="仿宋_GB2312" w:eastAsia="仿宋_GB2312"/>
                    </w:rPr>
                    <w:t>（2）庭审控制：支持法官端灵活控制庭审过程，对庭审不同场景下的开庭实现一键控制，实现开庭、休庭、中断等操作；</w:t>
                  </w:r>
                </w:p>
                <w:p>
                  <w:pPr>
                    <w:pStyle w:val="null3"/>
                  </w:pPr>
                  <w:r>
                    <w:rPr>
                      <w:rFonts w:ascii="仿宋_GB2312" w:hAnsi="仿宋_GB2312" w:cs="仿宋_GB2312" w:eastAsia="仿宋_GB2312"/>
                    </w:rPr>
                    <w:t>（3）庭前证据审查：支持法官端提前查看系统或者当事人上传的证据材料等，提前审查证据；</w:t>
                  </w:r>
                </w:p>
                <w:p>
                  <w:pPr>
                    <w:pStyle w:val="null3"/>
                  </w:pPr>
                  <w:r>
                    <w:rPr>
                      <w:rFonts w:ascii="仿宋_GB2312" w:hAnsi="仿宋_GB2312" w:cs="仿宋_GB2312" w:eastAsia="仿宋_GB2312"/>
                    </w:rPr>
                    <w:t>（4）分屏显示：支持法官不同使用场景下，对于笔录与电子材料同屏展示的需要，通过页面分屏显示左右部分，共同展示；</w:t>
                  </w:r>
                </w:p>
                <w:p>
                  <w:pPr>
                    <w:pStyle w:val="null3"/>
                  </w:pPr>
                  <w:r>
                    <w:rPr>
                      <w:rFonts w:ascii="仿宋_GB2312" w:hAnsi="仿宋_GB2312" w:cs="仿宋_GB2312" w:eastAsia="仿宋_GB2312"/>
                    </w:rPr>
                    <w:t>（5）举证质证：支持法官查阅过程中对重点内容进行推送至庭审其他成员查看，庭审各方完成举证质证过程；</w:t>
                  </w:r>
                </w:p>
                <w:p>
                  <w:pPr>
                    <w:pStyle w:val="null3"/>
                  </w:pPr>
                  <w:r>
                    <w:rPr>
                      <w:rFonts w:ascii="仿宋_GB2312" w:hAnsi="仿宋_GB2312" w:cs="仿宋_GB2312" w:eastAsia="仿宋_GB2312"/>
                    </w:rPr>
                    <w:t>（6）屏幕共享显示：支持法官自主可控的将庭审的笔录、电子材料等向当事人进行投屏共享查看，也可以结束投屏共享，方便展示和共享庭审的内容；</w:t>
                  </w:r>
                </w:p>
              </w:tc>
              <w:tc>
                <w:tcPr>
                  <w:tcW w:type="dxa" w:w="603"/>
                </w:tcPr>
                <w:p>
                  <w:pPr>
                    <w:pStyle w:val="null3"/>
                  </w:pPr>
                  <w:r>
                    <w:rPr>
                      <w:rFonts w:ascii="仿宋_GB2312" w:hAnsi="仿宋_GB2312" w:cs="仿宋_GB2312" w:eastAsia="仿宋_GB2312"/>
                    </w:rPr>
                    <w:t>套</w:t>
                  </w:r>
                </w:p>
              </w:tc>
              <w:tc>
                <w:tcPr>
                  <w:tcW w:type="dxa" w:w="603"/>
                </w:tcPr>
                <w:p>
                  <w:pPr>
                    <w:pStyle w:val="null3"/>
                  </w:pPr>
                  <w:r>
                    <w:rPr>
                      <w:rFonts w:ascii="仿宋_GB2312" w:hAnsi="仿宋_GB2312" w:cs="仿宋_GB2312" w:eastAsia="仿宋_GB2312"/>
                    </w:rPr>
                    <w:t>2</w:t>
                  </w:r>
                </w:p>
              </w:tc>
            </w:tr>
            <w:tr>
              <w:tc>
                <w:tcPr>
                  <w:tcW w:type="dxa" w:w="142"/>
                </w:tcPr>
                <w:p>
                  <w:pPr>
                    <w:pStyle w:val="null3"/>
                  </w:pPr>
                  <w:r>
                    <w:rPr>
                      <w:rFonts w:ascii="仿宋_GB2312" w:hAnsi="仿宋_GB2312" w:cs="仿宋_GB2312" w:eastAsia="仿宋_GB2312"/>
                    </w:rPr>
                    <w:t>18</w:t>
                  </w:r>
                </w:p>
              </w:tc>
              <w:tc>
                <w:tcPr>
                  <w:tcW w:type="dxa" w:w="603"/>
                </w:tcPr>
                <w:p>
                  <w:pPr>
                    <w:pStyle w:val="null3"/>
                  </w:pPr>
                  <w:r>
                    <w:rPr>
                      <w:rFonts w:ascii="仿宋_GB2312" w:hAnsi="仿宋_GB2312" w:cs="仿宋_GB2312" w:eastAsia="仿宋_GB2312"/>
                    </w:rPr>
                    <w:t>庭审视频</w:t>
                  </w:r>
                </w:p>
                <w:p>
                  <w:pPr>
                    <w:pStyle w:val="null3"/>
                  </w:pPr>
                  <w:r>
                    <w:rPr>
                      <w:rFonts w:ascii="仿宋_GB2312" w:hAnsi="仿宋_GB2312" w:cs="仿宋_GB2312" w:eastAsia="仿宋_GB2312"/>
                    </w:rPr>
                    <w:t>录入终端</w:t>
                  </w:r>
                </w:p>
              </w:tc>
              <w:tc>
                <w:tcPr>
                  <w:tcW w:type="dxa" w:w="603"/>
                </w:tcPr>
                <w:p>
                  <w:pPr>
                    <w:pStyle w:val="null3"/>
                  </w:pPr>
                  <w:r>
                    <w:rPr>
                      <w:rFonts w:ascii="仿宋_GB2312" w:hAnsi="仿宋_GB2312" w:cs="仿宋_GB2312" w:eastAsia="仿宋_GB2312"/>
                    </w:rPr>
                    <w:t>1、编码支持：H.264或H.265编码；</w:t>
                  </w:r>
                </w:p>
                <w:p>
                  <w:pPr>
                    <w:pStyle w:val="null3"/>
                  </w:pPr>
                  <w:r>
                    <w:rPr>
                      <w:rFonts w:ascii="仿宋_GB2312" w:hAnsi="仿宋_GB2312" w:cs="仿宋_GB2312" w:eastAsia="仿宋_GB2312"/>
                    </w:rPr>
                    <w:t>2、像素：≥400W，2K及以上画质；</w:t>
                  </w:r>
                </w:p>
                <w:p>
                  <w:pPr>
                    <w:pStyle w:val="null3"/>
                  </w:pPr>
                  <w:r>
                    <w:rPr>
                      <w:rFonts w:ascii="仿宋_GB2312" w:hAnsi="仿宋_GB2312" w:cs="仿宋_GB2312" w:eastAsia="仿宋_GB2312"/>
                    </w:rPr>
                    <w:t>3、水平视角0-355°垂直角度-15-90°；</w:t>
                  </w:r>
                </w:p>
                <w:p>
                  <w:pPr>
                    <w:pStyle w:val="null3"/>
                  </w:pPr>
                  <w:r>
                    <w:rPr>
                      <w:rFonts w:ascii="仿宋_GB2312" w:hAnsi="仿宋_GB2312" w:cs="仿宋_GB2312" w:eastAsia="仿宋_GB2312"/>
                    </w:rPr>
                    <w:t>4、≥5倍光学变焦；</w:t>
                  </w:r>
                </w:p>
                <w:p>
                  <w:pPr>
                    <w:pStyle w:val="null3"/>
                  </w:pPr>
                  <w:r>
                    <w:rPr>
                      <w:rFonts w:ascii="仿宋_GB2312" w:hAnsi="仿宋_GB2312" w:cs="仿宋_GB2312" w:eastAsia="仿宋_GB2312"/>
                    </w:rPr>
                    <w:t>5、具备RJ45接口，支持PoE供电，含配套支架。</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4</w:t>
                  </w:r>
                </w:p>
              </w:tc>
            </w:tr>
            <w:tr>
              <w:tc>
                <w:tcPr>
                  <w:tcW w:type="dxa" w:w="142"/>
                </w:tcPr>
                <w:p>
                  <w:pPr>
                    <w:pStyle w:val="null3"/>
                  </w:pPr>
                  <w:r>
                    <w:rPr>
                      <w:rFonts w:ascii="仿宋_GB2312" w:hAnsi="仿宋_GB2312" w:cs="仿宋_GB2312" w:eastAsia="仿宋_GB2312"/>
                    </w:rPr>
                    <w:t>19</w:t>
                  </w:r>
                </w:p>
              </w:tc>
              <w:tc>
                <w:tcPr>
                  <w:tcW w:type="dxa" w:w="603"/>
                </w:tcPr>
                <w:p>
                  <w:pPr>
                    <w:pStyle w:val="null3"/>
                  </w:pPr>
                  <w:r>
                    <w:rPr>
                      <w:rFonts w:ascii="仿宋_GB2312" w:hAnsi="仿宋_GB2312" w:cs="仿宋_GB2312" w:eastAsia="仿宋_GB2312"/>
                    </w:rPr>
                    <w:t>庭审显示终端</w:t>
                  </w:r>
                </w:p>
              </w:tc>
              <w:tc>
                <w:tcPr>
                  <w:tcW w:type="dxa" w:w="603"/>
                </w:tcPr>
                <w:p>
                  <w:pPr>
                    <w:pStyle w:val="null3"/>
                  </w:pPr>
                  <w:r>
                    <w:rPr>
                      <w:rFonts w:ascii="仿宋_GB2312" w:hAnsi="仿宋_GB2312" w:cs="仿宋_GB2312" w:eastAsia="仿宋_GB2312"/>
                    </w:rPr>
                    <w:t>1、尺寸：≥23英寸 ；</w:t>
                  </w:r>
                </w:p>
                <w:p>
                  <w:pPr>
                    <w:pStyle w:val="null3"/>
                  </w:pPr>
                  <w:r>
                    <w:rPr>
                      <w:rFonts w:ascii="仿宋_GB2312" w:hAnsi="仿宋_GB2312" w:cs="仿宋_GB2312" w:eastAsia="仿宋_GB2312"/>
                    </w:rPr>
                    <w:t>2、分辨率：≥1920*1080；</w:t>
                  </w:r>
                </w:p>
                <w:p>
                  <w:pPr>
                    <w:pStyle w:val="null3"/>
                  </w:pPr>
                  <w:r>
                    <w:rPr>
                      <w:rFonts w:ascii="仿宋_GB2312" w:hAnsi="仿宋_GB2312" w:cs="仿宋_GB2312" w:eastAsia="仿宋_GB2312"/>
                    </w:rPr>
                    <w:t>3、接口：支持VGA、HDMI、DP；</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4</w:t>
                  </w:r>
                </w:p>
              </w:tc>
            </w:tr>
            <w:tr>
              <w:tc>
                <w:tcPr>
                  <w:tcW w:type="dxa" w:w="142"/>
                </w:tcPr>
                <w:p>
                  <w:pPr>
                    <w:pStyle w:val="null3"/>
                  </w:pPr>
                  <w:r>
                    <w:rPr>
                      <w:rFonts w:ascii="仿宋_GB2312" w:hAnsi="仿宋_GB2312" w:cs="仿宋_GB2312" w:eastAsia="仿宋_GB2312"/>
                    </w:rPr>
                    <w:t>20</w:t>
                  </w:r>
                </w:p>
              </w:tc>
              <w:tc>
                <w:tcPr>
                  <w:tcW w:type="dxa" w:w="603"/>
                </w:tcPr>
                <w:p>
                  <w:pPr>
                    <w:pStyle w:val="null3"/>
                  </w:pPr>
                  <w:r>
                    <w:rPr>
                      <w:rFonts w:ascii="仿宋_GB2312" w:hAnsi="仿宋_GB2312" w:cs="仿宋_GB2312" w:eastAsia="仿宋_GB2312"/>
                    </w:rPr>
                    <w:t>庭审证据</w:t>
                  </w:r>
                </w:p>
                <w:p>
                  <w:pPr>
                    <w:pStyle w:val="null3"/>
                  </w:pPr>
                  <w:r>
                    <w:rPr>
                      <w:rFonts w:ascii="仿宋_GB2312" w:hAnsi="仿宋_GB2312" w:cs="仿宋_GB2312" w:eastAsia="仿宋_GB2312"/>
                    </w:rPr>
                    <w:t>输入终端</w:t>
                  </w:r>
                </w:p>
              </w:tc>
              <w:tc>
                <w:tcPr>
                  <w:tcW w:type="dxa" w:w="603"/>
                </w:tcPr>
                <w:p>
                  <w:pPr>
                    <w:pStyle w:val="null3"/>
                  </w:pPr>
                  <w:r>
                    <w:rPr>
                      <w:rFonts w:ascii="仿宋_GB2312" w:hAnsi="仿宋_GB2312" w:cs="仿宋_GB2312" w:eastAsia="仿宋_GB2312"/>
                    </w:rPr>
                    <w:t>1、具备固定底座、支持A3大幅面、≥1000万万像素，≥1秒/张</w:t>
                  </w:r>
                </w:p>
                <w:p>
                  <w:pPr>
                    <w:pStyle w:val="null3"/>
                  </w:pPr>
                  <w:r>
                    <w:rPr>
                      <w:rFonts w:ascii="仿宋_GB2312" w:hAnsi="仿宋_GB2312" w:cs="仿宋_GB2312" w:eastAsia="仿宋_GB2312"/>
                    </w:rPr>
                    <w:t>2、具备高清镜头、直立伸缩，满足不同文件拍摄尺寸；</w:t>
                  </w:r>
                </w:p>
                <w:p>
                  <w:pPr>
                    <w:pStyle w:val="null3"/>
                  </w:pPr>
                  <w:r>
                    <w:rPr>
                      <w:rFonts w:ascii="仿宋_GB2312" w:hAnsi="仿宋_GB2312" w:cs="仿宋_GB2312" w:eastAsia="仿宋_GB2312"/>
                    </w:rPr>
                    <w:t>3、具备USB2.0接口；</w:t>
                  </w:r>
                </w:p>
                <w:p>
                  <w:pPr>
                    <w:pStyle w:val="null3"/>
                  </w:pPr>
                  <w:r>
                    <w:rPr>
                      <w:rFonts w:ascii="仿宋_GB2312" w:hAnsi="仿宋_GB2312" w:cs="仿宋_GB2312" w:eastAsia="仿宋_GB2312"/>
                    </w:rPr>
                    <w:t>4、支持多浏览器、多语言开发，与顾客软件无缝对接；</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21</w:t>
                  </w:r>
                </w:p>
              </w:tc>
              <w:tc>
                <w:tcPr>
                  <w:tcW w:type="dxa" w:w="603"/>
                </w:tcPr>
                <w:p>
                  <w:pPr>
                    <w:pStyle w:val="null3"/>
                  </w:pPr>
                  <w:r>
                    <w:rPr>
                      <w:rFonts w:ascii="仿宋_GB2312" w:hAnsi="仿宋_GB2312" w:cs="仿宋_GB2312" w:eastAsia="仿宋_GB2312"/>
                    </w:rPr>
                    <w:t>庭审扩声系统</w:t>
                  </w:r>
                </w:p>
              </w:tc>
              <w:tc>
                <w:tcPr>
                  <w:tcW w:type="dxa" w:w="603"/>
                </w:tcPr>
                <w:p>
                  <w:pPr>
                    <w:pStyle w:val="null3"/>
                  </w:pPr>
                  <w:r>
                    <w:rPr>
                      <w:rFonts w:ascii="仿宋_GB2312" w:hAnsi="仿宋_GB2312" w:cs="仿宋_GB2312" w:eastAsia="仿宋_GB2312"/>
                    </w:rPr>
                    <w:t>1、性能不低于：低音100磁35芯双磁,3"*2 纸盆高音{双磁}  ；</w:t>
                  </w:r>
                </w:p>
                <w:p>
                  <w:pPr>
                    <w:pStyle w:val="null3"/>
                  </w:pPr>
                  <w:r>
                    <w:rPr>
                      <w:rFonts w:ascii="仿宋_GB2312" w:hAnsi="仿宋_GB2312" w:cs="仿宋_GB2312" w:eastAsia="仿宋_GB2312"/>
                    </w:rPr>
                    <w:t>2、频率响应:55Hz-18KHz ；</w:t>
                  </w:r>
                </w:p>
                <w:p>
                  <w:pPr>
                    <w:pStyle w:val="null3"/>
                  </w:pPr>
                  <w:r>
                    <w:rPr>
                      <w:rFonts w:ascii="仿宋_GB2312" w:hAnsi="仿宋_GB2312" w:cs="仿宋_GB2312" w:eastAsia="仿宋_GB2312"/>
                    </w:rPr>
                    <w:t>3、单元配置:LF:10"×1 / HF:3"×2  ；</w:t>
                  </w:r>
                </w:p>
                <w:p>
                  <w:pPr>
                    <w:pStyle w:val="null3"/>
                  </w:pPr>
                  <w:r>
                    <w:rPr>
                      <w:rFonts w:ascii="仿宋_GB2312" w:hAnsi="仿宋_GB2312" w:cs="仿宋_GB2312" w:eastAsia="仿宋_GB2312"/>
                    </w:rPr>
                    <w:t>4、功率:≥100W；</w:t>
                  </w:r>
                </w:p>
              </w:tc>
              <w:tc>
                <w:tcPr>
                  <w:tcW w:type="dxa" w:w="603"/>
                </w:tcPr>
                <w:p>
                  <w:pPr>
                    <w:pStyle w:val="null3"/>
                  </w:pPr>
                  <w:r>
                    <w:rPr>
                      <w:rFonts w:ascii="仿宋_GB2312" w:hAnsi="仿宋_GB2312" w:cs="仿宋_GB2312" w:eastAsia="仿宋_GB2312"/>
                    </w:rPr>
                    <w:t>对</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22</w:t>
                  </w:r>
                </w:p>
              </w:tc>
              <w:tc>
                <w:tcPr>
                  <w:tcW w:type="dxa" w:w="603"/>
                </w:tcPr>
                <w:p>
                  <w:pPr>
                    <w:pStyle w:val="null3"/>
                  </w:pPr>
                  <w:r>
                    <w:rPr>
                      <w:rFonts w:ascii="仿宋_GB2312" w:hAnsi="仿宋_GB2312" w:cs="仿宋_GB2312" w:eastAsia="仿宋_GB2312"/>
                    </w:rPr>
                    <w:t>语音输入</w:t>
                  </w:r>
                </w:p>
                <w:p>
                  <w:pPr>
                    <w:pStyle w:val="null3"/>
                  </w:pPr>
                  <w:r>
                    <w:rPr>
                      <w:rFonts w:ascii="仿宋_GB2312" w:hAnsi="仿宋_GB2312" w:cs="仿宋_GB2312" w:eastAsia="仿宋_GB2312"/>
                    </w:rPr>
                    <w:t>终端1#</w:t>
                  </w:r>
                </w:p>
              </w:tc>
              <w:tc>
                <w:tcPr>
                  <w:tcW w:type="dxa" w:w="603"/>
                </w:tcPr>
                <w:p>
                  <w:pPr>
                    <w:pStyle w:val="null3"/>
                  </w:pPr>
                  <w:r>
                    <w:rPr>
                      <w:rFonts w:ascii="仿宋_GB2312" w:hAnsi="仿宋_GB2312" w:cs="仿宋_GB2312" w:eastAsia="仿宋_GB2312"/>
                    </w:rPr>
                    <w:t>1、电容式；</w:t>
                  </w:r>
                </w:p>
                <w:p>
                  <w:pPr>
                    <w:pStyle w:val="null3"/>
                  </w:pPr>
                  <w:r>
                    <w:rPr>
                      <w:rFonts w:ascii="仿宋_GB2312" w:hAnsi="仿宋_GB2312" w:cs="仿宋_GB2312" w:eastAsia="仿宋_GB2312"/>
                    </w:rPr>
                    <w:t>2、频率响应(Hz): 40Hz-16KHz；</w:t>
                  </w:r>
                </w:p>
                <w:p>
                  <w:pPr>
                    <w:pStyle w:val="null3"/>
                  </w:pPr>
                  <w:r>
                    <w:rPr>
                      <w:rFonts w:ascii="仿宋_GB2312" w:hAnsi="仿宋_GB2312" w:cs="仿宋_GB2312" w:eastAsia="仿宋_GB2312"/>
                    </w:rPr>
                    <w:t>3、指向性: 超心型指向；</w:t>
                  </w:r>
                </w:p>
                <w:p>
                  <w:pPr>
                    <w:pStyle w:val="null3"/>
                  </w:pPr>
                  <w:r>
                    <w:rPr>
                      <w:rFonts w:ascii="仿宋_GB2312" w:hAnsi="仿宋_GB2312" w:cs="仿宋_GB2312" w:eastAsia="仿宋_GB2312"/>
                    </w:rPr>
                    <w:t>4、输出阻抗（欧姆） :75Ω；</w:t>
                  </w:r>
                </w:p>
                <w:p>
                  <w:pPr>
                    <w:pStyle w:val="null3"/>
                  </w:pPr>
                  <w:r>
                    <w:rPr>
                      <w:rFonts w:ascii="仿宋_GB2312" w:hAnsi="仿宋_GB2312" w:cs="仿宋_GB2312" w:eastAsia="仿宋_GB2312"/>
                    </w:rPr>
                    <w:t>5、供电电压(V): DC3V/幻象48V自动转换；</w:t>
                  </w:r>
                </w:p>
                <w:p>
                  <w:pPr>
                    <w:pStyle w:val="null3"/>
                  </w:pPr>
                  <w:r>
                    <w:rPr>
                      <w:rFonts w:ascii="仿宋_GB2312" w:hAnsi="仿宋_GB2312" w:cs="仿宋_GB2312" w:eastAsia="仿宋_GB2312"/>
                    </w:rPr>
                    <w:t>6、咪线长度、配置：8米双芯、卡龙母+卡龙公；</w:t>
                  </w:r>
                </w:p>
                <w:p>
                  <w:pPr>
                    <w:pStyle w:val="null3"/>
                  </w:pPr>
                  <w:r>
                    <w:rPr>
                      <w:rFonts w:ascii="仿宋_GB2312" w:hAnsi="仿宋_GB2312" w:cs="仿宋_GB2312" w:eastAsia="仿宋_GB2312"/>
                    </w:rPr>
                    <w:t>7、具备抗手机、抗电磁、高频干扰；</w:t>
                  </w:r>
                </w:p>
              </w:tc>
              <w:tc>
                <w:tcPr>
                  <w:tcW w:type="dxa" w:w="603"/>
                </w:tcPr>
                <w:p>
                  <w:pPr>
                    <w:pStyle w:val="null3"/>
                  </w:pPr>
                  <w:r>
                    <w:rPr>
                      <w:rFonts w:ascii="仿宋_GB2312" w:hAnsi="仿宋_GB2312" w:cs="仿宋_GB2312" w:eastAsia="仿宋_GB2312"/>
                    </w:rPr>
                    <w:t>支</w:t>
                  </w:r>
                </w:p>
              </w:tc>
              <w:tc>
                <w:tcPr>
                  <w:tcW w:type="dxa" w:w="603"/>
                </w:tcPr>
                <w:p>
                  <w:pPr>
                    <w:pStyle w:val="null3"/>
                  </w:pPr>
                  <w:r>
                    <w:rPr>
                      <w:rFonts w:ascii="仿宋_GB2312" w:hAnsi="仿宋_GB2312" w:cs="仿宋_GB2312" w:eastAsia="仿宋_GB2312"/>
                    </w:rPr>
                    <w:t>8</w:t>
                  </w:r>
                </w:p>
              </w:tc>
            </w:tr>
            <w:tr>
              <w:tc>
                <w:tcPr>
                  <w:tcW w:type="dxa" w:w="142"/>
                </w:tcPr>
                <w:p>
                  <w:pPr>
                    <w:pStyle w:val="null3"/>
                  </w:pPr>
                  <w:r>
                    <w:rPr>
                      <w:rFonts w:ascii="仿宋_GB2312" w:hAnsi="仿宋_GB2312" w:cs="仿宋_GB2312" w:eastAsia="仿宋_GB2312"/>
                    </w:rPr>
                    <w:t>23</w:t>
                  </w:r>
                </w:p>
              </w:tc>
              <w:tc>
                <w:tcPr>
                  <w:tcW w:type="dxa" w:w="603"/>
                </w:tcPr>
                <w:p>
                  <w:pPr>
                    <w:pStyle w:val="null3"/>
                  </w:pPr>
                  <w:r>
                    <w:rPr>
                      <w:rFonts w:ascii="仿宋_GB2312" w:hAnsi="仿宋_GB2312" w:cs="仿宋_GB2312" w:eastAsia="仿宋_GB2312"/>
                    </w:rPr>
                    <w:t>语音输入</w:t>
                  </w:r>
                </w:p>
                <w:p>
                  <w:pPr>
                    <w:pStyle w:val="null3"/>
                  </w:pPr>
                  <w:r>
                    <w:rPr>
                      <w:rFonts w:ascii="仿宋_GB2312" w:hAnsi="仿宋_GB2312" w:cs="仿宋_GB2312" w:eastAsia="仿宋_GB2312"/>
                    </w:rPr>
                    <w:t>终端2#</w:t>
                  </w:r>
                </w:p>
              </w:tc>
              <w:tc>
                <w:tcPr>
                  <w:tcW w:type="dxa" w:w="603"/>
                </w:tcPr>
                <w:p>
                  <w:pPr>
                    <w:pStyle w:val="null3"/>
                  </w:pPr>
                  <w:r>
                    <w:rPr>
                      <w:rFonts w:ascii="仿宋_GB2312" w:hAnsi="仿宋_GB2312" w:cs="仿宋_GB2312" w:eastAsia="仿宋_GB2312"/>
                    </w:rPr>
                    <w:t>1、电容式；</w:t>
                  </w:r>
                </w:p>
                <w:p>
                  <w:pPr>
                    <w:pStyle w:val="null3"/>
                  </w:pPr>
                  <w:r>
                    <w:rPr>
                      <w:rFonts w:ascii="仿宋_GB2312" w:hAnsi="仿宋_GB2312" w:cs="仿宋_GB2312" w:eastAsia="仿宋_GB2312"/>
                    </w:rPr>
                    <w:t>2、指向特性: 单一指向性；</w:t>
                  </w:r>
                </w:p>
                <w:p>
                  <w:pPr>
                    <w:pStyle w:val="null3"/>
                  </w:pPr>
                  <w:r>
                    <w:rPr>
                      <w:rFonts w:ascii="仿宋_GB2312" w:hAnsi="仿宋_GB2312" w:cs="仿宋_GB2312" w:eastAsia="仿宋_GB2312"/>
                    </w:rPr>
                    <w:t>3、频率响应: 100Hz-16KHz；</w:t>
                  </w:r>
                </w:p>
                <w:p>
                  <w:pPr>
                    <w:pStyle w:val="null3"/>
                  </w:pPr>
                  <w:r>
                    <w:rPr>
                      <w:rFonts w:ascii="仿宋_GB2312" w:hAnsi="仿宋_GB2312" w:cs="仿宋_GB2312" w:eastAsia="仿宋_GB2312"/>
                    </w:rPr>
                    <w:t>4、供电电压：DC1.5V；</w:t>
                  </w:r>
                </w:p>
                <w:p>
                  <w:pPr>
                    <w:pStyle w:val="null3"/>
                  </w:pPr>
                  <w:r>
                    <w:rPr>
                      <w:rFonts w:ascii="仿宋_GB2312" w:hAnsi="仿宋_GB2312" w:cs="仿宋_GB2312" w:eastAsia="仿宋_GB2312"/>
                    </w:rPr>
                    <w:t>5、具备抗手机、抗电磁、高频干扰；</w:t>
                  </w:r>
                </w:p>
                <w:p>
                  <w:pPr>
                    <w:pStyle w:val="null3"/>
                  </w:pPr>
                  <w:r>
                    <w:rPr>
                      <w:rFonts w:ascii="仿宋_GB2312" w:hAnsi="仿宋_GB2312" w:cs="仿宋_GB2312" w:eastAsia="仿宋_GB2312"/>
                    </w:rPr>
                    <w:t>6、配套落地话筒支架：</w:t>
                  </w:r>
                </w:p>
                <w:p>
                  <w:pPr>
                    <w:pStyle w:val="null3"/>
                  </w:pPr>
                  <w:r>
                    <w:rPr>
                      <w:rFonts w:ascii="仿宋_GB2312" w:hAnsi="仿宋_GB2312" w:cs="仿宋_GB2312" w:eastAsia="仿宋_GB2312"/>
                    </w:rPr>
                    <w:t>（1）金属材质，≥3kg的承重能力；</w:t>
                  </w:r>
                </w:p>
                <w:p>
                  <w:pPr>
                    <w:pStyle w:val="null3"/>
                  </w:pPr>
                  <w:r>
                    <w:rPr>
                      <w:rFonts w:ascii="仿宋_GB2312" w:hAnsi="仿宋_GB2312" w:cs="仿宋_GB2312" w:eastAsia="仿宋_GB2312"/>
                    </w:rPr>
                    <w:t>（2）双段升降竖杆，横杆可伸缩旋转设计，能够任意调节拾音高度及角度；</w:t>
                  </w:r>
                </w:p>
                <w:p>
                  <w:pPr>
                    <w:pStyle w:val="null3"/>
                  </w:pPr>
                  <w:r>
                    <w:rPr>
                      <w:rFonts w:ascii="仿宋_GB2312" w:hAnsi="仿宋_GB2312" w:cs="仿宋_GB2312" w:eastAsia="仿宋_GB2312"/>
                    </w:rPr>
                    <w:t>（3）支持通用3/8”、5/8”螺旋口，适配多类型话筒，金属螺片可锁定方向；</w:t>
                  </w:r>
                </w:p>
                <w:p>
                  <w:pPr>
                    <w:pStyle w:val="null3"/>
                  </w:pPr>
                  <w:r>
                    <w:rPr>
                      <w:rFonts w:ascii="仿宋_GB2312" w:hAnsi="仿宋_GB2312" w:cs="仿宋_GB2312" w:eastAsia="仿宋_GB2312"/>
                    </w:rPr>
                    <w:t>（4）配置万能麦夹，安装简易夹持牢固，固线夹有效防止线材缠绕；</w:t>
                  </w:r>
                </w:p>
                <w:p>
                  <w:pPr>
                    <w:pStyle w:val="null3"/>
                  </w:pPr>
                  <w:r>
                    <w:rPr>
                      <w:rFonts w:ascii="仿宋_GB2312" w:hAnsi="仿宋_GB2312" w:cs="仿宋_GB2312" w:eastAsia="仿宋_GB2312"/>
                    </w:rPr>
                    <w:t>（5）支架可折合收起；</w:t>
                  </w:r>
                </w:p>
              </w:tc>
              <w:tc>
                <w:tcPr>
                  <w:tcW w:type="dxa" w:w="603"/>
                </w:tcPr>
                <w:p>
                  <w:pPr>
                    <w:pStyle w:val="null3"/>
                  </w:pPr>
                  <w:r>
                    <w:rPr>
                      <w:rFonts w:ascii="仿宋_GB2312" w:hAnsi="仿宋_GB2312" w:cs="仿宋_GB2312" w:eastAsia="仿宋_GB2312"/>
                    </w:rPr>
                    <w:t>套</w:t>
                  </w:r>
                </w:p>
              </w:tc>
              <w:tc>
                <w:tcPr>
                  <w:tcW w:type="dxa" w:w="603"/>
                </w:tcPr>
                <w:p>
                  <w:pPr>
                    <w:pStyle w:val="null3"/>
                  </w:pPr>
                  <w:r>
                    <w:rPr>
                      <w:rFonts w:ascii="仿宋_GB2312" w:hAnsi="仿宋_GB2312" w:cs="仿宋_GB2312" w:eastAsia="仿宋_GB2312"/>
                    </w:rPr>
                    <w:t>2</w:t>
                  </w:r>
                </w:p>
              </w:tc>
            </w:tr>
            <w:tr>
              <w:tc>
                <w:tcPr>
                  <w:tcW w:type="dxa" w:w="142"/>
                </w:tcPr>
                <w:p>
                  <w:pPr>
                    <w:pStyle w:val="null3"/>
                  </w:pPr>
                  <w:r>
                    <w:rPr>
                      <w:rFonts w:ascii="仿宋_GB2312" w:hAnsi="仿宋_GB2312" w:cs="仿宋_GB2312" w:eastAsia="仿宋_GB2312"/>
                    </w:rPr>
                    <w:t>24</w:t>
                  </w:r>
                </w:p>
              </w:tc>
              <w:tc>
                <w:tcPr>
                  <w:tcW w:type="dxa" w:w="603"/>
                </w:tcPr>
                <w:p>
                  <w:pPr>
                    <w:pStyle w:val="null3"/>
                  </w:pPr>
                  <w:r>
                    <w:rPr>
                      <w:rFonts w:ascii="仿宋_GB2312" w:hAnsi="仿宋_GB2312" w:cs="仿宋_GB2312" w:eastAsia="仿宋_GB2312"/>
                    </w:rPr>
                    <w:t>视频处理器</w:t>
                  </w:r>
                </w:p>
              </w:tc>
              <w:tc>
                <w:tcPr>
                  <w:tcW w:type="dxa" w:w="603"/>
                </w:tcPr>
                <w:p>
                  <w:pPr>
                    <w:pStyle w:val="null3"/>
                  </w:pPr>
                  <w:r>
                    <w:rPr>
                      <w:rFonts w:ascii="仿宋_GB2312" w:hAnsi="仿宋_GB2312" w:cs="仿宋_GB2312" w:eastAsia="仿宋_GB2312"/>
                    </w:rPr>
                    <w:t>1、≥8路视频分配HDMI高清矩阵，8路HDMI输入，8路HDMI输出；</w:t>
                  </w:r>
                </w:p>
                <w:p>
                  <w:pPr>
                    <w:pStyle w:val="null3"/>
                  </w:pPr>
                  <w:r>
                    <w:rPr>
                      <w:rFonts w:ascii="仿宋_GB2312" w:hAnsi="仿宋_GB2312" w:cs="仿宋_GB2312" w:eastAsia="仿宋_GB2312"/>
                    </w:rPr>
                    <w:t>2、≥1920*1080P@60Hzf分辨率；</w:t>
                  </w:r>
                </w:p>
                <w:p>
                  <w:pPr>
                    <w:pStyle w:val="null3"/>
                  </w:pPr>
                  <w:r>
                    <w:rPr>
                      <w:rFonts w:ascii="仿宋_GB2312" w:hAnsi="仿宋_GB2312" w:cs="仿宋_GB2312" w:eastAsia="仿宋_GB2312"/>
                    </w:rPr>
                    <w:t>3、支持HDCP1.3、HDMI1.3协议，兼容DVI1.0协议；</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25</w:t>
                  </w:r>
                </w:p>
              </w:tc>
              <w:tc>
                <w:tcPr>
                  <w:tcW w:type="dxa" w:w="603"/>
                </w:tcPr>
                <w:p>
                  <w:pPr>
                    <w:pStyle w:val="null3"/>
                  </w:pPr>
                  <w:r>
                    <w:rPr>
                      <w:rFonts w:ascii="仿宋_GB2312" w:hAnsi="仿宋_GB2312" w:cs="仿宋_GB2312" w:eastAsia="仿宋_GB2312"/>
                    </w:rPr>
                    <w:t>执法办公</w:t>
                  </w:r>
                </w:p>
                <w:p>
                  <w:pPr>
                    <w:pStyle w:val="null3"/>
                  </w:pPr>
                  <w:r>
                    <w:rPr>
                      <w:rFonts w:ascii="仿宋_GB2312" w:hAnsi="仿宋_GB2312" w:cs="仿宋_GB2312" w:eastAsia="仿宋_GB2312"/>
                    </w:rPr>
                    <w:t>办案终端</w:t>
                  </w:r>
                </w:p>
              </w:tc>
              <w:tc>
                <w:tcPr>
                  <w:tcW w:type="dxa" w:w="603"/>
                </w:tcPr>
                <w:p>
                  <w:pPr>
                    <w:pStyle w:val="null3"/>
                  </w:pPr>
                  <w:r>
                    <w:rPr>
                      <w:rFonts w:ascii="仿宋_GB2312" w:hAnsi="仿宋_GB2312" w:cs="仿宋_GB2312" w:eastAsia="仿宋_GB2312"/>
                    </w:rPr>
                    <w:t>★1、处理器：国产 ARM 架构处理器，CPU 核数≥8 核，线程数≥10 线程，主频≥2.1Ghz。</w:t>
                  </w:r>
                </w:p>
                <w:p>
                  <w:pPr>
                    <w:pStyle w:val="null3"/>
                  </w:pPr>
                  <w:r>
                    <w:rPr>
                      <w:rFonts w:ascii="仿宋_GB2312" w:hAnsi="仿宋_GB2312" w:cs="仿宋_GB2312" w:eastAsia="仿宋_GB2312"/>
                    </w:rPr>
                    <w:t>▲2、内存规格：≥16GB DDR5/LPDDR5。</w:t>
                  </w:r>
                </w:p>
                <w:p>
                  <w:pPr>
                    <w:pStyle w:val="null3"/>
                  </w:pPr>
                  <w:r>
                    <w:rPr>
                      <w:rFonts w:ascii="仿宋_GB2312" w:hAnsi="仿宋_GB2312" w:cs="仿宋_GB2312" w:eastAsia="仿宋_GB2312"/>
                    </w:rPr>
                    <w:t>▲3、存储设备规格：≥512GB 固态存储容量；内存速率：内存最高速率≥6200MT/s；</w:t>
                  </w:r>
                </w:p>
                <w:p>
                  <w:pPr>
                    <w:pStyle w:val="null3"/>
                  </w:pPr>
                  <w:r>
                    <w:rPr>
                      <w:rFonts w:ascii="仿宋_GB2312" w:hAnsi="仿宋_GB2312" w:cs="仿宋_GB2312" w:eastAsia="仿宋_GB2312"/>
                    </w:rPr>
                    <w:t>4、屏幕：≥14 英寸，显示分辨率≥2160×1440， 90Hz 刷新率；</w:t>
                  </w:r>
                </w:p>
                <w:p>
                  <w:pPr>
                    <w:pStyle w:val="null3"/>
                  </w:pPr>
                  <w:r>
                    <w:rPr>
                      <w:rFonts w:ascii="仿宋_GB2312" w:hAnsi="仿宋_GB2312" w:cs="仿宋_GB2312" w:eastAsia="仿宋_GB2312"/>
                    </w:rPr>
                    <w:t>5、显卡：集成显卡；</w:t>
                  </w:r>
                </w:p>
                <w:p>
                  <w:pPr>
                    <w:pStyle w:val="null3"/>
                  </w:pPr>
                  <w:r>
                    <w:rPr>
                      <w:rFonts w:ascii="仿宋_GB2312" w:hAnsi="仿宋_GB2312" w:cs="仿宋_GB2312" w:eastAsia="仿宋_GB2312"/>
                    </w:rPr>
                    <w:t>6、接口：≥1 个 HDMI，≥1 个音频口，≥3 个 USB（其中至少包含 1 个 USB-C 和 1 个 USB3.0），具备蓝牙功能；</w:t>
                  </w:r>
                </w:p>
                <w:p>
                  <w:pPr>
                    <w:pStyle w:val="null3"/>
                  </w:pPr>
                  <w:r>
                    <w:rPr>
                      <w:rFonts w:ascii="仿宋_GB2312" w:hAnsi="仿宋_GB2312" w:cs="仿宋_GB2312" w:eastAsia="仿宋_GB2312"/>
                    </w:rPr>
                    <w:t>7、网卡：≥1 个 10/100/1000M 自适应网口，无线网卡具备 IEEE 802.11b/g/n/ac/ax 功能；</w:t>
                  </w:r>
                </w:p>
                <w:p>
                  <w:pPr>
                    <w:pStyle w:val="null3"/>
                  </w:pPr>
                  <w:r>
                    <w:rPr>
                      <w:rFonts w:ascii="仿宋_GB2312" w:hAnsi="仿宋_GB2312" w:cs="仿宋_GB2312" w:eastAsia="仿宋_GB2312"/>
                    </w:rPr>
                    <w:t>8、摄像头：≥1080P，支持物理断联，防止隐私泄露；</w:t>
                  </w:r>
                </w:p>
                <w:p>
                  <w:pPr>
                    <w:pStyle w:val="null3"/>
                  </w:pPr>
                  <w:r>
                    <w:rPr>
                      <w:rFonts w:ascii="仿宋_GB2312" w:hAnsi="仿宋_GB2312" w:cs="仿宋_GB2312" w:eastAsia="仿宋_GB2312"/>
                    </w:rPr>
                    <w:t>9、指纹识别：电源键具备指纹识别功能，开机登录一键完成；</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28</w:t>
                  </w:r>
                </w:p>
              </w:tc>
            </w:tr>
            <w:tr>
              <w:tc>
                <w:tcPr>
                  <w:tcW w:type="dxa" w:w="142"/>
                </w:tcPr>
                <w:p>
                  <w:pPr>
                    <w:pStyle w:val="null3"/>
                  </w:pPr>
                  <w:r>
                    <w:rPr>
                      <w:rFonts w:ascii="仿宋_GB2312" w:hAnsi="仿宋_GB2312" w:cs="仿宋_GB2312" w:eastAsia="仿宋_GB2312"/>
                    </w:rPr>
                    <w:t>26</w:t>
                  </w:r>
                </w:p>
              </w:tc>
              <w:tc>
                <w:tcPr>
                  <w:tcW w:type="dxa" w:w="603"/>
                </w:tcPr>
                <w:p>
                  <w:pPr>
                    <w:pStyle w:val="null3"/>
                  </w:pPr>
                  <w:r>
                    <w:rPr>
                      <w:rFonts w:ascii="仿宋_GB2312" w:hAnsi="仿宋_GB2312" w:cs="仿宋_GB2312" w:eastAsia="仿宋_GB2312"/>
                    </w:rPr>
                    <w:t>庭审业务</w:t>
                  </w:r>
                </w:p>
                <w:p>
                  <w:pPr>
                    <w:pStyle w:val="null3"/>
                  </w:pPr>
                  <w:r>
                    <w:rPr>
                      <w:rFonts w:ascii="仿宋_GB2312" w:hAnsi="仿宋_GB2312" w:cs="仿宋_GB2312" w:eastAsia="仿宋_GB2312"/>
                    </w:rPr>
                    <w:t>输出终端1#</w:t>
                  </w:r>
                </w:p>
              </w:tc>
              <w:tc>
                <w:tcPr>
                  <w:tcW w:type="dxa" w:w="603"/>
                </w:tcPr>
                <w:p>
                  <w:pPr>
                    <w:pStyle w:val="null3"/>
                  </w:pPr>
                  <w:r>
                    <w:rPr>
                      <w:rFonts w:ascii="仿宋_GB2312" w:hAnsi="仿宋_GB2312" w:cs="仿宋_GB2312" w:eastAsia="仿宋_GB2312"/>
                    </w:rPr>
                    <w:t>1、具备复印/打印/扫描功能，带自动输稿器，打印速度≥33p pm（A4），打印分辨率：600x600 dpi，内存：256MB，打印语言CL6、PS，纸张输入容量：250，最大连续.页数：1-99页，缩放率25%~400%，支持自动双面打印；</w:t>
                  </w:r>
                </w:p>
                <w:p>
                  <w:pPr>
                    <w:pStyle w:val="null3"/>
                  </w:pPr>
                  <w:r>
                    <w:rPr>
                      <w:rFonts w:ascii="仿宋_GB2312" w:hAnsi="仿宋_GB2312" w:cs="仿宋_GB2312" w:eastAsia="仿宋_GB2312"/>
                    </w:rPr>
                    <w:t>2、接口：USB2.0、有线网络，支持扫描到PC、邮件、FTP, iOS/Android设备；</w:t>
                  </w:r>
                </w:p>
                <w:p>
                  <w:pPr>
                    <w:pStyle w:val="null3"/>
                  </w:pPr>
                  <w:r>
                    <w:rPr>
                      <w:rFonts w:ascii="仿宋_GB2312" w:hAnsi="仿宋_GB2312" w:cs="仿宋_GB2312" w:eastAsia="仿宋_GB2312"/>
                    </w:rPr>
                    <w:t>3、鼓粉分离；</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10</w:t>
                  </w:r>
                </w:p>
              </w:tc>
            </w:tr>
            <w:tr>
              <w:tc>
                <w:tcPr>
                  <w:tcW w:type="dxa" w:w="142"/>
                </w:tcPr>
                <w:p>
                  <w:pPr>
                    <w:pStyle w:val="null3"/>
                  </w:pPr>
                  <w:r>
                    <w:rPr>
                      <w:rFonts w:ascii="仿宋_GB2312" w:hAnsi="仿宋_GB2312" w:cs="仿宋_GB2312" w:eastAsia="仿宋_GB2312"/>
                    </w:rPr>
                    <w:t>27</w:t>
                  </w:r>
                </w:p>
              </w:tc>
              <w:tc>
                <w:tcPr>
                  <w:tcW w:type="dxa" w:w="603"/>
                </w:tcPr>
                <w:p>
                  <w:pPr>
                    <w:pStyle w:val="null3"/>
                  </w:pPr>
                  <w:r>
                    <w:rPr>
                      <w:rFonts w:ascii="仿宋_GB2312" w:hAnsi="仿宋_GB2312" w:cs="仿宋_GB2312" w:eastAsia="仿宋_GB2312"/>
                    </w:rPr>
                    <w:t>庭审业务</w:t>
                  </w:r>
                </w:p>
                <w:p>
                  <w:pPr>
                    <w:pStyle w:val="null3"/>
                  </w:pPr>
                  <w:r>
                    <w:rPr>
                      <w:rFonts w:ascii="仿宋_GB2312" w:hAnsi="仿宋_GB2312" w:cs="仿宋_GB2312" w:eastAsia="仿宋_GB2312"/>
                    </w:rPr>
                    <w:t>输出终端2#</w:t>
                  </w:r>
                </w:p>
              </w:tc>
              <w:tc>
                <w:tcPr>
                  <w:tcW w:type="dxa" w:w="603"/>
                </w:tcPr>
                <w:p>
                  <w:pPr>
                    <w:pStyle w:val="null3"/>
                  </w:pPr>
                  <w:r>
                    <w:rPr>
                      <w:rFonts w:ascii="仿宋_GB2312" w:hAnsi="仿宋_GB2312" w:cs="仿宋_GB2312" w:eastAsia="仿宋_GB2312"/>
                    </w:rPr>
                    <w:t>1、具备复印/打印/扫描/，自动输稿器，打印速度18p pm，黑彩同速、自动双面，内存：128MB，支持自动双面打印；</w:t>
                  </w:r>
                </w:p>
                <w:p>
                  <w:pPr>
                    <w:pStyle w:val="null3"/>
                  </w:pPr>
                  <w:r>
                    <w:rPr>
                      <w:rFonts w:ascii="仿宋_GB2312" w:hAnsi="仿宋_GB2312" w:cs="仿宋_GB2312" w:eastAsia="仿宋_GB2312"/>
                    </w:rPr>
                    <w:t>2、接口：USB2.0、有线网络；</w:t>
                  </w:r>
                </w:p>
                <w:p>
                  <w:pPr>
                    <w:pStyle w:val="null3"/>
                  </w:pPr>
                  <w:r>
                    <w:rPr>
                      <w:rFonts w:ascii="仿宋_GB2312" w:hAnsi="仿宋_GB2312" w:cs="仿宋_GB2312" w:eastAsia="仿宋_GB2312"/>
                    </w:rPr>
                    <w:t>3、鼓粉分离。</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4</w:t>
                  </w:r>
                </w:p>
              </w:tc>
            </w:tr>
            <w:tr>
              <w:tc>
                <w:tcPr>
                  <w:tcW w:type="dxa" w:w="142"/>
                </w:tcPr>
                <w:p>
                  <w:pPr>
                    <w:pStyle w:val="null3"/>
                  </w:pPr>
                  <w:r>
                    <w:rPr>
                      <w:rFonts w:ascii="仿宋_GB2312" w:hAnsi="仿宋_GB2312" w:cs="仿宋_GB2312" w:eastAsia="仿宋_GB2312"/>
                    </w:rPr>
                    <w:t>28</w:t>
                  </w:r>
                </w:p>
              </w:tc>
              <w:tc>
                <w:tcPr>
                  <w:tcW w:type="dxa" w:w="603"/>
                </w:tcPr>
                <w:p>
                  <w:pPr>
                    <w:pStyle w:val="null3"/>
                  </w:pPr>
                  <w:r>
                    <w:rPr>
                      <w:rFonts w:ascii="仿宋_GB2312" w:hAnsi="仿宋_GB2312" w:cs="仿宋_GB2312" w:eastAsia="仿宋_GB2312"/>
                    </w:rPr>
                    <w:t>庭审业务</w:t>
                  </w:r>
                </w:p>
                <w:p>
                  <w:pPr>
                    <w:pStyle w:val="null3"/>
                  </w:pPr>
                  <w:r>
                    <w:rPr>
                      <w:rFonts w:ascii="仿宋_GB2312" w:hAnsi="仿宋_GB2312" w:cs="仿宋_GB2312" w:eastAsia="仿宋_GB2312"/>
                    </w:rPr>
                    <w:t>输出终端3#</w:t>
                  </w:r>
                </w:p>
              </w:tc>
              <w:tc>
                <w:tcPr>
                  <w:tcW w:type="dxa" w:w="603"/>
                </w:tcPr>
                <w:p>
                  <w:pPr>
                    <w:pStyle w:val="null3"/>
                  </w:pPr>
                  <w:r>
                    <w:rPr>
                      <w:rFonts w:ascii="仿宋_GB2312" w:hAnsi="仿宋_GB2312" w:cs="仿宋_GB2312" w:eastAsia="仿宋_GB2312"/>
                    </w:rPr>
                    <w:t>1、具备复印/打印/扫描功能，带自动输稿器，支持自动双面打印,连续复印页数1－999ppm，黑彩同速22页/分钟，打印分辨率：1800dpi x600 dpi，内存：1G，缩放率25%~400%；</w:t>
                  </w:r>
                </w:p>
                <w:p>
                  <w:pPr>
                    <w:pStyle w:val="null3"/>
                  </w:pPr>
                  <w:r>
                    <w:rPr>
                      <w:rFonts w:ascii="仿宋_GB2312" w:hAnsi="仿宋_GB2312" w:cs="仿宋_GB2312" w:eastAsia="仿宋_GB2312"/>
                    </w:rPr>
                    <w:t>2、接口：USB2.0、有线网络；</w:t>
                  </w:r>
                </w:p>
                <w:p>
                  <w:pPr>
                    <w:pStyle w:val="null3"/>
                  </w:pPr>
                  <w:r>
                    <w:rPr>
                      <w:rFonts w:ascii="仿宋_GB2312" w:hAnsi="仿宋_GB2312" w:cs="仿宋_GB2312" w:eastAsia="仿宋_GB2312"/>
                    </w:rPr>
                    <w:t>3、标配双纸盒500页*2；</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29</w:t>
                  </w:r>
                </w:p>
              </w:tc>
              <w:tc>
                <w:tcPr>
                  <w:tcW w:type="dxa" w:w="603"/>
                </w:tcPr>
                <w:p>
                  <w:pPr>
                    <w:pStyle w:val="null3"/>
                  </w:pPr>
                  <w:r>
                    <w:rPr>
                      <w:rFonts w:ascii="仿宋_GB2312" w:hAnsi="仿宋_GB2312" w:cs="仿宋_GB2312" w:eastAsia="仿宋_GB2312"/>
                    </w:rPr>
                    <w:t>庭审业务</w:t>
                  </w:r>
                </w:p>
                <w:p>
                  <w:pPr>
                    <w:pStyle w:val="null3"/>
                  </w:pPr>
                  <w:r>
                    <w:rPr>
                      <w:rFonts w:ascii="仿宋_GB2312" w:hAnsi="仿宋_GB2312" w:cs="仿宋_GB2312" w:eastAsia="仿宋_GB2312"/>
                    </w:rPr>
                    <w:t>输入终端</w:t>
                  </w:r>
                </w:p>
              </w:tc>
              <w:tc>
                <w:tcPr>
                  <w:tcW w:type="dxa" w:w="603"/>
                </w:tcPr>
                <w:p>
                  <w:pPr>
                    <w:pStyle w:val="null3"/>
                  </w:pPr>
                  <w:r>
                    <w:rPr>
                      <w:rFonts w:ascii="仿宋_GB2312" w:hAnsi="仿宋_GB2312" w:cs="仿宋_GB2312" w:eastAsia="仿宋_GB2312"/>
                    </w:rPr>
                    <w:t>1、馈纸式 A4 自动双面、 CIS+CMOS 45PPM 、90IPM I光学密度：600*600dpi、有线连接；</w:t>
                  </w:r>
                </w:p>
                <w:p>
                  <w:pPr>
                    <w:pStyle w:val="null3"/>
                  </w:pPr>
                  <w:r>
                    <w:rPr>
                      <w:rFonts w:ascii="仿宋_GB2312" w:hAnsi="仿宋_GB2312" w:cs="仿宋_GB2312" w:eastAsia="仿宋_GB2312"/>
                    </w:rPr>
                    <w:t>2、输出格式支持：PEG,PNG,TIFF,DNG,PDF,BMP；</w:t>
                  </w:r>
                </w:p>
                <w:p>
                  <w:pPr>
                    <w:pStyle w:val="null3"/>
                  </w:pPr>
                  <w:r>
                    <w:rPr>
                      <w:rFonts w:ascii="仿宋_GB2312" w:hAnsi="仿宋_GB2312" w:cs="仿宋_GB2312" w:eastAsia="仿宋_GB2312"/>
                    </w:rPr>
                    <w:t>3、3年质保；</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10</w:t>
                  </w:r>
                </w:p>
              </w:tc>
            </w:tr>
            <w:tr>
              <w:tc>
                <w:tcPr>
                  <w:tcW w:type="dxa" w:w="142"/>
                </w:tcPr>
                <w:p>
                  <w:pPr>
                    <w:pStyle w:val="null3"/>
                  </w:pPr>
                  <w:r>
                    <w:rPr>
                      <w:rFonts w:ascii="仿宋_GB2312" w:hAnsi="仿宋_GB2312" w:cs="仿宋_GB2312" w:eastAsia="仿宋_GB2312"/>
                    </w:rPr>
                    <w:t>30</w:t>
                  </w:r>
                </w:p>
              </w:tc>
              <w:tc>
                <w:tcPr>
                  <w:tcW w:type="dxa" w:w="603"/>
                </w:tcPr>
                <w:p>
                  <w:pPr>
                    <w:pStyle w:val="null3"/>
                  </w:pPr>
                  <w:r>
                    <w:rPr>
                      <w:rFonts w:ascii="仿宋_GB2312" w:hAnsi="仿宋_GB2312" w:cs="仿宋_GB2312" w:eastAsia="仿宋_GB2312"/>
                    </w:rPr>
                    <w:t>显示终端1#</w:t>
                  </w:r>
                </w:p>
              </w:tc>
              <w:tc>
                <w:tcPr>
                  <w:tcW w:type="dxa" w:w="603"/>
                </w:tcPr>
                <w:p>
                  <w:pPr>
                    <w:pStyle w:val="null3"/>
                  </w:pPr>
                  <w:r>
                    <w:rPr>
                      <w:rFonts w:ascii="仿宋_GB2312" w:hAnsi="仿宋_GB2312" w:cs="仿宋_GB2312" w:eastAsia="仿宋_GB2312"/>
                    </w:rPr>
                    <w:t>1、≥34英寸、准2K高清带鱼屏21:9 IPS窄边框 HDR；</w:t>
                  </w:r>
                </w:p>
                <w:p>
                  <w:pPr>
                    <w:pStyle w:val="null3"/>
                  </w:pPr>
                  <w:r>
                    <w:rPr>
                      <w:rFonts w:ascii="仿宋_GB2312" w:hAnsi="仿宋_GB2312" w:cs="仿宋_GB2312" w:eastAsia="仿宋_GB2312"/>
                    </w:rPr>
                    <w:t>2、具备支架底座，支持旋转升降；</w:t>
                  </w:r>
                </w:p>
                <w:p>
                  <w:pPr>
                    <w:pStyle w:val="null3"/>
                  </w:pPr>
                  <w:r>
                    <w:rPr>
                      <w:rFonts w:ascii="仿宋_GB2312" w:hAnsi="仿宋_GB2312" w:cs="仿宋_GB2312" w:eastAsia="仿宋_GB2312"/>
                    </w:rPr>
                    <w:t>3、亮度≥300cd/㎡；</w:t>
                  </w:r>
                </w:p>
                <w:p>
                  <w:pPr>
                    <w:pStyle w:val="null3"/>
                  </w:pPr>
                  <w:r>
                    <w:rPr>
                      <w:rFonts w:ascii="仿宋_GB2312" w:hAnsi="仿宋_GB2312" w:cs="仿宋_GB2312" w:eastAsia="仿宋_GB2312"/>
                    </w:rPr>
                    <w:t>4、接口：DP、HDMI、音频/耳机输出；</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10</w:t>
                  </w:r>
                </w:p>
              </w:tc>
            </w:tr>
            <w:tr>
              <w:tc>
                <w:tcPr>
                  <w:tcW w:type="dxa" w:w="142"/>
                </w:tcPr>
                <w:p>
                  <w:pPr>
                    <w:pStyle w:val="null3"/>
                  </w:pPr>
                  <w:r>
                    <w:rPr>
                      <w:rFonts w:ascii="仿宋_GB2312" w:hAnsi="仿宋_GB2312" w:cs="仿宋_GB2312" w:eastAsia="仿宋_GB2312"/>
                    </w:rPr>
                    <w:t>31</w:t>
                  </w:r>
                </w:p>
              </w:tc>
              <w:tc>
                <w:tcPr>
                  <w:tcW w:type="dxa" w:w="603"/>
                </w:tcPr>
                <w:p>
                  <w:pPr>
                    <w:pStyle w:val="null3"/>
                  </w:pPr>
                  <w:r>
                    <w:rPr>
                      <w:rFonts w:ascii="仿宋_GB2312" w:hAnsi="仿宋_GB2312" w:cs="仿宋_GB2312" w:eastAsia="仿宋_GB2312"/>
                    </w:rPr>
                    <w:t>显示终端2#</w:t>
                  </w:r>
                </w:p>
              </w:tc>
              <w:tc>
                <w:tcPr>
                  <w:tcW w:type="dxa" w:w="603"/>
                </w:tcPr>
                <w:p>
                  <w:pPr>
                    <w:pStyle w:val="null3"/>
                  </w:pPr>
                  <w:r>
                    <w:rPr>
                      <w:rFonts w:ascii="仿宋_GB2312" w:hAnsi="仿宋_GB2312" w:cs="仿宋_GB2312" w:eastAsia="仿宋_GB2312"/>
                    </w:rPr>
                    <w:t>1、≥27英寸、直面屏；</w:t>
                  </w:r>
                </w:p>
                <w:p>
                  <w:pPr>
                    <w:pStyle w:val="null3"/>
                  </w:pPr>
                  <w:r>
                    <w:rPr>
                      <w:rFonts w:ascii="仿宋_GB2312" w:hAnsi="仿宋_GB2312" w:cs="仿宋_GB2312" w:eastAsia="仿宋_GB2312"/>
                    </w:rPr>
                    <w:t>2、亮度≥450cd/㎡；</w:t>
                  </w:r>
                </w:p>
                <w:p>
                  <w:pPr>
                    <w:pStyle w:val="null3"/>
                  </w:pPr>
                  <w:r>
                    <w:rPr>
                      <w:rFonts w:ascii="仿宋_GB2312" w:hAnsi="仿宋_GB2312" w:cs="仿宋_GB2312" w:eastAsia="仿宋_GB2312"/>
                    </w:rPr>
                    <w:t>3、具备支架底座，支持旋转升降；</w:t>
                  </w:r>
                </w:p>
                <w:p>
                  <w:pPr>
                    <w:pStyle w:val="null3"/>
                  </w:pPr>
                  <w:r>
                    <w:rPr>
                      <w:rFonts w:ascii="仿宋_GB2312" w:hAnsi="仿宋_GB2312" w:cs="仿宋_GB2312" w:eastAsia="仿宋_GB2312"/>
                    </w:rPr>
                    <w:t>4、接口：DP、HDMI、音频/耳机输出；</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10</w:t>
                  </w:r>
                </w:p>
              </w:tc>
            </w:tr>
            <w:tr>
              <w:tc>
                <w:tcPr>
                  <w:tcW w:type="dxa" w:w="142"/>
                </w:tcPr>
                <w:p>
                  <w:pPr>
                    <w:pStyle w:val="null3"/>
                  </w:pPr>
                  <w:r>
                    <w:rPr>
                      <w:rFonts w:ascii="仿宋_GB2312" w:hAnsi="仿宋_GB2312" w:cs="仿宋_GB2312" w:eastAsia="仿宋_GB2312"/>
                    </w:rPr>
                    <w:t>32</w:t>
                  </w:r>
                </w:p>
              </w:tc>
              <w:tc>
                <w:tcPr>
                  <w:tcW w:type="dxa" w:w="603"/>
                </w:tcPr>
                <w:p>
                  <w:pPr>
                    <w:pStyle w:val="null3"/>
                  </w:pPr>
                  <w:r>
                    <w:rPr>
                      <w:rFonts w:ascii="仿宋_GB2312" w:hAnsi="仿宋_GB2312" w:cs="仿宋_GB2312" w:eastAsia="仿宋_GB2312"/>
                    </w:rPr>
                    <w:t>材料销毁终端</w:t>
                  </w:r>
                </w:p>
              </w:tc>
              <w:tc>
                <w:tcPr>
                  <w:tcW w:type="dxa" w:w="603"/>
                </w:tcPr>
                <w:p>
                  <w:pPr>
                    <w:pStyle w:val="null3"/>
                  </w:pPr>
                  <w:r>
                    <w:rPr>
                      <w:rFonts w:ascii="仿宋_GB2312" w:hAnsi="仿宋_GB2312" w:cs="仿宋_GB2312" w:eastAsia="仿宋_GB2312"/>
                    </w:rPr>
                    <w:t>1、高保密碎纸机粉碎机，支持：单次碎纸≥18张、持续碎纸≥130分钟、≥35L大容量、支持碎卡碎光盘；</w:t>
                  </w:r>
                </w:p>
                <w:p>
                  <w:pPr>
                    <w:pStyle w:val="null3"/>
                  </w:pPr>
                  <w:r>
                    <w:rPr>
                      <w:rFonts w:ascii="仿宋_GB2312" w:hAnsi="仿宋_GB2312" w:cs="仿宋_GB2312" w:eastAsia="仿宋_GB2312"/>
                    </w:rPr>
                    <w:t>2、碎纸效果：≥3.8*38mm、不低于4级保密；</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10</w:t>
                  </w:r>
                </w:p>
              </w:tc>
            </w:tr>
            <w:tr>
              <w:tc>
                <w:tcPr>
                  <w:tcW w:type="dxa" w:w="142"/>
                </w:tcPr>
                <w:p>
                  <w:pPr>
                    <w:pStyle w:val="null3"/>
                  </w:pPr>
                  <w:r>
                    <w:rPr>
                      <w:rFonts w:ascii="仿宋_GB2312" w:hAnsi="仿宋_GB2312" w:cs="仿宋_GB2312" w:eastAsia="仿宋_GB2312"/>
                    </w:rPr>
                    <w:t>33</w:t>
                  </w:r>
                </w:p>
              </w:tc>
              <w:tc>
                <w:tcPr>
                  <w:tcW w:type="dxa" w:w="603"/>
                </w:tcPr>
                <w:p>
                  <w:pPr>
                    <w:pStyle w:val="null3"/>
                  </w:pPr>
                  <w:r>
                    <w:rPr>
                      <w:rFonts w:ascii="仿宋_GB2312" w:hAnsi="仿宋_GB2312" w:cs="仿宋_GB2312" w:eastAsia="仿宋_GB2312"/>
                    </w:rPr>
                    <w:t>视频拍摄设备</w:t>
                  </w:r>
                </w:p>
              </w:tc>
              <w:tc>
                <w:tcPr>
                  <w:tcW w:type="dxa" w:w="603"/>
                </w:tcPr>
                <w:p>
                  <w:pPr>
                    <w:pStyle w:val="null3"/>
                  </w:pPr>
                  <w:r>
                    <w:rPr>
                      <w:rFonts w:ascii="仿宋_GB2312" w:hAnsi="仿宋_GB2312" w:cs="仿宋_GB2312" w:eastAsia="仿宋_GB2312"/>
                    </w:rPr>
                    <w:t>1、具备：6Ｋ60Ｐ视频拍摄能力；</w:t>
                  </w:r>
                </w:p>
                <w:p>
                  <w:pPr>
                    <w:pStyle w:val="null3"/>
                  </w:pPr>
                  <w:r>
                    <w:rPr>
                      <w:rFonts w:ascii="仿宋_GB2312" w:hAnsi="仿宋_GB2312" w:cs="仿宋_GB2312" w:eastAsia="仿宋_GB2312"/>
                    </w:rPr>
                    <w:t>2、4/3英寸主摄CMOS尺寸、多方向自动避障；</w:t>
                  </w:r>
                </w:p>
                <w:p>
                  <w:pPr>
                    <w:pStyle w:val="null3"/>
                  </w:pPr>
                  <w:r>
                    <w:rPr>
                      <w:rFonts w:ascii="仿宋_GB2312" w:hAnsi="仿宋_GB2312" w:cs="仿宋_GB2312" w:eastAsia="仿宋_GB2312"/>
                    </w:rPr>
                    <w:t>3、电池容量：≥95Wh；</w:t>
                  </w:r>
                </w:p>
                <w:p>
                  <w:pPr>
                    <w:pStyle w:val="null3"/>
                  </w:pPr>
                  <w:r>
                    <w:rPr>
                      <w:rFonts w:ascii="仿宋_GB2312" w:hAnsi="仿宋_GB2312" w:cs="仿宋_GB2312" w:eastAsia="仿宋_GB2312"/>
                    </w:rPr>
                    <w:t>4、图片格式支持：JPEG DNG；　</w:t>
                  </w:r>
                </w:p>
                <w:p>
                  <w:pPr>
                    <w:pStyle w:val="null3"/>
                  </w:pPr>
                  <w:r>
                    <w:rPr>
                      <w:rFonts w:ascii="仿宋_GB2312" w:hAnsi="仿宋_GB2312" w:cs="仿宋_GB2312" w:eastAsia="仿宋_GB2312"/>
                    </w:rPr>
                    <w:t>5、最大抗风速：≥12m/s；</w:t>
                  </w:r>
                </w:p>
                <w:p>
                  <w:pPr>
                    <w:pStyle w:val="null3"/>
                  </w:pPr>
                  <w:r>
                    <w:rPr>
                      <w:rFonts w:ascii="仿宋_GB2312" w:hAnsi="仿宋_GB2312" w:cs="仿宋_GB2312" w:eastAsia="仿宋_GB2312"/>
                    </w:rPr>
                    <w:t>6、数据传输：支持有线传输、无线电发射；</w:t>
                  </w:r>
                </w:p>
                <w:p>
                  <w:pPr>
                    <w:pStyle w:val="null3"/>
                  </w:pPr>
                  <w:r>
                    <w:rPr>
                      <w:rFonts w:ascii="仿宋_GB2312" w:hAnsi="仿宋_GB2312" w:cs="仿宋_GB2312" w:eastAsia="仿宋_GB2312"/>
                    </w:rPr>
                    <w:t>7、实时图传：≥1080p；</w:t>
                  </w:r>
                </w:p>
                <w:p>
                  <w:pPr>
                    <w:pStyle w:val="null3"/>
                  </w:pPr>
                  <w:r>
                    <w:rPr>
                      <w:rFonts w:ascii="仿宋_GB2312" w:hAnsi="仿宋_GB2312" w:cs="仿宋_GB2312" w:eastAsia="仿宋_GB2312"/>
                    </w:rPr>
                    <w:t>8、接口：USB-C；</w:t>
                  </w:r>
                </w:p>
                <w:p>
                  <w:pPr>
                    <w:pStyle w:val="null3"/>
                  </w:pPr>
                  <w:r>
                    <w:rPr>
                      <w:rFonts w:ascii="仿宋_GB2312" w:hAnsi="仿宋_GB2312" w:cs="仿宋_GB2312" w:eastAsia="仿宋_GB2312"/>
                    </w:rPr>
                    <w:t>9、副摄像素数：≥4800万；</w:t>
                  </w:r>
                </w:p>
                <w:p>
                  <w:pPr>
                    <w:pStyle w:val="null3"/>
                  </w:pPr>
                  <w:r>
                    <w:rPr>
                      <w:rFonts w:ascii="仿宋_GB2312" w:hAnsi="仿宋_GB2312" w:cs="仿宋_GB2312" w:eastAsia="仿宋_GB2312"/>
                    </w:rPr>
                    <w:t>10、最大信号有效距离：≥9km；</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34</w:t>
                  </w:r>
                </w:p>
              </w:tc>
              <w:tc>
                <w:tcPr>
                  <w:tcW w:type="dxa" w:w="603"/>
                </w:tcPr>
                <w:p>
                  <w:pPr>
                    <w:pStyle w:val="null3"/>
                  </w:pPr>
                  <w:r>
                    <w:rPr>
                      <w:rFonts w:ascii="仿宋_GB2312" w:hAnsi="仿宋_GB2312" w:cs="仿宋_GB2312" w:eastAsia="仿宋_GB2312"/>
                    </w:rPr>
                    <w:t>庭审业务装订终端</w:t>
                  </w:r>
                </w:p>
              </w:tc>
              <w:tc>
                <w:tcPr>
                  <w:tcW w:type="dxa" w:w="603"/>
                </w:tcPr>
                <w:p>
                  <w:pPr>
                    <w:pStyle w:val="null3"/>
                  </w:pPr>
                  <w:r>
                    <w:rPr>
                      <w:rFonts w:ascii="仿宋_GB2312" w:hAnsi="仿宋_GB2312" w:cs="仿宋_GB2312" w:eastAsia="仿宋_GB2312"/>
                    </w:rPr>
                    <w:t>1、线式装订：三孔一线式装订，符合国家相关行业对档案等文档的装订要求；</w:t>
                  </w:r>
                </w:p>
                <w:p>
                  <w:pPr>
                    <w:pStyle w:val="null3"/>
                  </w:pPr>
                  <w:r>
                    <w:rPr>
                      <w:rFonts w:ascii="仿宋_GB2312" w:hAnsi="仿宋_GB2312" w:cs="仿宋_GB2312" w:eastAsia="仿宋_GB2312"/>
                    </w:rPr>
                    <w:t>2、激光定位：具备双十字激光定位；</w:t>
                  </w:r>
                </w:p>
                <w:p>
                  <w:pPr>
                    <w:pStyle w:val="null3"/>
                  </w:pPr>
                  <w:r>
                    <w:rPr>
                      <w:rFonts w:ascii="仿宋_GB2312" w:hAnsi="仿宋_GB2312" w:cs="仿宋_GB2312" w:eastAsia="仿宋_GB2312"/>
                    </w:rPr>
                    <w:t>3、快速装订：支持一键三孔同步打孔并穿线；</w:t>
                  </w:r>
                </w:p>
                <w:p>
                  <w:pPr>
                    <w:pStyle w:val="null3"/>
                  </w:pPr>
                  <w:r>
                    <w:rPr>
                      <w:rFonts w:ascii="仿宋_GB2312" w:hAnsi="仿宋_GB2312" w:cs="仿宋_GB2312" w:eastAsia="仿宋_GB2312"/>
                    </w:rPr>
                    <w:t>4、设备采用220V交流；</w:t>
                  </w:r>
                </w:p>
                <w:p>
                  <w:pPr>
                    <w:pStyle w:val="null3"/>
                  </w:pPr>
                  <w:r>
                    <w:rPr>
                      <w:rFonts w:ascii="仿宋_GB2312" w:hAnsi="仿宋_GB2312" w:cs="仿宋_GB2312" w:eastAsia="仿宋_GB2312"/>
                    </w:rPr>
                    <w:t>5、控制系统采用开关电源及DC-DC隔离稳压电源模块供电，具有较强的稳定性及抗干扰性；</w:t>
                  </w:r>
                </w:p>
                <w:p>
                  <w:pPr>
                    <w:pStyle w:val="null3"/>
                  </w:pPr>
                  <w:r>
                    <w:rPr>
                      <w:rFonts w:ascii="仿宋_GB2312" w:hAnsi="仿宋_GB2312" w:cs="仿宋_GB2312" w:eastAsia="仿宋_GB2312"/>
                    </w:rPr>
                    <w:t>6、具备安全便利的大纵深工作台；</w:t>
                  </w:r>
                </w:p>
                <w:p>
                  <w:pPr>
                    <w:pStyle w:val="null3"/>
                  </w:pPr>
                  <w:r>
                    <w:rPr>
                      <w:rFonts w:ascii="仿宋_GB2312" w:hAnsi="仿宋_GB2312" w:cs="仿宋_GB2312" w:eastAsia="仿宋_GB2312"/>
                    </w:rPr>
                    <w:t>7、具体功能：</w:t>
                  </w:r>
                </w:p>
                <w:p>
                  <w:pPr>
                    <w:pStyle w:val="null3"/>
                  </w:pPr>
                  <w:r>
                    <w:rPr>
                      <w:rFonts w:ascii="仿宋_GB2312" w:hAnsi="仿宋_GB2312" w:cs="仿宋_GB2312" w:eastAsia="仿宋_GB2312"/>
                    </w:rPr>
                    <w:t>（1）可装订材料：纸张制品（档案、卷宗、文档等）</w:t>
                  </w:r>
                </w:p>
                <w:p>
                  <w:pPr>
                    <w:pStyle w:val="null3"/>
                  </w:pPr>
                  <w:r>
                    <w:rPr>
                      <w:rFonts w:ascii="仿宋_GB2312" w:hAnsi="仿宋_GB2312" w:cs="仿宋_GB2312" w:eastAsia="仿宋_GB2312"/>
                    </w:rPr>
                    <w:t>（2）装订方式：全自动一键三孔同步打孔并自动穿线</w:t>
                  </w:r>
                </w:p>
                <w:p>
                  <w:pPr>
                    <w:pStyle w:val="null3"/>
                  </w:pPr>
                  <w:r>
                    <w:rPr>
                      <w:rFonts w:ascii="仿宋_GB2312" w:hAnsi="仿宋_GB2312" w:cs="仿宋_GB2312" w:eastAsia="仿宋_GB2312"/>
                    </w:rPr>
                    <w:t>（3）装订孔间距：孔距83mm/78mm/88mm(多种孔距可选）</w:t>
                  </w:r>
                </w:p>
                <w:p>
                  <w:pPr>
                    <w:pStyle w:val="null3"/>
                  </w:pPr>
                  <w:r>
                    <w:rPr>
                      <w:rFonts w:ascii="仿宋_GB2312" w:hAnsi="仿宋_GB2312" w:cs="仿宋_GB2312" w:eastAsia="仿宋_GB2312"/>
                    </w:rPr>
                    <w:t>（4）装订厚度：≤40mm任意厚度</w:t>
                  </w:r>
                </w:p>
                <w:p>
                  <w:pPr>
                    <w:pStyle w:val="null3"/>
                  </w:pPr>
                  <w:r>
                    <w:rPr>
                      <w:rFonts w:ascii="仿宋_GB2312" w:hAnsi="仿宋_GB2312" w:cs="仿宋_GB2312" w:eastAsia="仿宋_GB2312"/>
                    </w:rPr>
                    <w:t>（5）钻孔直径：随机配带Φ4.5和≤Φ5.0mm 两种规格可以互用</w:t>
                  </w:r>
                </w:p>
                <w:p>
                  <w:pPr>
                    <w:pStyle w:val="null3"/>
                  </w:pPr>
                  <w:r>
                    <w:rPr>
                      <w:rFonts w:ascii="仿宋_GB2312" w:hAnsi="仿宋_GB2312" w:cs="仿宋_GB2312" w:eastAsia="仿宋_GB2312"/>
                    </w:rPr>
                    <w:t>（6）钻刀：Φ4.5mmX50mm,Φ5.0mm×50mm中空特种钻刀</w:t>
                  </w:r>
                </w:p>
                <w:p>
                  <w:pPr>
                    <w:pStyle w:val="null3"/>
                  </w:pPr>
                  <w:r>
                    <w:rPr>
                      <w:rFonts w:ascii="仿宋_GB2312" w:hAnsi="仿宋_GB2312" w:cs="仿宋_GB2312" w:eastAsia="仿宋_GB2312"/>
                    </w:rPr>
                    <w:t>（7）机身：全金属外壳，合金工作台，≥11寸彩色液晶显示屏，带刀垫伸缩滑板，可旋转垫片，超静音马达、储存文件箱，工具抽屉一体的带万向轮可移动专用柜</w:t>
                  </w:r>
                </w:p>
                <w:p>
                  <w:pPr>
                    <w:pStyle w:val="null3"/>
                  </w:pPr>
                  <w:r>
                    <w:rPr>
                      <w:rFonts w:ascii="仿宋_GB2312" w:hAnsi="仿宋_GB2312" w:cs="仿宋_GB2312" w:eastAsia="仿宋_GB2312"/>
                    </w:rPr>
                    <w:t>（8）钻孔定位：双十字式激光定位</w:t>
                  </w:r>
                </w:p>
                <w:p>
                  <w:pPr>
                    <w:pStyle w:val="null3"/>
                  </w:pPr>
                  <w:r>
                    <w:rPr>
                      <w:rFonts w:ascii="仿宋_GB2312" w:hAnsi="仿宋_GB2312" w:cs="仿宋_GB2312" w:eastAsia="仿宋_GB2312"/>
                    </w:rPr>
                    <w:t>（9）操控面板：超大触控显示屏</w:t>
                  </w:r>
                </w:p>
                <w:p>
                  <w:pPr>
                    <w:pStyle w:val="null3"/>
                  </w:pPr>
                  <w:r>
                    <w:rPr>
                      <w:rFonts w:ascii="仿宋_GB2312" w:hAnsi="仿宋_GB2312" w:cs="仿宋_GB2312" w:eastAsia="仿宋_GB2312"/>
                    </w:rPr>
                    <w:t>（10）放线方式：免工具便捷放线</w:t>
                  </w:r>
                </w:p>
                <w:p>
                  <w:pPr>
                    <w:pStyle w:val="null3"/>
                  </w:pPr>
                  <w:r>
                    <w:rPr>
                      <w:rFonts w:ascii="仿宋_GB2312" w:hAnsi="仿宋_GB2312" w:cs="仿宋_GB2312" w:eastAsia="仿宋_GB2312"/>
                    </w:rPr>
                    <w:t>（11）装订材料：专用棉线，单双线均可</w:t>
                  </w:r>
                </w:p>
                <w:p>
                  <w:pPr>
                    <w:pStyle w:val="null3"/>
                  </w:pPr>
                  <w:r>
                    <w:rPr>
                      <w:rFonts w:ascii="仿宋_GB2312" w:hAnsi="仿宋_GB2312" w:cs="仿宋_GB2312" w:eastAsia="仿宋_GB2312"/>
                    </w:rPr>
                    <w:t>（12）装订速度：≤20秒</w:t>
                  </w:r>
                </w:p>
                <w:p>
                  <w:pPr>
                    <w:pStyle w:val="null3"/>
                  </w:pPr>
                  <w:r>
                    <w:rPr>
                      <w:rFonts w:ascii="仿宋_GB2312" w:hAnsi="仿宋_GB2312" w:cs="仿宋_GB2312" w:eastAsia="仿宋_GB2312"/>
                    </w:rPr>
                    <w:t>（13）装订规格：≥最大纵深200，宽500</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35</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—调音台</w:t>
                  </w:r>
                </w:p>
              </w:tc>
              <w:tc>
                <w:tcPr>
                  <w:tcW w:type="dxa" w:w="603"/>
                </w:tcPr>
                <w:p>
                  <w:pPr>
                    <w:pStyle w:val="null3"/>
                  </w:pPr>
                  <w:r>
                    <w:rPr>
                      <w:rFonts w:ascii="仿宋_GB2312" w:hAnsi="仿宋_GB2312" w:cs="仿宋_GB2312" w:eastAsia="仿宋_GB2312"/>
                    </w:rPr>
                    <w:t>1、12路MIC/LINE，2组立体声输入，1组立体声RCA输入，1组返回输入（2路 6.35接口）1路USB输入，蓝牙输入，12路插入点；</w:t>
                  </w:r>
                </w:p>
                <w:p>
                  <w:pPr>
                    <w:pStyle w:val="null3"/>
                  </w:pPr>
                  <w:r>
                    <w:rPr>
                      <w:rFonts w:ascii="仿宋_GB2312" w:hAnsi="仿宋_GB2312" w:cs="仿宋_GB2312" w:eastAsia="仿宋_GB2312"/>
                    </w:rPr>
                    <w:t>2、2组立体声输出，4路编组输出，3路辅助输出，1路监听输出，1路耳机输出，1组立体声录音输出；</w:t>
                  </w:r>
                </w:p>
                <w:p>
                  <w:pPr>
                    <w:pStyle w:val="null3"/>
                  </w:pPr>
                  <w:r>
                    <w:rPr>
                      <w:rFonts w:ascii="仿宋_GB2312" w:hAnsi="仿宋_GB2312" w:cs="仿宋_GB2312" w:eastAsia="仿宋_GB2312"/>
                    </w:rPr>
                    <w:t>3、多媒体输入支持发送至辅助输出、编组输出与立体声输出；</w:t>
                  </w:r>
                </w:p>
                <w:p>
                  <w:pPr>
                    <w:pStyle w:val="null3"/>
                  </w:pPr>
                  <w:r>
                    <w:rPr>
                      <w:rFonts w:ascii="仿宋_GB2312" w:hAnsi="仿宋_GB2312" w:cs="仿宋_GB2312" w:eastAsia="仿宋_GB2312"/>
                    </w:rPr>
                    <w:t>4、每路单通道带低切、压限；</w:t>
                  </w:r>
                </w:p>
                <w:p>
                  <w:pPr>
                    <w:pStyle w:val="null3"/>
                  </w:pPr>
                  <w:r>
                    <w:rPr>
                      <w:rFonts w:ascii="仿宋_GB2312" w:hAnsi="仿宋_GB2312" w:cs="仿宋_GB2312" w:eastAsia="仿宋_GB2312"/>
                    </w:rPr>
                    <w:t>5、12路中两路支持反馈抑制功能；</w:t>
                  </w:r>
                </w:p>
                <w:p>
                  <w:pPr>
                    <w:pStyle w:val="null3"/>
                  </w:pPr>
                  <w:r>
                    <w:rPr>
                      <w:rFonts w:ascii="仿宋_GB2312" w:hAnsi="仿宋_GB2312" w:cs="仿宋_GB2312" w:eastAsia="仿宋_GB2312"/>
                    </w:rPr>
                    <w:t>6、蓝牙接收功能及USB播放；</w:t>
                  </w:r>
                </w:p>
                <w:p>
                  <w:pPr>
                    <w:pStyle w:val="null3"/>
                  </w:pPr>
                  <w:r>
                    <w:rPr>
                      <w:rFonts w:ascii="仿宋_GB2312" w:hAnsi="仿宋_GB2312" w:cs="仿宋_GB2312" w:eastAsia="仿宋_GB2312"/>
                    </w:rPr>
                    <w:t>7、支持多解码播放功能；</w:t>
                  </w:r>
                </w:p>
                <w:p>
                  <w:pPr>
                    <w:pStyle w:val="null3"/>
                  </w:pPr>
                  <w:r>
                    <w:rPr>
                      <w:rFonts w:ascii="仿宋_GB2312" w:hAnsi="仿宋_GB2312" w:cs="仿宋_GB2312" w:eastAsia="仿宋_GB2312"/>
                    </w:rPr>
                    <w:t>8、内置DSP效果器，支持≥80种预设；</w:t>
                  </w:r>
                </w:p>
                <w:p>
                  <w:pPr>
                    <w:pStyle w:val="null3"/>
                  </w:pPr>
                  <w:r>
                    <w:rPr>
                      <w:rFonts w:ascii="仿宋_GB2312" w:hAnsi="仿宋_GB2312" w:cs="仿宋_GB2312" w:eastAsia="仿宋_GB2312"/>
                    </w:rPr>
                    <w:t>9、频率响应：20Hz～20kHz（±1dB）；</w:t>
                  </w:r>
                </w:p>
                <w:p>
                  <w:pPr>
                    <w:pStyle w:val="null3"/>
                  </w:pPr>
                  <w:r>
                    <w:rPr>
                      <w:rFonts w:ascii="仿宋_GB2312" w:hAnsi="仿宋_GB2312" w:cs="仿宋_GB2312" w:eastAsia="仿宋_GB2312"/>
                    </w:rPr>
                    <w:t>10、总谐波失真：≤0.05%@0dBu，1kHz；</w:t>
                  </w:r>
                </w:p>
                <w:p>
                  <w:pPr>
                    <w:pStyle w:val="null3"/>
                  </w:pPr>
                  <w:r>
                    <w:rPr>
                      <w:rFonts w:ascii="仿宋_GB2312" w:hAnsi="仿宋_GB2312" w:cs="仿宋_GB2312" w:eastAsia="仿宋_GB2312"/>
                    </w:rPr>
                    <w:t>11、串音：＞60dB；</w:t>
                  </w:r>
                </w:p>
                <w:p>
                  <w:pPr>
                    <w:pStyle w:val="null3"/>
                  </w:pPr>
                  <w:r>
                    <w:rPr>
                      <w:rFonts w:ascii="仿宋_GB2312" w:hAnsi="仿宋_GB2312" w:cs="仿宋_GB2312" w:eastAsia="仿宋_GB2312"/>
                    </w:rPr>
                    <w:t>12、增益：MIC:＞70dB，LINE：＞58dB；</w:t>
                  </w:r>
                </w:p>
                <w:p>
                  <w:pPr>
                    <w:pStyle w:val="null3"/>
                  </w:pPr>
                  <w:r>
                    <w:rPr>
                      <w:rFonts w:ascii="仿宋_GB2312" w:hAnsi="仿宋_GB2312" w:cs="仿宋_GB2312" w:eastAsia="仿宋_GB2312"/>
                    </w:rPr>
                    <w:t>13、最大输入电平：≥18dBu；</w:t>
                  </w:r>
                </w:p>
                <w:p>
                  <w:pPr>
                    <w:pStyle w:val="null3"/>
                  </w:pPr>
                  <w:r>
                    <w:rPr>
                      <w:rFonts w:ascii="仿宋_GB2312" w:hAnsi="仿宋_GB2312" w:cs="仿宋_GB2312" w:eastAsia="仿宋_GB2312"/>
                    </w:rPr>
                    <w:t>14、最大输出电平：≥16dBu；</w:t>
                  </w:r>
                </w:p>
                <w:p>
                  <w:pPr>
                    <w:pStyle w:val="null3"/>
                  </w:pPr>
                  <w:r>
                    <w:rPr>
                      <w:rFonts w:ascii="仿宋_GB2312" w:hAnsi="仿宋_GB2312" w:cs="仿宋_GB2312" w:eastAsia="仿宋_GB2312"/>
                    </w:rPr>
                    <w:t>15、等效输入噪声：≥122dB；</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36</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—音箱</w:t>
                  </w:r>
                </w:p>
              </w:tc>
              <w:tc>
                <w:tcPr>
                  <w:tcW w:type="dxa" w:w="603"/>
                </w:tcPr>
                <w:p>
                  <w:pPr>
                    <w:pStyle w:val="null3"/>
                  </w:pPr>
                  <w:r>
                    <w:rPr>
                      <w:rFonts w:ascii="仿宋_GB2312" w:hAnsi="仿宋_GB2312" w:cs="仿宋_GB2312" w:eastAsia="仿宋_GB2312"/>
                    </w:rPr>
                    <w:t xml:space="preserve">1、两分频音箱；                              </w:t>
                  </w:r>
                </w:p>
                <w:p>
                  <w:pPr>
                    <w:pStyle w:val="null3"/>
                  </w:pPr>
                  <w:r>
                    <w:rPr>
                      <w:rFonts w:ascii="仿宋_GB2312" w:hAnsi="仿宋_GB2312" w:cs="仿宋_GB2312" w:eastAsia="仿宋_GB2312"/>
                    </w:rPr>
                    <w:t>2、支持多点M8吊挂；</w:t>
                  </w:r>
                </w:p>
                <w:p>
                  <w:pPr>
                    <w:pStyle w:val="null3"/>
                  </w:pPr>
                  <w:r>
                    <w:rPr>
                      <w:rFonts w:ascii="仿宋_GB2312" w:hAnsi="仿宋_GB2312" w:cs="仿宋_GB2312" w:eastAsia="仿宋_GB2312"/>
                    </w:rPr>
                    <w:t>3、支持Φ35mm支撑座；</w:t>
                  </w:r>
                </w:p>
                <w:p>
                  <w:pPr>
                    <w:pStyle w:val="null3"/>
                  </w:pPr>
                  <w:r>
                    <w:rPr>
                      <w:rFonts w:ascii="仿宋_GB2312" w:hAnsi="仿宋_GB2312" w:cs="仿宋_GB2312" w:eastAsia="仿宋_GB2312"/>
                    </w:rPr>
                    <w:t>4、金属防护网，6mm六边形透声孔，内衬防尘透声网；</w:t>
                  </w:r>
                </w:p>
                <w:p>
                  <w:pPr>
                    <w:pStyle w:val="null3"/>
                  </w:pPr>
                  <w:r>
                    <w:rPr>
                      <w:rFonts w:ascii="仿宋_GB2312" w:hAnsi="仿宋_GB2312" w:cs="仿宋_GB2312" w:eastAsia="仿宋_GB2312"/>
                    </w:rPr>
                    <w:t>5、额定阻抗：8Ω；</w:t>
                  </w:r>
                </w:p>
                <w:p>
                  <w:pPr>
                    <w:pStyle w:val="null3"/>
                  </w:pPr>
                  <w:r>
                    <w:rPr>
                      <w:rFonts w:ascii="仿宋_GB2312" w:hAnsi="仿宋_GB2312" w:cs="仿宋_GB2312" w:eastAsia="仿宋_GB2312"/>
                    </w:rPr>
                    <w:t>6、额定功率（RMS）：300W；</w:t>
                  </w:r>
                </w:p>
                <w:p>
                  <w:pPr>
                    <w:pStyle w:val="null3"/>
                  </w:pPr>
                  <w:r>
                    <w:rPr>
                      <w:rFonts w:ascii="仿宋_GB2312" w:hAnsi="仿宋_GB2312" w:cs="仿宋_GB2312" w:eastAsia="仿宋_GB2312"/>
                    </w:rPr>
                    <w:t>7、额定功率（AES）：400W；</w:t>
                  </w:r>
                </w:p>
                <w:p>
                  <w:pPr>
                    <w:pStyle w:val="null3"/>
                  </w:pPr>
                  <w:r>
                    <w:rPr>
                      <w:rFonts w:ascii="仿宋_GB2312" w:hAnsi="仿宋_GB2312" w:cs="仿宋_GB2312" w:eastAsia="仿宋_GB2312"/>
                    </w:rPr>
                    <w:t>8、特性灵敏度：97dB；</w:t>
                  </w:r>
                </w:p>
                <w:p>
                  <w:pPr>
                    <w:pStyle w:val="null3"/>
                  </w:pPr>
                  <w:r>
                    <w:rPr>
                      <w:rFonts w:ascii="仿宋_GB2312" w:hAnsi="仿宋_GB2312" w:cs="仿宋_GB2312" w:eastAsia="仿宋_GB2312"/>
                    </w:rPr>
                    <w:t>9、最大声压级：128dB（Peak 6dB 峰值因素）；</w:t>
                  </w:r>
                </w:p>
                <w:p>
                  <w:pPr>
                    <w:pStyle w:val="null3"/>
                  </w:pPr>
                  <w:r>
                    <w:rPr>
                      <w:rFonts w:ascii="仿宋_GB2312" w:hAnsi="仿宋_GB2312" w:cs="仿宋_GB2312" w:eastAsia="仿宋_GB2312"/>
                    </w:rPr>
                    <w:t>10、额定频率范围：50Hz-20000Hz；</w:t>
                  </w:r>
                </w:p>
                <w:p>
                  <w:pPr>
                    <w:pStyle w:val="null3"/>
                  </w:pPr>
                  <w:r>
                    <w:rPr>
                      <w:rFonts w:ascii="仿宋_GB2312" w:hAnsi="仿宋_GB2312" w:cs="仿宋_GB2312" w:eastAsia="仿宋_GB2312"/>
                    </w:rPr>
                    <w:t>11、低音扬声器：12"×1；</w:t>
                  </w:r>
                </w:p>
                <w:p>
                  <w:pPr>
                    <w:pStyle w:val="null3"/>
                  </w:pPr>
                  <w:r>
                    <w:rPr>
                      <w:rFonts w:ascii="仿宋_GB2312" w:hAnsi="仿宋_GB2312" w:cs="仿宋_GB2312" w:eastAsia="仿宋_GB2312"/>
                    </w:rPr>
                    <w:t>12、高音扬声器：1.75"×1；</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4</w:t>
                  </w:r>
                </w:p>
              </w:tc>
            </w:tr>
            <w:tr>
              <w:tc>
                <w:tcPr>
                  <w:tcW w:type="dxa" w:w="142"/>
                </w:tcPr>
                <w:p>
                  <w:pPr>
                    <w:pStyle w:val="null3"/>
                  </w:pPr>
                  <w:r>
                    <w:rPr>
                      <w:rFonts w:ascii="仿宋_GB2312" w:hAnsi="仿宋_GB2312" w:cs="仿宋_GB2312" w:eastAsia="仿宋_GB2312"/>
                    </w:rPr>
                    <w:t>37</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—功放</w:t>
                  </w:r>
                </w:p>
              </w:tc>
              <w:tc>
                <w:tcPr>
                  <w:tcW w:type="dxa" w:w="603"/>
                </w:tcPr>
                <w:p>
                  <w:pPr>
                    <w:pStyle w:val="null3"/>
                  </w:pPr>
                  <w:r>
                    <w:rPr>
                      <w:rFonts w:ascii="仿宋_GB2312" w:hAnsi="仿宋_GB2312" w:cs="仿宋_GB2312" w:eastAsia="仿宋_GB2312"/>
                    </w:rPr>
                    <w:t>1、铝合金型材面板，1U高度，支持标准19英寸机柜安装；</w:t>
                  </w:r>
                </w:p>
                <w:p>
                  <w:pPr>
                    <w:pStyle w:val="null3"/>
                  </w:pPr>
                  <w:r>
                    <w:rPr>
                      <w:rFonts w:ascii="仿宋_GB2312" w:hAnsi="仿宋_GB2312" w:cs="仿宋_GB2312" w:eastAsia="仿宋_GB2312"/>
                    </w:rPr>
                    <w:t>2、D类电路，功放稳定可靠，具备超低失真度 ；</w:t>
                  </w:r>
                </w:p>
                <w:p>
                  <w:pPr>
                    <w:pStyle w:val="null3"/>
                  </w:pPr>
                  <w:r>
                    <w:rPr>
                      <w:rFonts w:ascii="仿宋_GB2312" w:hAnsi="仿宋_GB2312" w:cs="仿宋_GB2312" w:eastAsia="仿宋_GB2312"/>
                    </w:rPr>
                    <w:t>3、绝壁完善的保护功能：</w:t>
                  </w:r>
                </w:p>
                <w:p>
                  <w:pPr>
                    <w:pStyle w:val="null3"/>
                  </w:pPr>
                  <w:r>
                    <w:rPr>
                      <w:rFonts w:ascii="仿宋_GB2312" w:hAnsi="仿宋_GB2312" w:cs="仿宋_GB2312" w:eastAsia="仿宋_GB2312"/>
                    </w:rPr>
                    <w:t>（1）电源软启动功能，保证开机瞬间不对电网形成冲击；</w:t>
                  </w:r>
                </w:p>
                <w:p>
                  <w:pPr>
                    <w:pStyle w:val="null3"/>
                  </w:pPr>
                  <w:r>
                    <w:rPr>
                      <w:rFonts w:ascii="仿宋_GB2312" w:hAnsi="仿宋_GB2312" w:cs="仿宋_GB2312" w:eastAsia="仿宋_GB2312"/>
                    </w:rPr>
                    <w:t>（2）双重无失真压缩电路，确保功放不过激失真和超功率工作；</w:t>
                  </w:r>
                </w:p>
                <w:p>
                  <w:pPr>
                    <w:pStyle w:val="null3"/>
                  </w:pPr>
                  <w:r>
                    <w:rPr>
                      <w:rFonts w:ascii="仿宋_GB2312" w:hAnsi="仿宋_GB2312" w:cs="仿宋_GB2312" w:eastAsia="仿宋_GB2312"/>
                    </w:rPr>
                    <w:t>（3）电压、电流跟踪技术，确保功放长期工作在安全区域；</w:t>
                  </w:r>
                </w:p>
                <w:p>
                  <w:pPr>
                    <w:pStyle w:val="null3"/>
                  </w:pPr>
                  <w:r>
                    <w:rPr>
                      <w:rFonts w:ascii="仿宋_GB2312" w:hAnsi="仿宋_GB2312" w:cs="仿宋_GB2312" w:eastAsia="仿宋_GB2312"/>
                    </w:rPr>
                    <w:t>（4）具备多点温度监控，确保功放不过热；</w:t>
                  </w:r>
                </w:p>
                <w:p>
                  <w:pPr>
                    <w:pStyle w:val="null3"/>
                  </w:pPr>
                  <w:r>
                    <w:rPr>
                      <w:rFonts w:ascii="仿宋_GB2312" w:hAnsi="仿宋_GB2312" w:cs="仿宋_GB2312" w:eastAsia="仿宋_GB2312"/>
                    </w:rPr>
                    <w:t>（5）绝缘风道及高性能导热材料，具备高效散热功能；</w:t>
                  </w:r>
                </w:p>
                <w:p>
                  <w:pPr>
                    <w:pStyle w:val="null3"/>
                  </w:pPr>
                  <w:r>
                    <w:rPr>
                      <w:rFonts w:ascii="仿宋_GB2312" w:hAnsi="仿宋_GB2312" w:cs="仿宋_GB2312" w:eastAsia="仿宋_GB2312"/>
                    </w:rPr>
                    <w:t>4、额定功率：2×300W/8Ω，2×450W/4Ω，桥接：1×900W/8Ω</w:t>
                  </w:r>
                </w:p>
                <w:p>
                  <w:pPr>
                    <w:pStyle w:val="null3"/>
                  </w:pPr>
                  <w:r>
                    <w:rPr>
                      <w:rFonts w:ascii="仿宋_GB2312" w:hAnsi="仿宋_GB2312" w:cs="仿宋_GB2312" w:eastAsia="仿宋_GB2312"/>
                    </w:rPr>
                    <w:t>5、频率响应：20Hz～20kHz（±1dB）</w:t>
                  </w:r>
                </w:p>
                <w:p>
                  <w:pPr>
                    <w:pStyle w:val="null3"/>
                  </w:pPr>
                  <w:r>
                    <w:rPr>
                      <w:rFonts w:ascii="仿宋_GB2312" w:hAnsi="仿宋_GB2312" w:cs="仿宋_GB2312" w:eastAsia="仿宋_GB2312"/>
                    </w:rPr>
                    <w:t>6、输入灵敏度：0dBu（775mV）</w:t>
                  </w:r>
                </w:p>
                <w:p>
                  <w:pPr>
                    <w:pStyle w:val="null3"/>
                  </w:pPr>
                  <w:r>
                    <w:rPr>
                      <w:rFonts w:ascii="仿宋_GB2312" w:hAnsi="仿宋_GB2312" w:cs="仿宋_GB2312" w:eastAsia="仿宋_GB2312"/>
                    </w:rPr>
                    <w:t>7、输入阻抗：平衡20kΩ，非平衡10kΩ</w:t>
                  </w:r>
                </w:p>
                <w:p>
                  <w:pPr>
                    <w:pStyle w:val="null3"/>
                  </w:pPr>
                  <w:r>
                    <w:rPr>
                      <w:rFonts w:ascii="仿宋_GB2312" w:hAnsi="仿宋_GB2312" w:cs="仿宋_GB2312" w:eastAsia="仿宋_GB2312"/>
                    </w:rPr>
                    <w:t>8、总谐波失真（1kHz）：≤0.1%</w:t>
                  </w:r>
                </w:p>
                <w:p>
                  <w:pPr>
                    <w:pStyle w:val="null3"/>
                  </w:pPr>
                  <w:r>
                    <w:rPr>
                      <w:rFonts w:ascii="仿宋_GB2312" w:hAnsi="仿宋_GB2312" w:cs="仿宋_GB2312" w:eastAsia="仿宋_GB2312"/>
                    </w:rPr>
                    <w:t>9、信噪比（A计权）：≥100dB</w:t>
                  </w:r>
                </w:p>
                <w:p>
                  <w:pPr>
                    <w:pStyle w:val="null3"/>
                  </w:pPr>
                  <w:r>
                    <w:rPr>
                      <w:rFonts w:ascii="仿宋_GB2312" w:hAnsi="仿宋_GB2312" w:cs="仿宋_GB2312" w:eastAsia="仿宋_GB2312"/>
                    </w:rPr>
                    <w:t>10、串音衰减（1kHz）：≥70dB</w:t>
                  </w:r>
                </w:p>
                <w:p>
                  <w:pPr>
                    <w:pStyle w:val="null3"/>
                  </w:pPr>
                  <w:r>
                    <w:rPr>
                      <w:rFonts w:ascii="仿宋_GB2312" w:hAnsi="仿宋_GB2312" w:cs="仿宋_GB2312" w:eastAsia="仿宋_GB2312"/>
                    </w:rPr>
                    <w:t>11、增益差：≤1dB</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2</w:t>
                  </w:r>
                </w:p>
              </w:tc>
            </w:tr>
            <w:tr>
              <w:tc>
                <w:tcPr>
                  <w:tcW w:type="dxa" w:w="142"/>
                </w:tcPr>
                <w:p>
                  <w:pPr>
                    <w:pStyle w:val="null3"/>
                  </w:pPr>
                  <w:r>
                    <w:rPr>
                      <w:rFonts w:ascii="仿宋_GB2312" w:hAnsi="仿宋_GB2312" w:cs="仿宋_GB2312" w:eastAsia="仿宋_GB2312"/>
                    </w:rPr>
                    <w:t>38</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—数字音频处理器</w:t>
                  </w:r>
                </w:p>
              </w:tc>
              <w:tc>
                <w:tcPr>
                  <w:tcW w:type="dxa" w:w="603"/>
                </w:tcPr>
                <w:p>
                  <w:pPr>
                    <w:pStyle w:val="null3"/>
                  </w:pPr>
                  <w:r>
                    <w:rPr>
                      <w:rFonts w:ascii="仿宋_GB2312" w:hAnsi="仿宋_GB2312" w:cs="仿宋_GB2312" w:eastAsia="仿宋_GB2312"/>
                    </w:rPr>
                    <w:t>1、4进8出数字音频处理器；</w:t>
                  </w:r>
                </w:p>
                <w:p>
                  <w:pPr>
                    <w:pStyle w:val="null3"/>
                  </w:pPr>
                  <w:r>
                    <w:rPr>
                      <w:rFonts w:ascii="仿宋_GB2312" w:hAnsi="仿宋_GB2312" w:cs="仿宋_GB2312" w:eastAsia="仿宋_GB2312"/>
                    </w:rPr>
                    <w:t>2、24位DSP技术，高性能AD/DA编解码器，采样率 96kHz；</w:t>
                  </w:r>
                </w:p>
                <w:p>
                  <w:pPr>
                    <w:pStyle w:val="null3"/>
                  </w:pPr>
                  <w:r>
                    <w:rPr>
                      <w:rFonts w:ascii="仿宋_GB2312" w:hAnsi="仿宋_GB2312" w:cs="仿宋_GB2312" w:eastAsia="仿宋_GB2312"/>
                    </w:rPr>
                    <w:t>3、支持灵活组合的输入输出，具备多种分频模式；</w:t>
                  </w:r>
                </w:p>
                <w:p>
                  <w:pPr>
                    <w:pStyle w:val="null3"/>
                  </w:pPr>
                  <w:r>
                    <w:rPr>
                      <w:rFonts w:ascii="仿宋_GB2312" w:hAnsi="仿宋_GB2312" w:cs="仿宋_GB2312" w:eastAsia="仿宋_GB2312"/>
                    </w:rPr>
                    <w:t>4、支持输入输出音量调节，范围从-80dB到+12dB，最小步进0.1dB；</w:t>
                  </w:r>
                </w:p>
                <w:p>
                  <w:pPr>
                    <w:pStyle w:val="null3"/>
                  </w:pPr>
                  <w:r>
                    <w:rPr>
                      <w:rFonts w:ascii="仿宋_GB2312" w:hAnsi="仿宋_GB2312" w:cs="仿宋_GB2312" w:eastAsia="仿宋_GB2312"/>
                    </w:rPr>
                    <w:t>5、每个输入通道≥9段参量均衡（PEQ），每个输出通道≥15段参量均衡（PEQ），每段均有有参量，低架和高架等多种EQ类型选择；</w:t>
                  </w:r>
                </w:p>
                <w:p>
                  <w:pPr>
                    <w:pStyle w:val="null3"/>
                  </w:pPr>
                  <w:r>
                    <w:rPr>
                      <w:rFonts w:ascii="仿宋_GB2312" w:hAnsi="仿宋_GB2312" w:cs="仿宋_GB2312" w:eastAsia="仿宋_GB2312"/>
                    </w:rPr>
                    <w:t>6、输出具备高通和低通滤波器，每个滤波器有多种斜率和类型供选择；</w:t>
                  </w:r>
                </w:p>
                <w:p>
                  <w:pPr>
                    <w:pStyle w:val="null3"/>
                  </w:pPr>
                  <w:r>
                    <w:rPr>
                      <w:rFonts w:ascii="仿宋_GB2312" w:hAnsi="仿宋_GB2312" w:cs="仿宋_GB2312" w:eastAsia="仿宋_GB2312"/>
                    </w:rPr>
                    <w:t>7、每个输入/输出通道可设置最长延时达1200.00ms；</w:t>
                  </w:r>
                </w:p>
                <w:p>
                  <w:pPr>
                    <w:pStyle w:val="null3"/>
                  </w:pPr>
                  <w:r>
                    <w:rPr>
                      <w:rFonts w:ascii="仿宋_GB2312" w:hAnsi="仿宋_GB2312" w:cs="仿宋_GB2312" w:eastAsia="仿宋_GB2312"/>
                    </w:rPr>
                    <w:t>8、每个输出通道带相位反转功能通道复制功能；</w:t>
                  </w:r>
                </w:p>
                <w:p>
                  <w:pPr>
                    <w:pStyle w:val="null3"/>
                  </w:pPr>
                  <w:r>
                    <w:rPr>
                      <w:rFonts w:ascii="仿宋_GB2312" w:hAnsi="仿宋_GB2312" w:cs="仿宋_GB2312" w:eastAsia="仿宋_GB2312"/>
                    </w:rPr>
                    <w:t>9、总谐波失真（1kHz）：≤0.1%；</w:t>
                  </w:r>
                </w:p>
                <w:p>
                  <w:pPr>
                    <w:pStyle w:val="null3"/>
                  </w:pPr>
                  <w:r>
                    <w:rPr>
                      <w:rFonts w:ascii="仿宋_GB2312" w:hAnsi="仿宋_GB2312" w:cs="仿宋_GB2312" w:eastAsia="仿宋_GB2312"/>
                    </w:rPr>
                    <w:t>10、信噪比（A计权）：≥105dB；</w:t>
                  </w:r>
                </w:p>
                <w:p>
                  <w:pPr>
                    <w:pStyle w:val="null3"/>
                  </w:pPr>
                  <w:r>
                    <w:rPr>
                      <w:rFonts w:ascii="仿宋_GB2312" w:hAnsi="仿宋_GB2312" w:cs="仿宋_GB2312" w:eastAsia="仿宋_GB2312"/>
                    </w:rPr>
                    <w:t>11、频率响应：20Hz～20kHz （±0.5dB）；</w:t>
                  </w:r>
                </w:p>
                <w:p>
                  <w:pPr>
                    <w:pStyle w:val="null3"/>
                  </w:pPr>
                  <w:r>
                    <w:rPr>
                      <w:rFonts w:ascii="仿宋_GB2312" w:hAnsi="仿宋_GB2312" w:cs="仿宋_GB2312" w:eastAsia="仿宋_GB2312"/>
                    </w:rPr>
                    <w:t>12、最大输入电平：≥16dBu；</w:t>
                  </w:r>
                </w:p>
                <w:p>
                  <w:pPr>
                    <w:pStyle w:val="null3"/>
                  </w:pPr>
                  <w:r>
                    <w:rPr>
                      <w:rFonts w:ascii="仿宋_GB2312" w:hAnsi="仿宋_GB2312" w:cs="仿宋_GB2312" w:eastAsia="仿宋_GB2312"/>
                    </w:rPr>
                    <w:t>13、最大输出电平：≥16dBu；</w:t>
                  </w:r>
                </w:p>
                <w:p>
                  <w:pPr>
                    <w:pStyle w:val="null3"/>
                  </w:pPr>
                  <w:r>
                    <w:rPr>
                      <w:rFonts w:ascii="仿宋_GB2312" w:hAnsi="仿宋_GB2312" w:cs="仿宋_GB2312" w:eastAsia="仿宋_GB2312"/>
                    </w:rPr>
                    <w:t>14、最大增益：≥20dB；</w:t>
                  </w:r>
                </w:p>
                <w:p>
                  <w:pPr>
                    <w:pStyle w:val="null3"/>
                  </w:pPr>
                  <w:r>
                    <w:rPr>
                      <w:rFonts w:ascii="仿宋_GB2312" w:hAnsi="仿宋_GB2312" w:cs="仿宋_GB2312" w:eastAsia="仿宋_GB2312"/>
                    </w:rPr>
                    <w:t>15、底噪：≤-85dBu；</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39</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—反馈抑制器</w:t>
                  </w:r>
                </w:p>
              </w:tc>
              <w:tc>
                <w:tcPr>
                  <w:tcW w:type="dxa" w:w="603"/>
                </w:tcPr>
                <w:p>
                  <w:pPr>
                    <w:pStyle w:val="null3"/>
                  </w:pPr>
                  <w:r>
                    <w:rPr>
                      <w:rFonts w:ascii="仿宋_GB2312" w:hAnsi="仿宋_GB2312" w:cs="仿宋_GB2312" w:eastAsia="仿宋_GB2312"/>
                    </w:rPr>
                    <w:t>1、供电方式:AC 220V/50Hz；</w:t>
                  </w:r>
                </w:p>
                <w:p>
                  <w:pPr>
                    <w:pStyle w:val="null3"/>
                  </w:pPr>
                  <w:r>
                    <w:rPr>
                      <w:rFonts w:ascii="仿宋_GB2312" w:hAnsi="仿宋_GB2312" w:cs="仿宋_GB2312" w:eastAsia="仿宋_GB2312"/>
                    </w:rPr>
                    <w:t>2、采样率:32 kHz ；</w:t>
                  </w:r>
                </w:p>
                <w:p>
                  <w:pPr>
                    <w:pStyle w:val="null3"/>
                  </w:pPr>
                  <w:r>
                    <w:rPr>
                      <w:rFonts w:ascii="仿宋_GB2312" w:hAnsi="仿宋_GB2312" w:cs="仿宋_GB2312" w:eastAsia="仿宋_GB2312"/>
                    </w:rPr>
                    <w:t>3、麦克风幻像48V独立供电、频率响应:125Hz~20 kHz ；</w:t>
                  </w:r>
                </w:p>
                <w:p>
                  <w:pPr>
                    <w:pStyle w:val="null3"/>
                  </w:pPr>
                  <w:r>
                    <w:rPr>
                      <w:rFonts w:ascii="仿宋_GB2312" w:hAnsi="仿宋_GB2312" w:cs="仿宋_GB2312" w:eastAsia="仿宋_GB2312"/>
                    </w:rPr>
                    <w:t>4、具备十路卡侬口麦克风输入接口；</w:t>
                  </w:r>
                </w:p>
                <w:p>
                  <w:pPr>
                    <w:pStyle w:val="null3"/>
                  </w:pPr>
                  <w:r>
                    <w:rPr>
                      <w:rFonts w:ascii="仿宋_GB2312" w:hAnsi="仿宋_GB2312" w:cs="仿宋_GB2312" w:eastAsia="仿宋_GB2312"/>
                    </w:rPr>
                    <w:t>5、支持每路麦克风独立音量调节，信噪比:&gt;90 dB ；</w:t>
                  </w:r>
                </w:p>
                <w:p>
                  <w:pPr>
                    <w:pStyle w:val="null3"/>
                  </w:pPr>
                  <w:r>
                    <w:rPr>
                      <w:rFonts w:ascii="仿宋_GB2312" w:hAnsi="仿宋_GB2312" w:cs="仿宋_GB2312" w:eastAsia="仿宋_GB2312"/>
                    </w:rPr>
                    <w:t>6、支持每路麦克风独立供电开关，信号延迟:&lt;12ms ；</w:t>
                  </w:r>
                </w:p>
                <w:p>
                  <w:pPr>
                    <w:pStyle w:val="null3"/>
                  </w:pPr>
                  <w:r>
                    <w:rPr>
                      <w:rFonts w:ascii="仿宋_GB2312" w:hAnsi="仿宋_GB2312" w:cs="仿宋_GB2312" w:eastAsia="仿宋_GB2312"/>
                    </w:rPr>
                    <w:t>7、支持MUSIC输入RCA口及音量调节，增益提升:最大≥12dB ；</w:t>
                  </w:r>
                </w:p>
                <w:p>
                  <w:pPr>
                    <w:pStyle w:val="null3"/>
                  </w:pPr>
                  <w:r>
                    <w:rPr>
                      <w:rFonts w:ascii="仿宋_GB2312" w:hAnsi="仿宋_GB2312" w:cs="仿宋_GB2312" w:eastAsia="仿宋_GB2312"/>
                    </w:rPr>
                    <w:t>8、支持LINE输入RCA口及音量调节， CMRR:&gt;25 dB@50 Hz ~20 kHz ；</w:t>
                  </w:r>
                </w:p>
                <w:p>
                  <w:pPr>
                    <w:pStyle w:val="null3"/>
                  </w:pPr>
                  <w:r>
                    <w:rPr>
                      <w:rFonts w:ascii="仿宋_GB2312" w:hAnsi="仿宋_GB2312" w:cs="仿宋_GB2312" w:eastAsia="仿宋_GB2312"/>
                    </w:rPr>
                    <w:t>9、支持LINE输出RCA口及音量调节， 调试方式:全自动零操作 ；</w:t>
                  </w:r>
                </w:p>
                <w:p>
                  <w:pPr>
                    <w:pStyle w:val="null3"/>
                  </w:pPr>
                  <w:r>
                    <w:rPr>
                      <w:rFonts w:ascii="仿宋_GB2312" w:hAnsi="仿宋_GB2312" w:cs="仿宋_GB2312" w:eastAsia="仿宋_GB2312"/>
                    </w:rPr>
                    <w:t>10、具备录播音频RCA输出口；</w:t>
                  </w:r>
                </w:p>
                <w:p>
                  <w:pPr>
                    <w:pStyle w:val="null3"/>
                  </w:pPr>
                  <w:r>
                    <w:rPr>
                      <w:rFonts w:ascii="仿宋_GB2312" w:hAnsi="仿宋_GB2312" w:cs="仿宋_GB2312" w:eastAsia="仿宋_GB2312"/>
                    </w:rPr>
                    <w:t>11、调试方式:全自动 ；</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40</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—终端显示设备</w:t>
                  </w:r>
                </w:p>
              </w:tc>
              <w:tc>
                <w:tcPr>
                  <w:tcW w:type="dxa" w:w="603"/>
                </w:tcPr>
                <w:p>
                  <w:pPr>
                    <w:pStyle w:val="null3"/>
                  </w:pPr>
                  <w:r>
                    <w:rPr>
                      <w:rFonts w:ascii="仿宋_GB2312" w:hAnsi="仿宋_GB2312" w:cs="仿宋_GB2312" w:eastAsia="仿宋_GB2312"/>
                    </w:rPr>
                    <w:t>1、≥100英寸显示终端；</w:t>
                  </w:r>
                </w:p>
                <w:p>
                  <w:pPr>
                    <w:pStyle w:val="null3"/>
                  </w:pPr>
                  <w:r>
                    <w:rPr>
                      <w:rFonts w:ascii="仿宋_GB2312" w:hAnsi="仿宋_GB2312" w:cs="仿宋_GB2312" w:eastAsia="仿宋_GB2312"/>
                    </w:rPr>
                    <w:t>2、屏幕分辨率：支持超高清4K、屏幕比例：16:9；</w:t>
                  </w:r>
                </w:p>
                <w:p>
                  <w:pPr>
                    <w:pStyle w:val="null3"/>
                  </w:pPr>
                  <w:r>
                    <w:rPr>
                      <w:rFonts w:ascii="仿宋_GB2312" w:hAnsi="仿宋_GB2312" w:cs="仿宋_GB2312" w:eastAsia="仿宋_GB2312"/>
                    </w:rPr>
                    <w:t>3、硬件性能：运行内存≥4GB、存储内存≥128GB、CPU性能≥四核A73、发声单元≥5个、HDMI2.1接口数≥3个、USB2.0接口数≥1个、USB3.0接口数≥1个、工作电压：220V、电源功率：520W；</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2</w:t>
                  </w:r>
                </w:p>
              </w:tc>
            </w:tr>
            <w:tr>
              <w:tc>
                <w:tcPr>
                  <w:tcW w:type="dxa" w:w="142"/>
                </w:tcPr>
                <w:p>
                  <w:pPr>
                    <w:pStyle w:val="null3"/>
                  </w:pPr>
                  <w:r>
                    <w:rPr>
                      <w:rFonts w:ascii="仿宋_GB2312" w:hAnsi="仿宋_GB2312" w:cs="仿宋_GB2312" w:eastAsia="仿宋_GB2312"/>
                    </w:rPr>
                    <w:t>41</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—移动推车</w:t>
                  </w:r>
                </w:p>
              </w:tc>
              <w:tc>
                <w:tcPr>
                  <w:tcW w:type="dxa" w:w="603"/>
                </w:tcPr>
                <w:p>
                  <w:pPr>
                    <w:pStyle w:val="null3"/>
                  </w:pPr>
                  <w:r>
                    <w:rPr>
                      <w:rFonts w:ascii="仿宋_GB2312" w:hAnsi="仿宋_GB2312" w:cs="仿宋_GB2312" w:eastAsia="仿宋_GB2312"/>
                    </w:rPr>
                    <w:t>1、落地式移动推车；</w:t>
                  </w:r>
                </w:p>
                <w:p>
                  <w:pPr>
                    <w:pStyle w:val="null3"/>
                  </w:pPr>
                  <w:r>
                    <w:rPr>
                      <w:rFonts w:ascii="仿宋_GB2312" w:hAnsi="仿宋_GB2312" w:cs="仿宋_GB2312" w:eastAsia="仿宋_GB2312"/>
                    </w:rPr>
                    <w:t>2、碳素钢材，≥130KG承重；</w:t>
                  </w:r>
                </w:p>
                <w:p>
                  <w:pPr>
                    <w:pStyle w:val="null3"/>
                  </w:pPr>
                  <w:r>
                    <w:rPr>
                      <w:rFonts w:ascii="仿宋_GB2312" w:hAnsi="仿宋_GB2312" w:cs="仿宋_GB2312" w:eastAsia="仿宋_GB2312"/>
                    </w:rPr>
                    <w:t>3、上下高度可调，集成多功能托盘，轻音顺滑万向轮；</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2</w:t>
                  </w:r>
                </w:p>
              </w:tc>
            </w:tr>
            <w:tr>
              <w:tc>
                <w:tcPr>
                  <w:tcW w:type="dxa" w:w="142"/>
                </w:tcPr>
                <w:p>
                  <w:pPr>
                    <w:pStyle w:val="null3"/>
                  </w:pPr>
                  <w:r>
                    <w:rPr>
                      <w:rFonts w:ascii="仿宋_GB2312" w:hAnsi="仿宋_GB2312" w:cs="仿宋_GB2312" w:eastAsia="仿宋_GB2312"/>
                    </w:rPr>
                    <w:t>42</w:t>
                  </w:r>
                </w:p>
              </w:tc>
              <w:tc>
                <w:tcPr>
                  <w:tcW w:type="dxa" w:w="603"/>
                </w:tcPr>
                <w:p>
                  <w:pPr>
                    <w:pStyle w:val="null3"/>
                  </w:pPr>
                  <w:r>
                    <w:rPr>
                      <w:rFonts w:ascii="仿宋_GB2312" w:hAnsi="仿宋_GB2312" w:cs="仿宋_GB2312" w:eastAsia="仿宋_GB2312"/>
                    </w:rPr>
                    <w:t>庭审会议室</w:t>
                  </w:r>
                </w:p>
                <w:p>
                  <w:pPr>
                    <w:pStyle w:val="null3"/>
                  </w:pPr>
                  <w:r>
                    <w:rPr>
                      <w:rFonts w:ascii="仿宋_GB2312" w:hAnsi="仿宋_GB2312" w:cs="仿宋_GB2312" w:eastAsia="仿宋_GB2312"/>
                    </w:rPr>
                    <w:t>音视频改造</w:t>
                  </w:r>
                </w:p>
                <w:p>
                  <w:pPr>
                    <w:pStyle w:val="null3"/>
                  </w:pPr>
                  <w:r>
                    <w:rPr>
                      <w:rFonts w:ascii="仿宋_GB2312" w:hAnsi="仿宋_GB2312" w:cs="仿宋_GB2312" w:eastAsia="仿宋_GB2312"/>
                    </w:rPr>
                    <w:t>—矩阵切换器</w:t>
                  </w:r>
                </w:p>
              </w:tc>
              <w:tc>
                <w:tcPr>
                  <w:tcW w:type="dxa" w:w="603"/>
                </w:tcPr>
                <w:p>
                  <w:pPr>
                    <w:pStyle w:val="null3"/>
                  </w:pPr>
                  <w:r>
                    <w:rPr>
                      <w:rFonts w:ascii="仿宋_GB2312" w:hAnsi="仿宋_GB2312" w:cs="仿宋_GB2312" w:eastAsia="仿宋_GB2312"/>
                    </w:rPr>
                    <w:t>1、12进4出无缝混合矩阵切换器；</w:t>
                  </w:r>
                </w:p>
                <w:p>
                  <w:pPr>
                    <w:pStyle w:val="null3"/>
                  </w:pPr>
                  <w:r>
                    <w:rPr>
                      <w:rFonts w:ascii="仿宋_GB2312" w:hAnsi="仿宋_GB2312" w:cs="仿宋_GB2312" w:eastAsia="仿宋_GB2312"/>
                    </w:rPr>
                    <w:t>2、支持连续显示、不黑屏、不蓝屏、不闪屏、不停顿；</w:t>
                  </w:r>
                </w:p>
                <w:p>
                  <w:pPr>
                    <w:pStyle w:val="null3"/>
                  </w:pPr>
                  <w:r>
                    <w:rPr>
                      <w:rFonts w:ascii="仿宋_GB2312" w:hAnsi="仿宋_GB2312" w:cs="仿宋_GB2312" w:eastAsia="仿宋_GB2312"/>
                    </w:rPr>
                    <w:t>3、支持多种矩阵模式，复制模式，组合模式；</w:t>
                  </w:r>
                </w:p>
                <w:p>
                  <w:pPr>
                    <w:pStyle w:val="null3"/>
                  </w:pPr>
                  <w:r>
                    <w:rPr>
                      <w:rFonts w:ascii="仿宋_GB2312" w:hAnsi="仿宋_GB2312" w:cs="仿宋_GB2312" w:eastAsia="仿宋_GB2312"/>
                    </w:rPr>
                    <w:t>4、支持对图像进行拼接处理；</w:t>
                  </w:r>
                </w:p>
                <w:p>
                  <w:pPr>
                    <w:pStyle w:val="null3"/>
                  </w:pPr>
                  <w:r>
                    <w:rPr>
                      <w:rFonts w:ascii="仿宋_GB2312" w:hAnsi="仿宋_GB2312" w:cs="仿宋_GB2312" w:eastAsia="仿宋_GB2312"/>
                    </w:rPr>
                    <w:t>5、支持4K60Hz超清；</w:t>
                  </w:r>
                </w:p>
                <w:p>
                  <w:pPr>
                    <w:pStyle w:val="null3"/>
                  </w:pPr>
                  <w:r>
                    <w:rPr>
                      <w:rFonts w:ascii="仿宋_GB2312" w:hAnsi="仿宋_GB2312" w:cs="仿宋_GB2312" w:eastAsia="仿宋_GB2312"/>
                    </w:rPr>
                    <w:t>6、支持HDMI2.0协议；</w:t>
                  </w:r>
                </w:p>
                <w:p>
                  <w:pPr>
                    <w:pStyle w:val="null3"/>
                  </w:pPr>
                  <w:r>
                    <w:rPr>
                      <w:rFonts w:ascii="仿宋_GB2312" w:hAnsi="仿宋_GB2312" w:cs="仿宋_GB2312" w:eastAsia="仿宋_GB2312"/>
                    </w:rPr>
                    <w:t>7、支持3840*2160@60Hz全高清信号向下兼容；</w:t>
                  </w:r>
                </w:p>
                <w:p>
                  <w:pPr>
                    <w:pStyle w:val="null3"/>
                  </w:pPr>
                  <w:r>
                    <w:rPr>
                      <w:rFonts w:ascii="仿宋_GB2312" w:hAnsi="仿宋_GB2312" w:cs="仿宋_GB2312" w:eastAsia="仿宋_GB2312"/>
                    </w:rPr>
                    <w:t>8、自动检测输入分辨率；</w:t>
                  </w:r>
                </w:p>
                <w:p>
                  <w:pPr>
                    <w:pStyle w:val="null3"/>
                  </w:pPr>
                  <w:r>
                    <w:rPr>
                      <w:rFonts w:ascii="仿宋_GB2312" w:hAnsi="仿宋_GB2312" w:cs="仿宋_GB2312" w:eastAsia="仿宋_GB2312"/>
                    </w:rPr>
                    <w:t>9、支持任意选配卡，支持一卡四路；</w:t>
                  </w:r>
                </w:p>
                <w:p>
                  <w:pPr>
                    <w:pStyle w:val="null3"/>
                  </w:pPr>
                  <w:r>
                    <w:rPr>
                      <w:rFonts w:ascii="仿宋_GB2312" w:hAnsi="仿宋_GB2312" w:cs="仿宋_GB2312" w:eastAsia="仿宋_GB2312"/>
                    </w:rPr>
                    <w:t>10、支持安卓平板、手机APP安装，支持网络、Web等多种控制方式；</w:t>
                  </w:r>
                </w:p>
              </w:tc>
              <w:tc>
                <w:tcPr>
                  <w:tcW w:type="dxa" w:w="603"/>
                </w:tcPr>
                <w:p>
                  <w:pPr>
                    <w:pStyle w:val="null3"/>
                  </w:pPr>
                  <w:r>
                    <w:rPr>
                      <w:rFonts w:ascii="仿宋_GB2312" w:hAnsi="仿宋_GB2312" w:cs="仿宋_GB2312" w:eastAsia="仿宋_GB2312"/>
                    </w:rPr>
                    <w:t>台</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43</w:t>
                  </w:r>
                </w:p>
              </w:tc>
              <w:tc>
                <w:tcPr>
                  <w:tcW w:type="dxa" w:w="603"/>
                </w:tcPr>
                <w:p>
                  <w:pPr>
                    <w:pStyle w:val="null3"/>
                  </w:pPr>
                  <w:r>
                    <w:rPr>
                      <w:rFonts w:ascii="仿宋_GB2312" w:hAnsi="仿宋_GB2312" w:cs="仿宋_GB2312" w:eastAsia="仿宋_GB2312"/>
                    </w:rPr>
                    <w:t>配套辅材及配套改造</w:t>
                  </w:r>
                </w:p>
              </w:tc>
              <w:tc>
                <w:tcPr>
                  <w:tcW w:type="dxa" w:w="603"/>
                </w:tcPr>
                <w:p>
                  <w:pPr>
                    <w:pStyle w:val="null3"/>
                  </w:pPr>
                  <w:r>
                    <w:rPr>
                      <w:rFonts w:ascii="仿宋_GB2312" w:hAnsi="仿宋_GB2312" w:cs="仿宋_GB2312" w:eastAsia="仿宋_GB2312"/>
                    </w:rPr>
                    <w:t>1、包括本项目所需的线材铺设，包括信号线，电源线，高清线，话筒线，及各种转接头，地面信号插座，转换器及相关辅材辅料安装与调试；</w:t>
                  </w:r>
                </w:p>
                <w:p>
                  <w:pPr>
                    <w:pStyle w:val="null3"/>
                  </w:pPr>
                  <w:r>
                    <w:rPr>
                      <w:rFonts w:ascii="仿宋_GB2312" w:hAnsi="仿宋_GB2312" w:cs="仿宋_GB2312" w:eastAsia="仿宋_GB2312"/>
                    </w:rPr>
                    <w:t>2、包括庭审会议室音视频改造布线安装与对接调试，包括HDMI高清线、网线、电源线、音箱线、音频线、多种接头等；</w:t>
                  </w:r>
                </w:p>
                <w:p>
                  <w:pPr>
                    <w:pStyle w:val="null3"/>
                  </w:pPr>
                  <w:r>
                    <w:rPr>
                      <w:rFonts w:ascii="仿宋_GB2312" w:hAnsi="仿宋_GB2312" w:cs="仿宋_GB2312" w:eastAsia="仿宋_GB2312"/>
                    </w:rPr>
                    <w:t>3、改造成果满足庭审相关要求，完成与现有的科技法庭法院系统实现无缝对接；</w:t>
                  </w:r>
                </w:p>
                <w:p>
                  <w:pPr>
                    <w:pStyle w:val="null3"/>
                  </w:pPr>
                  <w:r>
                    <w:rPr>
                      <w:rFonts w:ascii="仿宋_GB2312" w:hAnsi="仿宋_GB2312" w:cs="仿宋_GB2312" w:eastAsia="仿宋_GB2312"/>
                    </w:rPr>
                    <w:t>4、配套辅材及配套改造的数量以项目实际需要及采购人要求为准，质量满足国家标准要求及采购人实际使用；</w:t>
                  </w:r>
                </w:p>
              </w:tc>
              <w:tc>
                <w:tcPr>
                  <w:tcW w:type="dxa" w:w="603"/>
                </w:tcPr>
                <w:p>
                  <w:pPr>
                    <w:pStyle w:val="null3"/>
                  </w:pPr>
                  <w:r>
                    <w:rPr>
                      <w:rFonts w:ascii="仿宋_GB2312" w:hAnsi="仿宋_GB2312" w:cs="仿宋_GB2312" w:eastAsia="仿宋_GB2312"/>
                    </w:rPr>
                    <w:t>批</w:t>
                  </w:r>
                </w:p>
              </w:tc>
              <w:tc>
                <w:tcPr>
                  <w:tcW w:type="dxa" w:w="603"/>
                </w:tcPr>
                <w:p>
                  <w:pPr>
                    <w:pStyle w:val="null3"/>
                  </w:pPr>
                  <w:r>
                    <w:rPr>
                      <w:rFonts w:ascii="仿宋_GB2312" w:hAnsi="仿宋_GB2312" w:cs="仿宋_GB2312" w:eastAsia="仿宋_GB2312"/>
                    </w:rPr>
                    <w:t>1</w:t>
                  </w:r>
                </w:p>
              </w:tc>
            </w:tr>
            <w:tr>
              <w:tc>
                <w:tcPr>
                  <w:tcW w:type="dxa" w:w="142"/>
                </w:tcPr>
                <w:p>
                  <w:pPr>
                    <w:pStyle w:val="null3"/>
                  </w:pPr>
                  <w:r>
                    <w:rPr>
                      <w:rFonts w:ascii="仿宋_GB2312" w:hAnsi="仿宋_GB2312" w:cs="仿宋_GB2312" w:eastAsia="仿宋_GB2312"/>
                    </w:rPr>
                    <w:t>44</w:t>
                  </w:r>
                </w:p>
              </w:tc>
              <w:tc>
                <w:tcPr>
                  <w:tcW w:type="dxa" w:w="603"/>
                </w:tcPr>
                <w:p>
                  <w:pPr>
                    <w:pStyle w:val="null3"/>
                  </w:pPr>
                  <w:r>
                    <w:rPr>
                      <w:rFonts w:ascii="仿宋_GB2312" w:hAnsi="仿宋_GB2312" w:cs="仿宋_GB2312" w:eastAsia="仿宋_GB2312"/>
                    </w:rPr>
                    <w:t>配套服务</w:t>
                  </w:r>
                </w:p>
              </w:tc>
              <w:tc>
                <w:tcPr>
                  <w:tcW w:type="dxa" w:w="603"/>
                </w:tcPr>
                <w:p>
                  <w:pPr>
                    <w:pStyle w:val="null3"/>
                  </w:pPr>
                  <w:r>
                    <w:rPr>
                      <w:rFonts w:ascii="仿宋_GB2312" w:hAnsi="仿宋_GB2312" w:cs="仿宋_GB2312" w:eastAsia="仿宋_GB2312"/>
                    </w:rPr>
                    <w:t>1、验收合格后乙方委派2人提供12个月驻场技术服务，其中1人负责软件类产品维护、维保、巡检、升级等，1人负责硬件类产品维护、维保、巡检等；</w:t>
                  </w:r>
                </w:p>
              </w:tc>
              <w:tc>
                <w:tcPr>
                  <w:tcW w:type="dxa" w:w="603"/>
                </w:tcPr>
                <w:p>
                  <w:pPr>
                    <w:pStyle w:val="null3"/>
                  </w:pPr>
                  <w:r>
                    <w:rPr>
                      <w:rFonts w:ascii="仿宋_GB2312" w:hAnsi="仿宋_GB2312" w:cs="仿宋_GB2312" w:eastAsia="仿宋_GB2312"/>
                    </w:rPr>
                    <w:t>项</w:t>
                  </w:r>
                </w:p>
              </w:tc>
              <w:tc>
                <w:tcPr>
                  <w:tcW w:type="dxa" w:w="603"/>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注：1、技术参数要求中若出现相关品牌或特定标准，均为参考，供应商可投标其他品牌或同等技术标准。</w:t>
            </w:r>
          </w:p>
          <w:p>
            <w:pPr>
              <w:pStyle w:val="null3"/>
            </w:pPr>
            <w:r>
              <w:rPr>
                <w:rFonts w:ascii="仿宋_GB2312" w:hAnsi="仿宋_GB2312" w:cs="仿宋_GB2312" w:eastAsia="仿宋_GB2312"/>
              </w:rPr>
              <w:t>2、本项目为非单一货物采购项目，核心产品为“互联网出口防火墙、数据中心防火墙、互联网出口行为管理、等保一体机、安全日志审计组件、数据库审计组件、运维堡垒机组件、漏洞扫描组件”，供应商投标核心产品任意一项相同的，按相同品牌投标的相关规定处理。</w:t>
            </w:r>
          </w:p>
          <w:p>
            <w:pPr>
              <w:pStyle w:val="null3"/>
            </w:pPr>
            <w:r>
              <w:rPr>
                <w:rFonts w:ascii="仿宋_GB2312" w:hAnsi="仿宋_GB2312" w:cs="仿宋_GB2312" w:eastAsia="仿宋_GB2312"/>
              </w:rPr>
              <w:t>3、技术参数要求中关于系统兼容、对接、综合布线等全部配套内容，均由供应商现场踏勘自行确定，相关风险由供应商自行承担。</w:t>
            </w:r>
          </w:p>
          <w:p>
            <w:pPr>
              <w:pStyle w:val="null3"/>
            </w:pPr>
            <w:r>
              <w:rPr>
                <w:rFonts w:ascii="仿宋_GB2312" w:hAnsi="仿宋_GB2312" w:cs="仿宋_GB2312" w:eastAsia="仿宋_GB2312"/>
              </w:rPr>
              <w:t>4、供应商投标文件需逐一对技术要求中 “★标及▲标项参数”进行详细准确的响应，对“★标及▲标项参数”未明确要求佐证材料类型的，应提供具备产品制造商公章的佐证材料复印件，佐证材料包括但不限于：产品质量认证证书或制造商官网功能截图或第三方检验机构出具的检验报告（报告具备CMA、CNAS标识）等。佐证材料应清晰准确，并与供应商该项产品参数响应表填写内容完全一致。</w:t>
            </w:r>
          </w:p>
          <w:p>
            <w:pPr>
              <w:pStyle w:val="null3"/>
            </w:pPr>
            <w:r>
              <w:rPr>
                <w:rFonts w:ascii="仿宋_GB2312" w:hAnsi="仿宋_GB2312" w:cs="仿宋_GB2312" w:eastAsia="仿宋_GB2312"/>
              </w:rPr>
              <w:t>5、质保期内，无条件配合采购人完成等保测评服务。配合服务为履约验收重要组成部分。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陕西省汉中市及采购人指定地点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进度款，本项目无预付款，乙方完成合同交付，全部产品正常运行，达到付款条件起15个工作日内，支付合同总金额的30.0%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进度款，乙方完成6个月驻场运维，服务质量合格，达到付款条件起15个工作日内，支付合同总金额的60.0%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进度款，乙方12个月驻场运维期满，服务质量合格，达到付款条件起15个工作日内，支付合同总金额的10.0%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乙方交付产品符合招标文件要求、投标文件承诺并通过采购人验收。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1、质保期：自验收合格之日起三年（供应商投标承诺高于招标文件的，按标准高者执行。） 2、质保范围：合同范围的全部内容 3、质保期内，硬件故障需在2小时内响应，24小时到场内处理故障，48小时内完成故障修复，如无法按期修复的，乙方需免费提供备用机。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甲乙双方出现违约协商失败的，双方均可在甲方所在地进行仲裁或诉讼。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一、现场踏勘 1、技术参数要求中关于系统兼容、对接、综合布线等全部配套内容，均由供应商现场踏勘自行确定，相关风险由供应商自行承担。 2、供应商自行决定是否参加现场踏勘，计划参加的，应准时到达踏勘地点，并与踏勘经办人（杨克、15399359889）联系。 3、供应商未参加现场踏勘的，自行承担相关风险。 二、投标文件 1、若中标，中标供应商在领取中标通知书或签订合同时提供纸质版投标文件2套，投标文件应通过专用制作软件直接打印，确保与电子投标文件保持 一致，不允许修改和补充。 三、投标报价 1、供应商的投标报价是供应商响应投标项目要求的全部工作内容的价格体现，包括供应商完成本项目所需的直接费、间接费、利润、税金及其它相关的一切费用。包括但不限于：人工费、设备费、管理费、验收费、采购代理服务费、利润和税金等全部费用。2、在提供服务的过程中的任何遗漏，均由成交供应商免费提供，采购人将不再支付任何费用。 四、投标有效期 1、出现特殊情况需要延长投标有效期的，采购代理机构或采购人可于投标有效期满之前，以书面形式通知所有供应商延长投标有效期。供应商应予书面答复，同意延长的，应相应延长其投标保证金有效期，但不得要求或被允许修改其响应文件；供应商拒绝延长的，其响应文件失效，递交投标保证金的，供应商有权收回其投标保证金。 2、在投标有效期内，供应商撤销响应文件的，应承担投标文件和法律规定的责任。 3、中标供应商的投标有效期自动延长至合同终止为止。 五、若出现合格供应商少于3家时，采购人应依法重新组织采购活动。 六、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特定资格要求3--汉中市政府采购供应商资格承诺函-响应格式.docx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特定资格要求1--主体资格-响应格式.docx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特定资格要求2--法人身份证明、授权委托书-响应格式.docx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3322"/>
          </w:tcPr>
          <w:p>
            <w:pPr>
              <w:pStyle w:val="null3"/>
            </w:pPr>
            <w:r>
              <w:rPr>
                <w:rFonts w:ascii="仿宋_GB2312" w:hAnsi="仿宋_GB2312" w:cs="仿宋_GB2312" w:eastAsia="仿宋_GB2312"/>
              </w:rPr>
              <w:t>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特定资格要求3--汉中市政府采购供应商资格承诺函-响应格式.docx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投标报价组成明细表.docx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投标文件格式、盖章、签署、投标商务响应、投标技术响应等符合性审查</w:t>
            </w:r>
          </w:p>
        </w:tc>
        <w:tc>
          <w:tcPr>
            <w:tcW w:type="dxa" w:w="3322"/>
          </w:tcPr>
          <w:p>
            <w:pPr>
              <w:pStyle w:val="null3"/>
            </w:pPr>
            <w:r>
              <w:rPr>
                <w:rFonts w:ascii="仿宋_GB2312" w:hAnsi="仿宋_GB2312" w:cs="仿宋_GB2312" w:eastAsia="仿宋_GB2312"/>
              </w:rPr>
              <w:t>投标文件格式、盖章、签署、投标商务响应、投标技术响应等符合招标文件要求，无重大缺漏项或重大负偏离</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投标信息安全产品技术参数响应</w:t>
            </w:r>
          </w:p>
        </w:tc>
        <w:tc>
          <w:tcPr>
            <w:tcW w:type="dxa" w:w="2492"/>
          </w:tcPr>
          <w:p>
            <w:pPr>
              <w:pStyle w:val="null3"/>
            </w:pPr>
            <w:r>
              <w:rPr>
                <w:rFonts w:ascii="仿宋_GB2312" w:hAnsi="仿宋_GB2312" w:cs="仿宋_GB2312" w:eastAsia="仿宋_GB2312"/>
              </w:rPr>
              <w:t>投标信息安全产品（互联网出口防火墙、数据中心防火墙、互联网出口行为管理、等保一体机、安全日志审计组件、数据库审计组件、运维堡垒机组件、漏洞扫描组件）的技术参数响应清晰明确，符合使用要求，技术指标和性能完全响应招标文件要求，满足使用需求，投标产品技术指标完全满足招标技术要求得20分； 其中：（1） “★”标记参数出现负偏离的，按废标处理； （2）“▲”标记参数，每出现1个负偏离的，以20分为基础扣2.0分，扣完为止； （3）非“★”标记、非“▲”标记参数，每出现1个负偏离的，以20分为基础扣1.0分，扣完为止； （4）供应商应在投标文件中对“★标记、▲标记”的参数按要求提供佐证材料；对“★标及▲标项参数”未明确要求佐证材料类型的，提供具备产品制造商公章的佐证材料复印件，佐证材料包括但不限于：产品质量认证证书或制造商官网功能截图或第三方检验机构出具的检验报告（报告具备CMA、CNAS标识）等。佐证材料应清晰准确，在陕西省政府采购电子化交易系统上传时进行电子签章。佐证材料应与供应商该项产品参数响应表填写内容完全一致，否则视为该项参数负偏离响应。供应商该项产品参数响应表对“★标记、▲标记”的参数证明材料的页码清晰准确，否则视为该项参数负偏离响应。</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详细评审-1、投标信息安全产品技术参数响应.docx</w:t>
            </w:r>
          </w:p>
        </w:tc>
      </w:tr>
      <w:tr>
        <w:tc>
          <w:tcPr>
            <w:tcW w:type="dxa" w:w="831"/>
            <w:vMerge/>
          </w:tcPr>
          <w:p/>
        </w:tc>
        <w:tc>
          <w:tcPr>
            <w:tcW w:type="dxa" w:w="1661"/>
          </w:tcPr>
          <w:p>
            <w:pPr>
              <w:pStyle w:val="null3"/>
            </w:pPr>
            <w:r>
              <w:rPr>
                <w:rFonts w:ascii="仿宋_GB2312" w:hAnsi="仿宋_GB2312" w:cs="仿宋_GB2312" w:eastAsia="仿宋_GB2312"/>
              </w:rPr>
              <w:t>投标庭审及办案办公设备等产品技术参数响应</w:t>
            </w:r>
          </w:p>
        </w:tc>
        <w:tc>
          <w:tcPr>
            <w:tcW w:type="dxa" w:w="2492"/>
          </w:tcPr>
          <w:p>
            <w:pPr>
              <w:pStyle w:val="null3"/>
            </w:pPr>
            <w:r>
              <w:rPr>
                <w:rFonts w:ascii="仿宋_GB2312" w:hAnsi="仿宋_GB2312" w:cs="仿宋_GB2312" w:eastAsia="仿宋_GB2312"/>
              </w:rPr>
              <w:t>投标庭审及办案办公设备等（采购清单第9项至第44项）的技术参数响应清晰明确，符合使用要求，技术指标和性能完全响应招标文件要求，满足使用需求，投标产品技术指标完全满足招标技术要求得20分； 其中：（1） “★”标记参数出现负偏离的，按废标处理； （2）“▲”标记参数，每出现1个负偏离的，以20分为基础扣2.0分，扣完为止； （3）非“★”标记、非“▲”标记参数，每出现1个负偏离的，以20分为基础扣1.0分，扣完为止； （4）供应商应在投标文件中对“★标记、▲标记”的参数按要求提供佐证材料；对“★标及▲标项参数”未明确要求佐证材料类型的，提供具备产品制造商公章的佐证材料复印件，佐证材料包括但不限于：产品质量认证证书或制造商官网功能截图或第三方检验机构出具的检验报告（报告具备CMA、CNAS标识）等。佐证材料应清晰准确，在陕西省政府采购电子化交易系统上传时进行电子签章。佐证材料应与供应商该项产品参数响应表填写内容完全一致，否则视为该项参数负偏离响应。供应商该项产品参数响应表对“★标记、▲标记”的参数证明材料的页码清晰准确，否则视为该项参数负偏离响应。</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详细评审-2、投标庭审及办案办公设备等产品技术参数响应.docx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内容包括：（1）项目建设背景及建设目标；（2）供货计划、安装调试方案、庭审设备（庭审主机—高清数字媒体综合控制系统、庭审公告系统、智能庭审终端、庭审视频录入终端、庭审显示终端、庭审扩声系统、语音输入终端、庭审室综合布线）点位布置图；（3）与陕西省高级人民法院审务督察系统、全国“一张网”办公办案平台系统的交互对接方案；（4）质量保证措施；（5）验收方案； 实施方案各部分内容全面详细、阐述条理清晰详尽、符合本项目采购需求得10分；方案每缺一项，以10分为基础扣2.0分，扣完为止；实施方案内容每有一处瑕疵，以10分为基础扣2.0分，扣完为止。 注：评审内容“瑕疵”是指，出现以下任意一项：内容粗略、逻辑混乱、描述过于简单、与项目特点不匹配、逻辑漏洞、出现常识性错误、存在不适用本项目实际情况的情形或只有标题没有实质性内容等。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详细评审-3、实施方案.docx</w:t>
            </w:r>
          </w:p>
        </w:tc>
      </w:tr>
      <w:tr>
        <w:tc>
          <w:tcPr>
            <w:tcW w:type="dxa" w:w="831"/>
            <w:vMerge/>
          </w:tcPr>
          <w:p/>
        </w:tc>
        <w:tc>
          <w:tcPr>
            <w:tcW w:type="dxa" w:w="1661"/>
          </w:tcPr>
          <w:p>
            <w:pPr>
              <w:pStyle w:val="null3"/>
            </w:pPr>
            <w:r>
              <w:rPr>
                <w:rFonts w:ascii="仿宋_GB2312" w:hAnsi="仿宋_GB2312" w:cs="仿宋_GB2312" w:eastAsia="仿宋_GB2312"/>
              </w:rPr>
              <w:t>履约过程重点难点处理及售后服务方案</w:t>
            </w:r>
          </w:p>
        </w:tc>
        <w:tc>
          <w:tcPr>
            <w:tcW w:type="dxa" w:w="2492"/>
          </w:tcPr>
          <w:p>
            <w:pPr>
              <w:pStyle w:val="null3"/>
            </w:pPr>
            <w:r>
              <w:rPr>
                <w:rFonts w:ascii="仿宋_GB2312" w:hAnsi="仿宋_GB2312" w:cs="仿宋_GB2312" w:eastAsia="仿宋_GB2312"/>
              </w:rPr>
              <w:t>供应商提供针对本项目的履约过程重点难点处理方案及售后服务方案，内容包括：（1）履约过程重点难点分析；（2）重点难点解决方案；（3）售后服务方式及售后服务团队配置；（4）日常故障检修、故障排除方案及响应时效；（5）项目回访、维护保养方案、质保期内维保范围清单、质保期外维保收费标准清单； 方案各部分内容全面详细、阐述条理清晰详尽、符合本项目采购需求得10分；方案每缺一项，以10分为基础扣2.0分，扣完为止；方案内容每有一处瑕疵，以10分为基础扣2.0分，扣完为止。 注：评审内容“瑕疵”是指，出现以下任意一项：内容粗略、逻辑混乱、描述过于简单、与项目特点不匹配、逻辑漏洞、出现常识性错误、存在不适用项目实际情况的情形或只有标题没有实质性内容等。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详细评审-4、履约过程重点难点处理及售后服务方案.docx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投标供应商近三年（2023年1月1日）以来完成过同类或类似项目合同，每提供一份得1.0分，最高得2.0分。 注：（1）同类或类似项目指已完合同内容包含任意信息化类产品；（2）供应商投标时提供加盖单位公章的合同复印件及发票复印件，合同复印件需明确体现主要内容或提供附件清单，同时合同复印件印鉴、签字等应清晰准确完整，否则不作为评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详细评审-5、业绩.docx</w:t>
            </w:r>
          </w:p>
        </w:tc>
      </w:tr>
      <w:tr>
        <w:tc>
          <w:tcPr>
            <w:tcW w:type="dxa" w:w="831"/>
            <w:vMerge/>
          </w:tcPr>
          <w:p/>
        </w:tc>
        <w:tc>
          <w:tcPr>
            <w:tcW w:type="dxa" w:w="1661"/>
          </w:tcPr>
          <w:p>
            <w:pPr>
              <w:pStyle w:val="null3"/>
            </w:pPr>
            <w:r>
              <w:rPr>
                <w:rFonts w:ascii="仿宋_GB2312" w:hAnsi="仿宋_GB2312" w:cs="仿宋_GB2312" w:eastAsia="仿宋_GB2312"/>
              </w:rPr>
              <w:t>投标主要产品来源渠道正规合法，确保无假货、水货、翻新货且无产权纠纷，售后服务有保障</w:t>
            </w:r>
          </w:p>
        </w:tc>
        <w:tc>
          <w:tcPr>
            <w:tcW w:type="dxa" w:w="2492"/>
          </w:tcPr>
          <w:p>
            <w:pPr>
              <w:pStyle w:val="null3"/>
            </w:pPr>
            <w:r>
              <w:rPr>
                <w:rFonts w:ascii="仿宋_GB2312" w:hAnsi="仿宋_GB2312" w:cs="仿宋_GB2312" w:eastAsia="仿宋_GB2312"/>
              </w:rPr>
              <w:t>供应商提供投标主要产品“互联网出口防火墙、数据中心防火墙、数据中心防火墙、庭审主机—高清数字媒体综合控制系统、执法办公办案终端”的合法来源渠道证明文件及原厂三年售后服务承诺函的，每有1项产品满足要求得1.0分，最高得5.0分； 注：（1）投标人为产品制造商的，无需提供渠道证明，只需提供相关生产制造证明材料； （2）投标人为代理商的，提供合法来源证明文件（包括原厂授权、销售协议、代理协议等）；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详细评审-6、投标主要产品来源渠道及售后服务保障.docx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投标人本项目配备驻场技术人员应具备专业技术能力,具有信息系统项目管理师或信息系统集成高级项目经理证书资格证书或注册信息安全工程师证书的，每有1人满足要求得1.5分，最高得3.0分。 注：投标文件中提供驻场技术人员身份证及满足评分标准要求的证书复印件，同一人提供多个证书的，不得重复赋分。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详细评审-7、人员.docx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有效最低投标人报价为基准价，计30分； 其他投标人的报价按下列公式计算：（基准价/投标报价）×30＝报价得分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2、供应商投标产品及投标服务均为小微企业制造或承担的，需提供此声明函，否则不享受价格扣除。</w:t>
            </w:r>
          </w:p>
        </w:tc>
        <w:tc>
          <w:tcPr>
            <w:tcW w:type="dxa" w:w="1661"/>
          </w:tcPr>
          <w:p>
            <w:pPr>
              <w:pStyle w:val="null3"/>
            </w:pPr>
            <w:r>
              <w:rPr>
                <w:rFonts w:ascii="仿宋_GB2312" w:hAnsi="仿宋_GB2312" w:cs="仿宋_GB2312" w:eastAsia="仿宋_GB2312"/>
              </w:rPr>
              <w:t>企业规模申明函.docx</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投标报价组成明细表.docx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2、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详见附件：特定资格要求1--主体资格-响应格式.docx</w:t>
      </w:r>
    </w:p>
    <w:p>
      <w:pPr>
        <w:pStyle w:val="null3"/>
        <w:ind w:firstLine="960"/>
      </w:pPr>
      <w:r>
        <w:rPr>
          <w:rFonts w:ascii="仿宋_GB2312" w:hAnsi="仿宋_GB2312" w:cs="仿宋_GB2312" w:eastAsia="仿宋_GB2312"/>
        </w:rPr>
        <w:t>详见附件：特定资格要求2--法人身份证明、授权委托书-响应格式.docx</w:t>
      </w:r>
    </w:p>
    <w:p>
      <w:pPr>
        <w:pStyle w:val="null3"/>
        <w:ind w:firstLine="960"/>
      </w:pPr>
      <w:r>
        <w:rPr>
          <w:rFonts w:ascii="仿宋_GB2312" w:hAnsi="仿宋_GB2312" w:cs="仿宋_GB2312" w:eastAsia="仿宋_GB2312"/>
        </w:rPr>
        <w:t>详见附件：特定资格要求3--汉中市政府采购供应商资格承诺函-响应格式.docx</w:t>
      </w:r>
    </w:p>
    <w:p>
      <w:pPr>
        <w:pStyle w:val="null3"/>
        <w:ind w:firstLine="960"/>
      </w:pPr>
      <w:r>
        <w:rPr>
          <w:rFonts w:ascii="仿宋_GB2312" w:hAnsi="仿宋_GB2312" w:cs="仿宋_GB2312" w:eastAsia="仿宋_GB2312"/>
        </w:rPr>
        <w:t>详见附件：详细评审-1、投标信息安全产品技术参数响应.docx</w:t>
      </w:r>
    </w:p>
    <w:p>
      <w:pPr>
        <w:pStyle w:val="null3"/>
        <w:ind w:firstLine="960"/>
      </w:pPr>
      <w:r>
        <w:rPr>
          <w:rFonts w:ascii="仿宋_GB2312" w:hAnsi="仿宋_GB2312" w:cs="仿宋_GB2312" w:eastAsia="仿宋_GB2312"/>
        </w:rPr>
        <w:t>详见附件：详细评审-2、投标庭审及办案办公设备等产品技术参数响应.docx</w:t>
      </w:r>
    </w:p>
    <w:p>
      <w:pPr>
        <w:pStyle w:val="null3"/>
        <w:ind w:firstLine="960"/>
      </w:pPr>
      <w:r>
        <w:rPr>
          <w:rFonts w:ascii="仿宋_GB2312" w:hAnsi="仿宋_GB2312" w:cs="仿宋_GB2312" w:eastAsia="仿宋_GB2312"/>
        </w:rPr>
        <w:t>详见附件：详细评审-3、实施方案.docx</w:t>
      </w:r>
    </w:p>
    <w:p>
      <w:pPr>
        <w:pStyle w:val="null3"/>
        <w:ind w:firstLine="960"/>
      </w:pPr>
      <w:r>
        <w:rPr>
          <w:rFonts w:ascii="仿宋_GB2312" w:hAnsi="仿宋_GB2312" w:cs="仿宋_GB2312" w:eastAsia="仿宋_GB2312"/>
        </w:rPr>
        <w:t>详见附件：详细评审-4、履约过程重点难点处理及售后服务方案.docx</w:t>
      </w:r>
    </w:p>
    <w:p>
      <w:pPr>
        <w:pStyle w:val="null3"/>
        <w:ind w:firstLine="960"/>
      </w:pPr>
      <w:r>
        <w:rPr>
          <w:rFonts w:ascii="仿宋_GB2312" w:hAnsi="仿宋_GB2312" w:cs="仿宋_GB2312" w:eastAsia="仿宋_GB2312"/>
        </w:rPr>
        <w:t>详见附件：详细评审-5、业绩.docx</w:t>
      </w:r>
    </w:p>
    <w:p>
      <w:pPr>
        <w:pStyle w:val="null3"/>
        <w:ind w:firstLine="960"/>
      </w:pPr>
      <w:r>
        <w:rPr>
          <w:rFonts w:ascii="仿宋_GB2312" w:hAnsi="仿宋_GB2312" w:cs="仿宋_GB2312" w:eastAsia="仿宋_GB2312"/>
        </w:rPr>
        <w:t>详见附件：详细评审-6、投标主要产品来源渠道及售后服务保障.docx</w:t>
      </w:r>
    </w:p>
    <w:p>
      <w:pPr>
        <w:pStyle w:val="null3"/>
        <w:ind w:firstLine="960"/>
      </w:pPr>
      <w:r>
        <w:rPr>
          <w:rFonts w:ascii="仿宋_GB2312" w:hAnsi="仿宋_GB2312" w:cs="仿宋_GB2312" w:eastAsia="仿宋_GB2312"/>
        </w:rPr>
        <w:t>详见附件：详细评审-7、人员.docx</w:t>
      </w:r>
    </w:p>
    <w:p>
      <w:pPr>
        <w:pStyle w:val="null3"/>
        <w:ind w:firstLine="960"/>
      </w:pPr>
      <w:r>
        <w:rPr>
          <w:rFonts w:ascii="仿宋_GB2312" w:hAnsi="仿宋_GB2312" w:cs="仿宋_GB2312" w:eastAsia="仿宋_GB2312"/>
        </w:rPr>
        <w:t>详见附件：企业规模申明函.docx</w:t>
      </w:r>
    </w:p>
    <w:p>
      <w:pPr>
        <w:pStyle w:val="null3"/>
        <w:ind w:firstLine="960"/>
      </w:pPr>
      <w:r>
        <w:rPr>
          <w:rFonts w:ascii="仿宋_GB2312" w:hAnsi="仿宋_GB2312" w:cs="仿宋_GB2312" w:eastAsia="仿宋_GB2312"/>
        </w:rPr>
        <w:t>详见附件：投标报价组成明细表.docx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