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版本号：SXBX-ZFCG-2026013.1B120260612001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2026年洋县桑溪镇桑溪沟村天麻种植及成品天麻加工项目-土建部分(二次)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SXBX-ZFCG-2026013.1B1</w:t>
      </w:r>
      <w:r>
        <w:br/>
      </w:r>
      <w:r>
        <w:br/>
      </w:r>
      <w:r>
        <w:br/>
      </w:r>
    </w:p>
    <w:p>
      <w:pPr>
        <w:pStyle w:val="null3"/>
        <w:jc w:val="center"/>
        <w:outlineLvl w:val="2"/>
      </w:pPr>
      <w:r>
        <w:rPr>
          <w:rFonts w:ascii="仿宋_GB2312" w:hAnsi="仿宋_GB2312" w:cs="仿宋_GB2312" w:eastAsia="仿宋_GB2312"/>
          <w:sz w:val="28"/>
          <w:b/>
        </w:rPr>
        <w:t>洋县桑溪镇人民政府</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洋县桑溪镇人民政府</w:t>
      </w:r>
      <w:r>
        <w:rPr>
          <w:rFonts w:ascii="仿宋_GB2312" w:hAnsi="仿宋_GB2312" w:cs="仿宋_GB2312" w:eastAsia="仿宋_GB2312"/>
        </w:rPr>
        <w:t>委托，拟对</w:t>
      </w:r>
      <w:r>
        <w:rPr>
          <w:rFonts w:ascii="仿宋_GB2312" w:hAnsi="仿宋_GB2312" w:cs="仿宋_GB2312" w:eastAsia="仿宋_GB2312"/>
        </w:rPr>
        <w:t>2026年洋县桑溪镇桑溪沟村天麻种植及成品天麻加工项目-土建部分(二次)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SXBX-ZFCG-2026013.1B1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2026年洋县桑溪镇桑溪沟村天麻种植及成品天麻加工项目-土建部分(二次)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2026年洋县桑溪镇桑溪沟村天麻种植及成品天麻加工项目-土建部分，建设内容：新建冷库房72㎡，天麻加工车间360㎡，25*8m钢管大棚2座，20*8m钢管大棚2座，37*7m钢管大棚5座及配套基础设施，蓄水池2座。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采购包1（2026年洋县桑溪镇桑溪沟村天麻种植及成品天麻加工项目-土建部分）：属于专门面向中小企业采购。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3、企业资质要求：供应商应具备建设行政主管部门核发的建筑工程施工总承包三级（含三级）及其以上资质，且具有有效的安全生产许可证；</w:t>
      </w:r>
    </w:p>
    <w:p>
      <w:pPr>
        <w:pStyle w:val="null3"/>
      </w:pPr>
      <w:r>
        <w:rPr>
          <w:rFonts w:ascii="仿宋_GB2312" w:hAnsi="仿宋_GB2312" w:cs="仿宋_GB2312" w:eastAsia="仿宋_GB2312"/>
        </w:rPr>
        <w:t>4、拟派项目负责人资质：拟派往本项目的项目负责人应具备建筑工程专业二级（含二级）及以上注册建造师资格、具有有效的安全考核合格证（建安B证），且无在建工程；</w:t>
      </w:r>
    </w:p>
    <w:p>
      <w:pPr>
        <w:pStyle w:val="null3"/>
      </w:pPr>
      <w:r>
        <w:rPr>
          <w:rFonts w:ascii="仿宋_GB2312" w:hAnsi="仿宋_GB2312" w:cs="仿宋_GB2312" w:eastAsia="仿宋_GB2312"/>
        </w:rPr>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6、无关联关系：单位负责人为同一人或者存在控股、管理关系的不同单位不得同时参加，需提供书面声明；</w:t>
      </w:r>
    </w:p>
    <w:p>
      <w:pPr>
        <w:pStyle w:val="null3"/>
      </w:pPr>
      <w:r>
        <w:rPr>
          <w:rFonts w:ascii="仿宋_GB2312" w:hAnsi="仿宋_GB2312" w:cs="仿宋_GB2312" w:eastAsia="仿宋_GB2312"/>
        </w:rPr>
        <w:t>7、非联合体声明：本项目不接受联合体投标，供应商需提供非联合体书面声明。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洋县桑溪镇人民政府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陕西省汉中市洋县桑溪镇桑溪街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18710605632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0916-8211122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采购包1：1,109,000.00元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洋县桑溪镇人民政府</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洋县桑溪镇人民政府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洋县桑溪镇人民政府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技术上符合施工图纸、国家现行工程规范及采购文件要求，工程质量合格、设备运行正常；商务上履约资料齐全、无违约行为、合规履约，两项均达标即为验收合格。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联系电话：0916-8211122</w:t>
      </w:r>
    </w:p>
    <w:p>
      <w:pPr>
        <w:pStyle w:val="null3"/>
      </w:pPr>
      <w:r>
        <w:rPr>
          <w:rFonts w:ascii="仿宋_GB2312" w:hAnsi="仿宋_GB2312" w:cs="仿宋_GB2312" w:eastAsia="仿宋_GB2312"/>
        </w:rPr>
        <w:t>地址：陕西省汉中市洋县云江月酒店向东30米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1,109,000.00</w:t>
      </w:r>
    </w:p>
    <w:p>
      <w:pPr>
        <w:pStyle w:val="null3"/>
      </w:pPr>
      <w:r>
        <w:rPr>
          <w:rFonts w:ascii="仿宋_GB2312" w:hAnsi="仿宋_GB2312" w:cs="仿宋_GB2312" w:eastAsia="仿宋_GB2312"/>
        </w:rPr>
        <w:t>采购包最高限价（元）: 1,074,309.95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2026年洋县桑溪镇桑溪沟村天麻种植及成品天麻加工项目-土建部分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1,109,000.00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标的名称：2026年洋县桑溪镇桑溪沟村天麻种植及成品天麻加工项目-土建部分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一、建设内容：新建冷库房72㎡，天麻加工车间360㎡，25*8m钢管大棚2座，20*8m钢管大棚2座，37*7m钢管大棚5座及配套基础设施，蓄水池2座；（具体内容详见工程量清单）</w:t>
            </w:r>
          </w:p>
          <w:p>
            <w:pPr>
              <w:pStyle w:val="null3"/>
            </w:pPr>
            <w:r>
              <w:rPr>
                <w:rFonts w:ascii="仿宋_GB2312" w:hAnsi="仿宋_GB2312" w:cs="仿宋_GB2312" w:eastAsia="仿宋_GB2312"/>
              </w:rPr>
              <w:t>二、工期要求：120日历天；</w:t>
            </w:r>
          </w:p>
          <w:p>
            <w:pPr>
              <w:pStyle w:val="null3"/>
            </w:pPr>
            <w:r>
              <w:rPr>
                <w:rFonts w:ascii="仿宋_GB2312" w:hAnsi="仿宋_GB2312" w:cs="仿宋_GB2312" w:eastAsia="仿宋_GB2312"/>
              </w:rPr>
              <w:t>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1、技术要求详见本工程施工图纸及工程量清单； 2、供应商根据项目实施要求对项目施工方案、质量保证措施、安全文明施工措施、项目管理机构、施工进度计划、资源配备计划、工程保修服务方案等内容进行响应（具体内容详见项目评审办法）。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供应商应具备建设行政主管部门核发的建筑工程施工总承包三级（含三级）及其以上资质，且具有有效的安全生产许可证；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拟派往本项目的项目负责人应具备建筑工程专业二级（含二级）及以上注册建造师资格、具有有效的安全考核合格证（建安B证），且无在建工程；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响应文件签字、盖章及投标（响应）有效期符合磋商文件要求。</w:t>
            </w:r>
          </w:p>
        </w:tc>
        <w:tc>
          <w:tcPr>
            <w:tcW w:type="dxa" w:w="1661"/>
          </w:tcPr>
          <w:p>
            <w:pPr>
              <w:pStyle w:val="null3"/>
            </w:pPr>
            <w:r>
              <w:rPr>
                <w:rFonts w:ascii="仿宋_GB2312" w:hAnsi="仿宋_GB2312" w:cs="仿宋_GB2312" w:eastAsia="仿宋_GB2312"/>
              </w:rPr>
              <w:t>技术方案.docx 已标价工程量清单 磋商保证金.docx 中小企业声明函 响应文件封面 供应商应提交的相关资格证明材料.docx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技术方案.docx 已标价工程量清单 磋商保证金.docx 中小企业声明函 响应文件封面 供应商应提交的相关资格证明材料.docx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供应商应按磋商文件规定，按时足额缴纳本项目磋商保证金，未按要求提交保证金的，响应文件无效</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一、评审内容：针对本项目施工内容制定施工方案，包括①项目整体思路；②施工方案。二、赋分标准： 1.完整性：对上述各项内容均有描述，得1分；缺1项得0.5分；无此项不得分。 2.针对性：上述各项内容针对性明确，每项内容得1.5分；针对性较明确，每项内容得1分；缺乏针对性，每项内容得0.5分。不提供不得分。3.可实施性：上述各项内容可实施性合理，每项内容得3分；可实施性较合理，每项内容得2分；缺乏可实施性，每项内容得1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一、评审内容：①项目成员配置清单及架构；②组织管理机制：有详细的人员进场计划、岗位职责说明书及履职考核机制，保障措施完善。二、评审标准：①完整性：人员配备全面，对评审内容中的各项要求有详细描述；②可实施性：人员专业切合本项目实际情况，提出步骤清晰、合理的管理机制；③针对性：能够紧扣项目实际情况，内容科学合理。三、赋分标准：1.完整性：对上述各项内容均有描述，得1分；每缺1项扣0.5分，扣完为止。不提供不得分。2.针对性：上述各项内容针对性明确，每项内容得1分；缺乏针对性，每项内容得0.5分。不提供不得分。3.可实施性：上述各项内容可实施性合理，每项内容得1分；缺乏可实施性，每项内容得0.5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一、评审内容 供应商针对本项目制定安全施工管理制度及措施，内容包含：①安全生产管理、培训制度；②安全施工技术保证措施；二、赋分标准： 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工期进度计划</w:t>
            </w:r>
          </w:p>
        </w:tc>
        <w:tc>
          <w:tcPr>
            <w:tcW w:type="dxa" w:w="2492"/>
          </w:tcPr>
          <w:p>
            <w:pPr>
              <w:pStyle w:val="null3"/>
            </w:pPr>
            <w:r>
              <w:rPr>
                <w:rFonts w:ascii="仿宋_GB2312" w:hAnsi="仿宋_GB2312" w:cs="仿宋_GB2312" w:eastAsia="仿宋_GB2312"/>
              </w:rPr>
              <w:t>一、评审内容：针对本项目制定工期的技术组织措施，包括①工期控制的技术组织措施；②施工工期进度安排。 二、赋分标准： 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一、评审内容：针对本项目制定文明施工和环境保护的技术组织措施，包括①降低环境污染、节约能源等相关的制度；②针对环保、扬尘治理、降噪、固废处置、污水排放的技术组织措施。 二、赋分标准：1.完整性：对上述各项内容均有描述，得1分；每缺1项扣0.5分，扣完为止；不提供不得分。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拟投入施工机械设备</w:t>
            </w:r>
          </w:p>
        </w:tc>
        <w:tc>
          <w:tcPr>
            <w:tcW w:type="dxa" w:w="2492"/>
          </w:tcPr>
          <w:p>
            <w:pPr>
              <w:pStyle w:val="null3"/>
            </w:pPr>
            <w:r>
              <w:rPr>
                <w:rFonts w:ascii="仿宋_GB2312" w:hAnsi="仿宋_GB2312" w:cs="仿宋_GB2312" w:eastAsia="仿宋_GB2312"/>
              </w:rPr>
              <w:t>一、评审内容：供应商针对本项目提供拟投入的施工机械设备包括（拟投入施工机械设备清单、设备购置发票或租赁合同）；二、赋分标准：1.供应商针对本项目提供的施工机械设备清单，完整列明本项目全部核心施工机械设备清单，且全部核心设备均提供合法、有效、齐全的对应证明材料（购置发票或正规租赁合同），得4分；2.仅列明部分核心施工机械设备清单，或清单完整但配套证明材料缺失、无效、租期未覆盖施工周期，得1分；3.未提供核心施工机械设备清单，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工期履约承诺</w:t>
            </w:r>
          </w:p>
        </w:tc>
        <w:tc>
          <w:tcPr>
            <w:tcW w:type="dxa" w:w="2492"/>
          </w:tcPr>
          <w:p>
            <w:pPr>
              <w:pStyle w:val="null3"/>
            </w:pPr>
            <w:r>
              <w:rPr>
                <w:rFonts w:ascii="仿宋_GB2312" w:hAnsi="仿宋_GB2312" w:cs="仿宋_GB2312" w:eastAsia="仿宋_GB2312"/>
              </w:rPr>
              <w:t>一、评审内容：供应商需针对本项目要求总工期120日历天，作出工期履约承诺。二、赋分标准：1.书面承诺总工期满足采购文件要求，且提供逻辑完整、工期匹配120日历天的施工进度网络图，得3分；2.仅书面承诺总工期满足要求，未提供施工进度网络图，得1分；3.未作出工期承诺、承诺工期大于120日历天，或提供网络图工期不符合工期要求，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工程保修服务承诺</w:t>
            </w:r>
          </w:p>
        </w:tc>
        <w:tc>
          <w:tcPr>
            <w:tcW w:type="dxa" w:w="2492"/>
          </w:tcPr>
          <w:p>
            <w:pPr>
              <w:pStyle w:val="null3"/>
            </w:pPr>
            <w:r>
              <w:rPr>
                <w:rFonts w:ascii="仿宋_GB2312" w:hAnsi="仿宋_GB2312" w:cs="仿宋_GB2312" w:eastAsia="仿宋_GB2312"/>
              </w:rPr>
              <w:t>一、评审内容：针对本项目供应商应提供全面、合理的保修承诺。二、赋分标准： ①质保期延长：较法定质保延长2年得4分，延长1年得2分，不延迟不得分；②应急抢修：3小时内到现场抢修得2分，4小时内到现场得1分，未明确时效不得分；③增值服务：每年2次巡检+免费养护培训，两项齐全得2分，缺一项扣1分。评审要求：全部承诺需加盖公章，无明确量化数字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项目部技术人员证书</w:t>
            </w:r>
          </w:p>
        </w:tc>
        <w:tc>
          <w:tcPr>
            <w:tcW w:type="dxa" w:w="2492"/>
          </w:tcPr>
          <w:p>
            <w:pPr>
              <w:pStyle w:val="null3"/>
            </w:pPr>
            <w:r>
              <w:rPr>
                <w:rFonts w:ascii="仿宋_GB2312" w:hAnsi="仿宋_GB2312" w:cs="仿宋_GB2312" w:eastAsia="仿宋_GB2312"/>
              </w:rPr>
              <w:t>一、评审内容：针对本项目供应商应提供项目部技术人员证书；二、赋分标准：提供有效的人员证书，其中每提供一个高级职称得2分，最高得6分；每提供一个中级职称得1分，最高得3分，未提供者不得分。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ISO 管理体系认证</w:t>
            </w:r>
          </w:p>
        </w:tc>
        <w:tc>
          <w:tcPr>
            <w:tcW w:type="dxa" w:w="2492"/>
          </w:tcPr>
          <w:p>
            <w:pPr>
              <w:pStyle w:val="null3"/>
            </w:pPr>
            <w:r>
              <w:rPr>
                <w:rFonts w:ascii="仿宋_GB2312" w:hAnsi="仿宋_GB2312" w:cs="仿宋_GB2312" w:eastAsia="仿宋_GB2312"/>
              </w:rPr>
              <w:t>一、评审内容：供应商应提供与本工程项目施工管理直接相关、且在有效期内的ISO管理体系认证证书。二、赋分标准：1.提供ISO质量管理体系、ISO环境管理体系、ISO职业健康安全管理体系三类有效证书，得6分；2.提供上述任意两类有效证书，得4分；3.仅提供上述任意一类有效证书，得2分；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企业类似工程业绩</w:t>
            </w:r>
          </w:p>
        </w:tc>
        <w:tc>
          <w:tcPr>
            <w:tcW w:type="dxa" w:w="2492"/>
          </w:tcPr>
          <w:p>
            <w:pPr>
              <w:pStyle w:val="null3"/>
            </w:pPr>
            <w:r>
              <w:rPr>
                <w:rFonts w:ascii="仿宋_GB2312" w:hAnsi="仿宋_GB2312" w:cs="仿宋_GB2312" w:eastAsia="仿宋_GB2312"/>
              </w:rPr>
              <w:t>供应商提供2023年至今完成的类似项目业绩，每提供一份得2分，此项最高得4分； 注：业绩须是类似项目，以中标通知书或合同为准。未提供不得分。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